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1A51" w:rsidP="00D81A51">
      <w:pPr>
        <w:pStyle w:val="Title"/>
      </w:pPr>
      <w:r>
        <w:fldChar w:fldCharType="begin"/>
      </w:r>
      <w:r>
        <w:instrText xml:space="preserve"> TITLE   \* MERGEFORMAT </w:instrText>
      </w:r>
      <w:r>
        <w:fldChar w:fldCharType="separate"/>
      </w:r>
      <w:r>
        <w:t>POLSAR011 Conclude police search and rescue operations</w:t>
      </w:r>
      <w:r>
        <w:fldChar w:fldCharType="end"/>
      </w:r>
    </w:p>
    <w:p w:rsidR="00D81A51" w:rsidP="00D81A51">
      <w:pPr>
        <w:pStyle w:val="Version"/>
        <w:sectPr w:rsidSect="006101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01E2" w:rsidP="006101E2">
      <w:pPr>
        <w:pStyle w:val="SuperHeading"/>
      </w:pPr>
      <w:r w:rsidRPr="006101E2">
        <w:t>POLSAR011 Conclude police search and rescue operations</w:t>
      </w:r>
    </w:p>
    <w:p w:rsidR="00000000" w:rsidRPr="006101E2" w:rsidP="006101E2">
      <w:pPr>
        <w:pStyle w:val="Heading1"/>
      </w:pPr>
      <w:bookmarkStart w:id="1" w:name="O_1188784"/>
      <w:bookmarkEnd w:id="1"/>
      <w:r w:rsidRPr="006101E2">
        <w:t>Modification History</w:t>
      </w:r>
    </w:p>
    <w:tbl>
      <w:tblPr>
        <w:tblW w:w="9496" w:type="dxa"/>
        <w:tblLayout w:type="fixed"/>
        <w:tblCellMar>
          <w:left w:w="62" w:type="dxa"/>
          <w:right w:w="62" w:type="dxa"/>
        </w:tblCellMar>
        <w:tblLook w:val="0000"/>
      </w:tblPr>
      <w:tblGrid>
        <w:gridCol w:w="9496"/>
      </w:tblGrid>
      <w:tr w:rsidTr="006101E2">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6101E2" w:rsidP="006101E2">
            <w:pPr>
              <w:pStyle w:val="BodyText"/>
            </w:pPr>
            <w:r w:rsidRPr="006101E2">
              <w:t>Release 1. This is the first release of this unit of competency in the POL Police Training Package Release 5.0</w:t>
            </w:r>
          </w:p>
        </w:tc>
      </w:tr>
    </w:tbl>
    <w:p w:rsidR="00000000" w:rsidRPr="006101E2" w:rsidP="006101E2">
      <w:pPr>
        <w:pStyle w:val="NoPaddingFontSize1"/>
      </w:pPr>
    </w:p>
    <w:p w:rsidR="00000000" w:rsidRPr="006101E2" w:rsidP="006101E2">
      <w:pPr>
        <w:pStyle w:val="AllowPageBreak"/>
      </w:pPr>
    </w:p>
    <w:p w:rsidR="00000000" w:rsidRPr="006101E2" w:rsidP="006101E2">
      <w:pPr>
        <w:pStyle w:val="Heading1"/>
      </w:pPr>
      <w:bookmarkStart w:id="2" w:name="O_1188785"/>
      <w:bookmarkEnd w:id="2"/>
      <w:r w:rsidRPr="006101E2">
        <w:t>Application</w:t>
      </w:r>
    </w:p>
    <w:tbl>
      <w:tblPr>
        <w:tblW w:w="9497" w:type="dxa"/>
        <w:tblLayout w:type="fixed"/>
        <w:tblCellMar>
          <w:left w:w="62" w:type="dxa"/>
          <w:right w:w="62" w:type="dxa"/>
        </w:tblCellMar>
        <w:tblLook w:val="0000"/>
      </w:tblPr>
      <w:tblGrid>
        <w:gridCol w:w="9497"/>
      </w:tblGrid>
      <w:tr w:rsidTr="006101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01E2" w:rsidP="006101E2">
            <w:pPr>
              <w:pStyle w:val="BodyText"/>
            </w:pPr>
            <w:r w:rsidRPr="006101E2">
              <w:t>This unit describes the skills and knowledge required to conclude and rep</w:t>
            </w:r>
            <w:r w:rsidRPr="006101E2">
              <w:t>ort the outcomes of search and rescue (SAR) operations, including reviewing activities and communicating with stakeholders.</w:t>
            </w:r>
          </w:p>
          <w:p w:rsidR="00000000" w:rsidRPr="006101E2" w:rsidP="006101E2">
            <w:pPr>
              <w:pStyle w:val="BodyText"/>
            </w:pPr>
            <w:r w:rsidRPr="006101E2">
              <w:t xml:space="preserve">This unit applies to police officers undertaking police SAR coordination duties. </w:t>
            </w:r>
          </w:p>
          <w:p w:rsidR="00000000" w:rsidRPr="006101E2" w:rsidP="006101E2">
            <w:pPr>
              <w:pStyle w:val="BodyText"/>
            </w:pPr>
            <w:r w:rsidRPr="006101E2">
              <w:t>The skills and knowledge described in this unit mu</w:t>
            </w:r>
            <w:r w:rsidRPr="006101E2">
              <w:t>st be applied within the legislative, regulatory and policy environment in which they are carried out. Organisational policies and procedures must be consulted and adhered to, particularly those related to resource procurement, stakeholder and family liais</w:t>
            </w:r>
            <w:r w:rsidRPr="006101E2">
              <w:t>on and work health and safety (WHS).</w:t>
            </w:r>
          </w:p>
          <w:p w:rsidR="00000000" w:rsidRPr="006101E2" w:rsidP="006101E2">
            <w:pPr>
              <w:pStyle w:val="BodyText"/>
            </w:pPr>
            <w:r w:rsidRPr="006101E2">
              <w:t>Those undertaking this unit would work within multi-agency teams and often liaise with stakeholders. They would make decisions independently while giving consideration to financial and human resource management requirem</w:t>
            </w:r>
            <w:r w:rsidRPr="006101E2">
              <w:t>ents. They would perform complex tasks in a range of contexts either in the field or within police station/office environments.</w:t>
            </w:r>
          </w:p>
          <w:p w:rsidR="00000000" w:rsidRPr="006101E2" w:rsidP="006101E2">
            <w:pPr>
              <w:pStyle w:val="BodyText"/>
            </w:pPr>
            <w:r w:rsidRPr="006101E2">
              <w:t>No licensing, legislative or certification requirements apply to unit at the time of publication.</w:t>
            </w:r>
          </w:p>
        </w:tc>
      </w:tr>
    </w:tbl>
    <w:p w:rsidR="00000000" w:rsidRPr="006101E2" w:rsidP="006101E2">
      <w:pPr>
        <w:pStyle w:val="NoPaddingFontSize1"/>
      </w:pPr>
    </w:p>
    <w:p w:rsidR="00000000" w:rsidRPr="006101E2" w:rsidP="006101E2">
      <w:pPr>
        <w:pStyle w:val="AllowPageBreak"/>
      </w:pPr>
    </w:p>
    <w:p w:rsidR="00000000" w:rsidRPr="006101E2" w:rsidP="006101E2">
      <w:pPr>
        <w:pStyle w:val="Heading1"/>
      </w:pPr>
      <w:bookmarkStart w:id="3" w:name="O_1188786"/>
      <w:bookmarkEnd w:id="3"/>
      <w:r w:rsidRPr="006101E2">
        <w:t>Pre-requi</w:t>
      </w:r>
      <w:r w:rsidRPr="006101E2">
        <w:t>site Unit</w:t>
      </w:r>
    </w:p>
    <w:tbl>
      <w:tblPr>
        <w:tblW w:w="9497" w:type="dxa"/>
        <w:tblLayout w:type="fixed"/>
        <w:tblCellMar>
          <w:left w:w="62" w:type="dxa"/>
          <w:right w:w="62" w:type="dxa"/>
        </w:tblCellMar>
        <w:tblLook w:val="0000"/>
      </w:tblPr>
      <w:tblGrid>
        <w:gridCol w:w="9497"/>
      </w:tblGrid>
      <w:tr w:rsidTr="006101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01E2" w:rsidP="006101E2">
            <w:pPr>
              <w:pStyle w:val="BodyText"/>
            </w:pPr>
            <w:r w:rsidRPr="006101E2">
              <w:t>Not applicable.</w:t>
            </w:r>
          </w:p>
        </w:tc>
      </w:tr>
    </w:tbl>
    <w:p w:rsidR="00000000" w:rsidRPr="006101E2" w:rsidP="006101E2">
      <w:pPr>
        <w:pStyle w:val="NoPaddingFontSize1"/>
      </w:pPr>
    </w:p>
    <w:p w:rsidR="00000000" w:rsidRPr="006101E2" w:rsidP="006101E2">
      <w:pPr>
        <w:pStyle w:val="AllowPageBreak"/>
      </w:pPr>
    </w:p>
    <w:p w:rsidR="00000000" w:rsidRPr="006101E2" w:rsidP="006101E2">
      <w:pPr>
        <w:pStyle w:val="Heading1"/>
      </w:pPr>
      <w:bookmarkStart w:id="4" w:name="O_1188787"/>
      <w:bookmarkEnd w:id="4"/>
      <w:r w:rsidRPr="006101E2">
        <w:t>Competency Field</w:t>
      </w:r>
    </w:p>
    <w:tbl>
      <w:tblPr>
        <w:tblW w:w="9497" w:type="dxa"/>
        <w:tblLayout w:type="fixed"/>
        <w:tblCellMar>
          <w:left w:w="62" w:type="dxa"/>
          <w:right w:w="62" w:type="dxa"/>
        </w:tblCellMar>
        <w:tblLook w:val="0000"/>
      </w:tblPr>
      <w:tblGrid>
        <w:gridCol w:w="9497"/>
      </w:tblGrid>
      <w:tr w:rsidTr="006101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01E2" w:rsidP="006101E2">
            <w:pPr>
              <w:pStyle w:val="BodyText"/>
            </w:pPr>
            <w:r w:rsidRPr="006101E2">
              <w:t>Search and rescue</w:t>
            </w:r>
          </w:p>
        </w:tc>
      </w:tr>
    </w:tbl>
    <w:p w:rsidR="00000000" w:rsidRPr="006101E2" w:rsidP="006101E2">
      <w:pPr>
        <w:pStyle w:val="NoPaddingFontSize1"/>
      </w:pPr>
    </w:p>
    <w:p w:rsidR="00000000" w:rsidRPr="006101E2" w:rsidP="006101E2">
      <w:pPr>
        <w:pStyle w:val="AllowPageBreak"/>
      </w:pPr>
    </w:p>
    <w:p w:rsidR="00000000" w:rsidRPr="006101E2" w:rsidP="006101E2">
      <w:pPr>
        <w:pStyle w:val="Heading1"/>
      </w:pPr>
      <w:bookmarkStart w:id="5" w:name="O_1188788"/>
      <w:bookmarkEnd w:id="5"/>
      <w:r w:rsidRPr="006101E2">
        <w:t>Unit Sector</w:t>
      </w:r>
    </w:p>
    <w:tbl>
      <w:tblPr>
        <w:tblW w:w="9497" w:type="dxa"/>
        <w:tblLayout w:type="fixed"/>
        <w:tblCellMar>
          <w:left w:w="62" w:type="dxa"/>
          <w:right w:w="62" w:type="dxa"/>
        </w:tblCellMar>
        <w:tblLook w:val="0000"/>
      </w:tblPr>
      <w:tblGrid>
        <w:gridCol w:w="9497"/>
      </w:tblGrid>
      <w:tr w:rsidTr="006101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01E2" w:rsidP="006101E2">
            <w:pPr>
              <w:pStyle w:val="BodyText"/>
            </w:pPr>
            <w:r w:rsidRPr="006101E2">
              <w:t>Not applicable.</w:t>
            </w:r>
          </w:p>
        </w:tc>
      </w:tr>
    </w:tbl>
    <w:p w:rsidR="00000000" w:rsidRPr="006101E2" w:rsidP="006101E2">
      <w:pPr>
        <w:pStyle w:val="NoPaddingFontSize1"/>
      </w:pPr>
    </w:p>
    <w:p w:rsidR="00000000" w:rsidRPr="006101E2" w:rsidP="006101E2">
      <w:pPr>
        <w:pStyle w:val="AllowPageBreak"/>
      </w:pPr>
    </w:p>
    <w:p w:rsidR="00000000" w:rsidRPr="006101E2" w:rsidP="006101E2">
      <w:pPr>
        <w:pStyle w:val="Heading1"/>
      </w:pPr>
      <w:bookmarkStart w:id="6" w:name="O_1188789"/>
      <w:bookmarkEnd w:id="6"/>
      <w:r w:rsidRPr="006101E2">
        <w:t>Elements and Performance Criteria</w:t>
      </w:r>
    </w:p>
    <w:tbl>
      <w:tblPr>
        <w:tblW w:w="9496" w:type="dxa"/>
        <w:tblLayout w:type="fixed"/>
        <w:tblCellMar>
          <w:left w:w="62" w:type="dxa"/>
          <w:right w:w="62" w:type="dxa"/>
        </w:tblCellMar>
        <w:tblLook w:val="0000"/>
      </w:tblPr>
      <w:tblGrid>
        <w:gridCol w:w="406"/>
        <w:gridCol w:w="2762"/>
        <w:gridCol w:w="702"/>
        <w:gridCol w:w="5626"/>
      </w:tblGrid>
      <w:tr w:rsidTr="006101E2">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6101E2" w:rsidP="006101E2">
            <w:pPr>
              <w:pStyle w:val="BodyText"/>
            </w:pPr>
            <w:r w:rsidRPr="006101E2">
              <w:rPr>
                <w:rStyle w:val="SpecialBold"/>
              </w:rPr>
              <w:t>ELEMENTS</w:t>
            </w:r>
          </w:p>
        </w:tc>
        <w:tc>
          <w:tcPr>
            <w:tcW w:w="6328" w:type="dxa"/>
            <w:gridSpan w:val="2"/>
            <w:tcBorders>
              <w:top w:val="nil"/>
              <w:left w:val="nil"/>
              <w:bottom w:val="nil"/>
              <w:right w:val="nil"/>
            </w:tcBorders>
            <w:tcMar>
              <w:top w:w="0" w:type="dxa"/>
              <w:left w:w="62" w:type="dxa"/>
              <w:bottom w:w="0" w:type="dxa"/>
              <w:right w:w="62" w:type="dxa"/>
            </w:tcMar>
          </w:tcPr>
          <w:p w:rsidR="00000000" w:rsidP="006101E2">
            <w:pPr>
              <w:pStyle w:val="BodyText"/>
              <w:rPr>
                <w:lang w:val="en-NZ"/>
              </w:rPr>
            </w:pPr>
            <w:r w:rsidRPr="006101E2">
              <w:rPr>
                <w:rStyle w:val="SpecialBold"/>
              </w:rPr>
              <w:t>PERFORMANCE CRITERIA</w:t>
            </w:r>
          </w:p>
        </w:tc>
      </w:tr>
      <w:tr w:rsidTr="006101E2">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6101E2">
            <w:pPr>
              <w:pStyle w:val="BodyText"/>
              <w:rPr>
                <w:lang w:val="en-NZ"/>
              </w:rPr>
            </w:pPr>
            <w:r w:rsidRPr="006101E2">
              <w:t xml:space="preserve">Elements describe the essential </w:t>
            </w:r>
            <w:r w:rsidRPr="006101E2">
              <w:t>outcomes.</w:t>
            </w:r>
          </w:p>
        </w:tc>
        <w:tc>
          <w:tcPr>
            <w:tcW w:w="6328" w:type="dxa"/>
            <w:gridSpan w:val="2"/>
            <w:tcBorders>
              <w:top w:val="nil"/>
              <w:left w:val="nil"/>
              <w:bottom w:val="nil"/>
              <w:right w:val="nil"/>
            </w:tcBorders>
            <w:tcMar>
              <w:top w:w="0" w:type="dxa"/>
              <w:left w:w="62" w:type="dxa"/>
              <w:bottom w:w="0" w:type="dxa"/>
              <w:right w:w="62" w:type="dxa"/>
            </w:tcMar>
          </w:tcPr>
          <w:p w:rsidR="00000000" w:rsidP="006101E2">
            <w:pPr>
              <w:pStyle w:val="BodyText"/>
              <w:rPr>
                <w:lang w:val="en-NZ"/>
              </w:rPr>
            </w:pPr>
            <w:r w:rsidRPr="006101E2">
              <w:t xml:space="preserve">Performance criteria describe the performance needed to </w:t>
            </w:r>
            <w:r w:rsidRPr="006101E2">
              <w:t>demonstrate achievement of the element.</w:t>
            </w:r>
          </w:p>
        </w:tc>
      </w:tr>
      <w:tr w:rsidTr="006101E2">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6101E2" w:rsidP="006101E2">
            <w:pPr>
              <w:pStyle w:val="BodyText"/>
            </w:pPr>
            <w:r w:rsidRPr="006101E2">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6101E2" w:rsidP="006101E2">
            <w:pPr>
              <w:pStyle w:val="BodyText"/>
            </w:pPr>
            <w:r w:rsidRPr="006101E2">
              <w:rPr>
                <w:rStyle w:val="SpecialBold"/>
              </w:rPr>
              <w:t>Conclude SAR</w:t>
            </w:r>
            <w:r w:rsidRPr="006101E2">
              <w:t xml:space="preserve"> </w:t>
            </w:r>
            <w:r w:rsidRPr="006101E2">
              <w:rPr>
                <w:rStyle w:val="SpecialBold"/>
              </w:rPr>
              <w:t>operation</w:t>
            </w:r>
          </w:p>
        </w:tc>
        <w:tc>
          <w:tcPr>
            <w:tcW w:w="702" w:type="dxa"/>
            <w:tcBorders>
              <w:top w:val="nil"/>
              <w:left w:val="nil"/>
              <w:bottom w:val="nil"/>
              <w:right w:val="nil"/>
            </w:tcBorders>
            <w:tcMar>
              <w:top w:w="0" w:type="dxa"/>
              <w:left w:w="62" w:type="dxa"/>
              <w:bottom w:w="0" w:type="dxa"/>
              <w:right w:w="62" w:type="dxa"/>
            </w:tcMar>
          </w:tcPr>
          <w:p w:rsidR="00000000" w:rsidP="006101E2">
            <w:pPr>
              <w:pStyle w:val="BodyText"/>
              <w:rPr>
                <w:lang w:val="en-NZ"/>
              </w:rPr>
            </w:pPr>
            <w:r w:rsidRPr="006101E2">
              <w:rPr>
                <w:rStyle w:val="SpecialBold"/>
              </w:rPr>
              <w:t>1.1</w:t>
            </w:r>
          </w:p>
        </w:tc>
        <w:tc>
          <w:tcPr>
            <w:tcW w:w="5626" w:type="dxa"/>
            <w:tcBorders>
              <w:top w:val="nil"/>
              <w:left w:val="nil"/>
              <w:bottom w:val="nil"/>
              <w:right w:val="nil"/>
            </w:tcBorders>
            <w:tcMar>
              <w:top w:w="0" w:type="dxa"/>
              <w:left w:w="62" w:type="dxa"/>
              <w:bottom w:w="0" w:type="dxa"/>
              <w:right w:w="62" w:type="dxa"/>
            </w:tcMar>
          </w:tcPr>
          <w:p w:rsidR="00000000" w:rsidP="006101E2">
            <w:pPr>
              <w:pStyle w:val="BodyText"/>
              <w:rPr>
                <w:lang w:val="en-NZ"/>
              </w:rPr>
            </w:pPr>
            <w:r w:rsidRPr="006101E2">
              <w:t xml:space="preserve">Determine when to conclude SAR operation based on medical advice, expiry of timeframe </w:t>
            </w:r>
            <w:r w:rsidRPr="006101E2">
              <w:t>of survival or no likelihood of locating target</w:t>
            </w:r>
            <w:r w:rsidRPr="006101E2">
              <w:tab/>
            </w:r>
          </w:p>
        </w:tc>
      </w:tr>
      <w:tr w:rsidTr="006101E2">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101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101E2">
            <w:pPr>
              <w:pStyle w:val="BodyText"/>
              <w:rPr>
                <w:lang w:val="en-NZ"/>
              </w:rPr>
            </w:pPr>
            <w:r w:rsidRPr="006101E2">
              <w:rPr>
                <w:rStyle w:val="SpecialBold"/>
              </w:rPr>
              <w:t>1.2</w:t>
            </w:r>
          </w:p>
        </w:tc>
        <w:tc>
          <w:tcPr>
            <w:tcW w:w="5626" w:type="dxa"/>
            <w:tcBorders>
              <w:top w:val="nil"/>
              <w:left w:val="nil"/>
              <w:bottom w:val="nil"/>
              <w:right w:val="nil"/>
            </w:tcBorders>
            <w:tcMar>
              <w:top w:w="0" w:type="dxa"/>
              <w:left w:w="62" w:type="dxa"/>
              <w:bottom w:w="0" w:type="dxa"/>
              <w:right w:w="62" w:type="dxa"/>
            </w:tcMar>
          </w:tcPr>
          <w:p w:rsidR="00000000" w:rsidP="006101E2">
            <w:pPr>
              <w:pStyle w:val="BodyText"/>
              <w:rPr>
                <w:lang w:val="en-NZ"/>
              </w:rPr>
            </w:pPr>
            <w:r w:rsidRPr="006101E2">
              <w:t>Review SAR activities in accordance with legislative and investigative requirements</w:t>
            </w:r>
          </w:p>
        </w:tc>
      </w:tr>
      <w:tr w:rsidTr="006101E2">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101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101E2">
            <w:pPr>
              <w:pStyle w:val="BodyText"/>
              <w:rPr>
                <w:lang w:val="en-NZ"/>
              </w:rPr>
            </w:pPr>
            <w:r w:rsidRPr="006101E2">
              <w:rPr>
                <w:rStyle w:val="SpecialBold"/>
              </w:rPr>
              <w:t>1.3</w:t>
            </w:r>
          </w:p>
        </w:tc>
        <w:tc>
          <w:tcPr>
            <w:tcW w:w="5626" w:type="dxa"/>
            <w:tcBorders>
              <w:top w:val="nil"/>
              <w:left w:val="nil"/>
              <w:bottom w:val="nil"/>
              <w:right w:val="nil"/>
            </w:tcBorders>
            <w:tcMar>
              <w:top w:w="0" w:type="dxa"/>
              <w:left w:w="62" w:type="dxa"/>
              <w:bottom w:w="0" w:type="dxa"/>
              <w:right w:w="62" w:type="dxa"/>
            </w:tcMar>
          </w:tcPr>
          <w:p w:rsidR="00000000" w:rsidP="006101E2">
            <w:pPr>
              <w:pStyle w:val="BodyText"/>
              <w:rPr>
                <w:lang w:val="en-NZ"/>
              </w:rPr>
            </w:pPr>
            <w:r w:rsidRPr="006101E2">
              <w:t>Liaise with family prior to concluding SAR operation to maintain transparency</w:t>
            </w:r>
          </w:p>
        </w:tc>
      </w:tr>
      <w:tr w:rsidTr="006101E2">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101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101E2">
            <w:pPr>
              <w:pStyle w:val="BodyText"/>
              <w:rPr>
                <w:lang w:val="en-NZ"/>
              </w:rPr>
            </w:pPr>
            <w:r w:rsidRPr="006101E2">
              <w:rPr>
                <w:rStyle w:val="SpecialBold"/>
              </w:rPr>
              <w:t>1.4</w:t>
            </w:r>
          </w:p>
        </w:tc>
        <w:tc>
          <w:tcPr>
            <w:tcW w:w="5626" w:type="dxa"/>
            <w:tcBorders>
              <w:top w:val="nil"/>
              <w:left w:val="nil"/>
              <w:bottom w:val="nil"/>
              <w:right w:val="nil"/>
            </w:tcBorders>
            <w:tcMar>
              <w:top w:w="0" w:type="dxa"/>
              <w:left w:w="62" w:type="dxa"/>
              <w:bottom w:w="0" w:type="dxa"/>
              <w:right w:w="62" w:type="dxa"/>
            </w:tcMar>
          </w:tcPr>
          <w:p w:rsidR="00000000" w:rsidP="006101E2">
            <w:pPr>
              <w:pStyle w:val="BodyText"/>
              <w:rPr>
                <w:lang w:val="en-NZ"/>
              </w:rPr>
            </w:pPr>
            <w:r w:rsidRPr="006101E2">
              <w:t xml:space="preserve">Consult with stakeholders prior to concluding operation to communicate intention to conclude SAR operation </w:t>
            </w:r>
          </w:p>
        </w:tc>
      </w:tr>
      <w:tr w:rsidTr="006101E2">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101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101E2">
            <w:pPr>
              <w:pStyle w:val="BodyText"/>
              <w:rPr>
                <w:lang w:val="en-NZ"/>
              </w:rPr>
            </w:pPr>
            <w:r w:rsidRPr="006101E2">
              <w:rPr>
                <w:rStyle w:val="SpecialBold"/>
              </w:rPr>
              <w:t>1.5</w:t>
            </w:r>
          </w:p>
        </w:tc>
        <w:tc>
          <w:tcPr>
            <w:tcW w:w="5626" w:type="dxa"/>
            <w:tcBorders>
              <w:top w:val="nil"/>
              <w:left w:val="nil"/>
              <w:bottom w:val="nil"/>
              <w:right w:val="nil"/>
            </w:tcBorders>
            <w:tcMar>
              <w:top w:w="0" w:type="dxa"/>
              <w:left w:w="62" w:type="dxa"/>
              <w:bottom w:w="0" w:type="dxa"/>
              <w:right w:w="62" w:type="dxa"/>
            </w:tcMar>
          </w:tcPr>
          <w:p w:rsidR="00000000" w:rsidP="006101E2">
            <w:pPr>
              <w:pStyle w:val="BodyText"/>
              <w:rPr>
                <w:lang w:val="en-NZ"/>
              </w:rPr>
            </w:pPr>
            <w:r w:rsidRPr="006101E2">
              <w:t>Coordinate recall/stand down of assets in accordance with resource requirements</w:t>
            </w:r>
          </w:p>
        </w:tc>
      </w:tr>
      <w:tr w:rsidTr="006101E2">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101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101E2">
            <w:pPr>
              <w:pStyle w:val="BodyText"/>
              <w:rPr>
                <w:lang w:val="en-NZ"/>
              </w:rPr>
            </w:pPr>
            <w:r w:rsidRPr="006101E2">
              <w:rPr>
                <w:rStyle w:val="SpecialBold"/>
              </w:rPr>
              <w:t>1.6</w:t>
            </w:r>
          </w:p>
        </w:tc>
        <w:tc>
          <w:tcPr>
            <w:tcW w:w="5626" w:type="dxa"/>
            <w:tcBorders>
              <w:top w:val="nil"/>
              <w:left w:val="nil"/>
              <w:bottom w:val="nil"/>
              <w:right w:val="nil"/>
            </w:tcBorders>
            <w:tcMar>
              <w:top w:w="0" w:type="dxa"/>
              <w:left w:w="62" w:type="dxa"/>
              <w:bottom w:w="0" w:type="dxa"/>
              <w:right w:w="62" w:type="dxa"/>
            </w:tcMar>
          </w:tcPr>
          <w:p w:rsidR="00000000" w:rsidP="006101E2">
            <w:pPr>
              <w:pStyle w:val="BodyText"/>
              <w:rPr>
                <w:lang w:val="en-NZ"/>
              </w:rPr>
            </w:pPr>
            <w:r w:rsidRPr="006101E2">
              <w:t>Ensure all assets are accounted for and prepared for r</w:t>
            </w:r>
            <w:r w:rsidRPr="006101E2">
              <w:t>edeployment</w:t>
            </w:r>
          </w:p>
        </w:tc>
      </w:tr>
      <w:tr w:rsidTr="006101E2">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101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101E2">
            <w:pPr>
              <w:pStyle w:val="BodyText"/>
              <w:rPr>
                <w:lang w:val="en-NZ"/>
              </w:rPr>
            </w:pPr>
            <w:r w:rsidRPr="006101E2">
              <w:rPr>
                <w:rStyle w:val="SpecialBold"/>
              </w:rPr>
              <w:t>1.7</w:t>
            </w:r>
          </w:p>
        </w:tc>
        <w:tc>
          <w:tcPr>
            <w:tcW w:w="5626" w:type="dxa"/>
            <w:tcBorders>
              <w:top w:val="nil"/>
              <w:left w:val="nil"/>
              <w:bottom w:val="nil"/>
              <w:right w:val="nil"/>
            </w:tcBorders>
            <w:tcMar>
              <w:top w:w="0" w:type="dxa"/>
              <w:left w:w="62" w:type="dxa"/>
              <w:bottom w:w="0" w:type="dxa"/>
              <w:right w:w="62" w:type="dxa"/>
            </w:tcMar>
          </w:tcPr>
          <w:p w:rsidR="00000000" w:rsidP="006101E2">
            <w:pPr>
              <w:pStyle w:val="BodyText"/>
              <w:rPr>
                <w:lang w:val="en-NZ"/>
              </w:rPr>
            </w:pPr>
            <w:r w:rsidRPr="006101E2">
              <w:t>Review outcomes of operation through debrief of SAR members</w:t>
            </w:r>
          </w:p>
        </w:tc>
      </w:tr>
      <w:tr w:rsidTr="006101E2">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6101E2" w:rsidP="006101E2">
            <w:pPr>
              <w:pStyle w:val="BodyText"/>
            </w:pPr>
            <w:r w:rsidRPr="006101E2">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6101E2" w:rsidP="006101E2">
            <w:pPr>
              <w:pStyle w:val="BodyText"/>
            </w:pPr>
            <w:r w:rsidRPr="006101E2">
              <w:rPr>
                <w:rStyle w:val="SpecialBold"/>
              </w:rPr>
              <w:t>Report outcomes of SAR operation</w:t>
            </w:r>
          </w:p>
        </w:tc>
        <w:tc>
          <w:tcPr>
            <w:tcW w:w="702" w:type="dxa"/>
            <w:tcBorders>
              <w:top w:val="nil"/>
              <w:left w:val="nil"/>
              <w:bottom w:val="nil"/>
              <w:right w:val="nil"/>
            </w:tcBorders>
            <w:tcMar>
              <w:top w:w="0" w:type="dxa"/>
              <w:left w:w="62" w:type="dxa"/>
              <w:bottom w:w="0" w:type="dxa"/>
              <w:right w:w="62" w:type="dxa"/>
            </w:tcMar>
          </w:tcPr>
          <w:p w:rsidR="00000000" w:rsidP="006101E2">
            <w:pPr>
              <w:pStyle w:val="BodyText"/>
              <w:rPr>
                <w:lang w:val="en-NZ"/>
              </w:rPr>
            </w:pPr>
            <w:r w:rsidRPr="006101E2">
              <w:rPr>
                <w:rStyle w:val="SpecialBold"/>
              </w:rPr>
              <w:t>2.1</w:t>
            </w:r>
          </w:p>
        </w:tc>
        <w:tc>
          <w:tcPr>
            <w:tcW w:w="5626" w:type="dxa"/>
            <w:tcBorders>
              <w:top w:val="nil"/>
              <w:left w:val="nil"/>
              <w:bottom w:val="nil"/>
              <w:right w:val="nil"/>
            </w:tcBorders>
            <w:tcMar>
              <w:top w:w="0" w:type="dxa"/>
              <w:left w:w="62" w:type="dxa"/>
              <w:bottom w:w="0" w:type="dxa"/>
              <w:right w:w="62" w:type="dxa"/>
            </w:tcMar>
          </w:tcPr>
          <w:p w:rsidR="00000000" w:rsidP="006101E2">
            <w:pPr>
              <w:pStyle w:val="BodyText"/>
              <w:rPr>
                <w:lang w:val="en-NZ"/>
              </w:rPr>
            </w:pPr>
            <w:r w:rsidRPr="006101E2">
              <w:t>Record critical decisions for accountability and transparency purposes</w:t>
            </w:r>
          </w:p>
        </w:tc>
      </w:tr>
      <w:tr w:rsidTr="006101E2">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101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101E2">
            <w:pPr>
              <w:pStyle w:val="BodyText"/>
              <w:rPr>
                <w:lang w:val="en-NZ"/>
              </w:rPr>
            </w:pPr>
            <w:r w:rsidRPr="006101E2">
              <w:rPr>
                <w:rStyle w:val="SpecialBold"/>
              </w:rPr>
              <w:t>2.2</w:t>
            </w:r>
          </w:p>
        </w:tc>
        <w:tc>
          <w:tcPr>
            <w:tcW w:w="5626" w:type="dxa"/>
            <w:tcBorders>
              <w:top w:val="nil"/>
              <w:left w:val="nil"/>
              <w:bottom w:val="nil"/>
              <w:right w:val="nil"/>
            </w:tcBorders>
            <w:tcMar>
              <w:top w:w="0" w:type="dxa"/>
              <w:left w:w="62" w:type="dxa"/>
              <w:bottom w:w="0" w:type="dxa"/>
              <w:right w:w="62" w:type="dxa"/>
            </w:tcMar>
          </w:tcPr>
          <w:p w:rsidR="00000000" w:rsidP="006101E2">
            <w:pPr>
              <w:pStyle w:val="BodyText"/>
              <w:rPr>
                <w:lang w:val="en-NZ"/>
              </w:rPr>
            </w:pPr>
            <w:r w:rsidRPr="006101E2">
              <w:t>Collate information/log for SAR records</w:t>
            </w:r>
          </w:p>
        </w:tc>
      </w:tr>
      <w:tr w:rsidTr="006101E2">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101E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101E2">
            <w:pPr>
              <w:pStyle w:val="BodyText"/>
              <w:rPr>
                <w:lang w:val="en-NZ"/>
              </w:rPr>
            </w:pPr>
            <w:r w:rsidRPr="006101E2">
              <w:rPr>
                <w:rStyle w:val="SpecialBold"/>
              </w:rPr>
              <w:t>2.3</w:t>
            </w:r>
          </w:p>
        </w:tc>
        <w:tc>
          <w:tcPr>
            <w:tcW w:w="5626" w:type="dxa"/>
            <w:tcBorders>
              <w:top w:val="nil"/>
              <w:left w:val="nil"/>
              <w:bottom w:val="nil"/>
              <w:right w:val="nil"/>
            </w:tcBorders>
            <w:tcMar>
              <w:top w:w="0" w:type="dxa"/>
              <w:left w:w="62" w:type="dxa"/>
              <w:bottom w:w="0" w:type="dxa"/>
              <w:right w:w="62" w:type="dxa"/>
            </w:tcMar>
          </w:tcPr>
          <w:p w:rsidR="00000000" w:rsidRPr="006101E2" w:rsidP="006101E2">
            <w:pPr>
              <w:pStyle w:val="BodyText"/>
            </w:pPr>
            <w:r w:rsidRPr="006101E2">
              <w:t>Prepare jurisdictional reports for dissemination in accordance with reporting requirements</w:t>
            </w:r>
          </w:p>
        </w:tc>
      </w:tr>
    </w:tbl>
    <w:p w:rsidR="00000000" w:rsidRPr="006101E2" w:rsidP="006101E2">
      <w:pPr>
        <w:pStyle w:val="NoPaddingFontSize1"/>
      </w:pPr>
    </w:p>
    <w:p w:rsidR="00000000" w:rsidRPr="006101E2" w:rsidP="006101E2">
      <w:pPr>
        <w:pStyle w:val="AllowPageBreak"/>
      </w:pPr>
    </w:p>
    <w:p w:rsidR="00000000" w:rsidRPr="006101E2" w:rsidP="006101E2">
      <w:pPr>
        <w:pStyle w:val="Heading1"/>
      </w:pPr>
      <w:bookmarkStart w:id="7" w:name="O_1188790"/>
      <w:bookmarkEnd w:id="7"/>
      <w:r w:rsidRPr="006101E2">
        <w:t>Foundation Skills</w:t>
      </w:r>
    </w:p>
    <w:tbl>
      <w:tblPr>
        <w:tblW w:w="9497" w:type="dxa"/>
        <w:tblLayout w:type="fixed"/>
        <w:tblCellMar>
          <w:left w:w="62" w:type="dxa"/>
          <w:right w:w="62" w:type="dxa"/>
        </w:tblCellMar>
        <w:tblLook w:val="0000"/>
      </w:tblPr>
      <w:tblGrid>
        <w:gridCol w:w="9497"/>
      </w:tblGrid>
      <w:tr w:rsidTr="006101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01E2" w:rsidP="006101E2">
            <w:pPr>
              <w:pStyle w:val="BodyText"/>
            </w:pPr>
            <w:r w:rsidRPr="006101E2">
              <w:t>Foundation skills essential to performance are explicit in the performance criteria of this unit of competency.</w:t>
            </w:r>
          </w:p>
        </w:tc>
      </w:tr>
    </w:tbl>
    <w:p w:rsidR="00000000" w:rsidRPr="006101E2" w:rsidP="006101E2">
      <w:pPr>
        <w:pStyle w:val="NoPaddingFontSize1"/>
      </w:pPr>
    </w:p>
    <w:p w:rsidR="00000000" w:rsidRPr="006101E2" w:rsidP="006101E2">
      <w:pPr>
        <w:pStyle w:val="AllowPageBreak"/>
      </w:pPr>
    </w:p>
    <w:p w:rsidR="00000000" w:rsidRPr="006101E2" w:rsidP="006101E2">
      <w:pPr>
        <w:pStyle w:val="Heading1"/>
      </w:pPr>
      <w:bookmarkStart w:id="8" w:name="O_1188791"/>
      <w:bookmarkEnd w:id="8"/>
      <w:r w:rsidRPr="006101E2">
        <w:t>Range of Conditions</w:t>
      </w:r>
    </w:p>
    <w:tbl>
      <w:tblPr>
        <w:tblW w:w="9497" w:type="dxa"/>
        <w:tblLayout w:type="fixed"/>
        <w:tblCellMar>
          <w:left w:w="62" w:type="dxa"/>
          <w:right w:w="62" w:type="dxa"/>
        </w:tblCellMar>
        <w:tblLook w:val="0000"/>
      </w:tblPr>
      <w:tblGrid>
        <w:gridCol w:w="9497"/>
      </w:tblGrid>
      <w:tr w:rsidTr="006101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01E2" w:rsidP="006101E2">
            <w:pPr>
              <w:pStyle w:val="BodyText"/>
            </w:pPr>
            <w:r w:rsidRPr="006101E2">
              <w:t>Range is restricted to essential operating conditions and any other variables essential to the work environment.</w:t>
            </w:r>
          </w:p>
          <w:p w:rsidR="00000000" w:rsidRPr="006101E2" w:rsidP="006101E2">
            <w:pPr>
              <w:pStyle w:val="BodyText"/>
            </w:pPr>
            <w:r w:rsidRPr="006101E2">
              <w:t>Non-essential conditions may be found in the POL Police Training Package Companion Volume Implementation Guide.</w:t>
            </w:r>
          </w:p>
        </w:tc>
      </w:tr>
    </w:tbl>
    <w:p w:rsidR="00000000" w:rsidRPr="006101E2" w:rsidP="006101E2">
      <w:pPr>
        <w:pStyle w:val="NoPaddingFontSize1"/>
      </w:pPr>
    </w:p>
    <w:p w:rsidR="00000000" w:rsidRPr="006101E2" w:rsidP="006101E2">
      <w:pPr>
        <w:pStyle w:val="AllowPageBreak"/>
      </w:pPr>
    </w:p>
    <w:p w:rsidR="00000000" w:rsidRPr="006101E2" w:rsidP="006101E2">
      <w:pPr>
        <w:pStyle w:val="Heading1"/>
      </w:pPr>
      <w:bookmarkStart w:id="9" w:name="O_1188792"/>
      <w:bookmarkEnd w:id="9"/>
      <w:r w:rsidRPr="006101E2">
        <w:t>Unit Mapping Information</w:t>
      </w:r>
    </w:p>
    <w:tbl>
      <w:tblPr>
        <w:tblW w:w="9497" w:type="dxa"/>
        <w:tblLayout w:type="fixed"/>
        <w:tblCellMar>
          <w:left w:w="62" w:type="dxa"/>
          <w:right w:w="62" w:type="dxa"/>
        </w:tblCellMar>
        <w:tblLook w:val="0000"/>
      </w:tblPr>
      <w:tblGrid>
        <w:gridCol w:w="9497"/>
      </w:tblGrid>
      <w:tr w:rsidTr="006101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01E2" w:rsidP="006101E2">
            <w:pPr>
              <w:pStyle w:val="BodyText"/>
            </w:pPr>
            <w:r w:rsidRPr="006101E2">
              <w:t>This unit replaces and is equivalent to POLSAR010 Conclude police search and rescue operation.</w:t>
            </w:r>
          </w:p>
        </w:tc>
      </w:tr>
    </w:tbl>
    <w:p w:rsidR="00000000" w:rsidRPr="006101E2" w:rsidP="006101E2">
      <w:pPr>
        <w:pStyle w:val="NoPaddingFontSize1"/>
      </w:pPr>
    </w:p>
    <w:p w:rsidR="00000000" w:rsidRPr="006101E2" w:rsidP="006101E2">
      <w:pPr>
        <w:pStyle w:val="AllowPageBreak"/>
      </w:pPr>
    </w:p>
    <w:p w:rsidR="00000000" w:rsidRPr="006101E2" w:rsidP="006101E2">
      <w:pPr>
        <w:pStyle w:val="Heading1"/>
      </w:pPr>
      <w:bookmarkStart w:id="10" w:name="O_1188799"/>
      <w:bookmarkEnd w:id="10"/>
      <w:r w:rsidRPr="006101E2">
        <w:t>Links</w:t>
      </w:r>
    </w:p>
    <w:p w:rsidR="00000000" w:rsidRPr="006101E2" w:rsidP="00D81A51">
      <w:pPr>
        <w:pStyle w:val="BodyText"/>
      </w:pPr>
      <w:r w:rsidRPr="006101E2">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C01BFC">
        <w:rPr>
          <w:rStyle w:val="Hyperlink"/>
        </w:rPr>
        <w:t>https://vetnet.gov.au/Pages/TrainingDocs.aspx?q=98c3984e-2cf1-48a8-8ed1-85e4b92e7351</w:t>
      </w:r>
      <w:r>
        <w:fldChar w:fldCharType="end"/>
      </w:r>
    </w:p>
    <w:p w:rsidR="00000000" w:rsidRPr="006101E2" w:rsidP="00D81A51">
      <w:pPr>
        <w:pStyle w:val="BodyText"/>
        <w:sectPr w:rsidSect="006101E2">
          <w:headerReference w:type="default" r:id="rId10"/>
          <w:footerReference w:type="default" r:id="rId11"/>
          <w:pgSz w:w="11908" w:h="16833"/>
          <w:pgMar w:top="1702" w:right="1418" w:bottom="1702" w:left="1418" w:header="992" w:footer="992" w:gutter="0"/>
          <w:cols w:space="720"/>
          <w:noEndnote/>
          <w:docGrid w:linePitch="299"/>
        </w:sectPr>
      </w:pPr>
    </w:p>
    <w:p w:rsidR="00000000" w:rsidRPr="006101E2" w:rsidP="006101E2">
      <w:pPr>
        <w:pStyle w:val="SuperHeading"/>
      </w:pPr>
      <w:r w:rsidRPr="006101E2">
        <w:t>Assessment Requirements for POLSAR011 Conclude police search and rescue operations</w:t>
      </w:r>
    </w:p>
    <w:p w:rsidR="00000000" w:rsidRPr="006101E2" w:rsidP="006101E2">
      <w:pPr>
        <w:pStyle w:val="Heading1"/>
      </w:pPr>
      <w:bookmarkStart w:id="11" w:name="O_1188794"/>
      <w:bookmarkEnd w:id="11"/>
      <w:r w:rsidRPr="006101E2">
        <w:t>Modification History</w:t>
      </w:r>
    </w:p>
    <w:tbl>
      <w:tblPr>
        <w:tblW w:w="9496" w:type="dxa"/>
        <w:tblLayout w:type="fixed"/>
        <w:tblCellMar>
          <w:left w:w="62" w:type="dxa"/>
          <w:right w:w="62" w:type="dxa"/>
        </w:tblCellMar>
        <w:tblLook w:val="0000"/>
      </w:tblPr>
      <w:tblGrid>
        <w:gridCol w:w="9496"/>
      </w:tblGrid>
      <w:tr w:rsidTr="006101E2">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6101E2" w:rsidP="006101E2">
            <w:pPr>
              <w:pStyle w:val="BodyText"/>
            </w:pPr>
            <w:r w:rsidRPr="006101E2">
              <w:t xml:space="preserve">Release 1. This is the first release of this unit of competency in the POL Police Training Package Release 5.0 </w:t>
            </w:r>
          </w:p>
        </w:tc>
      </w:tr>
    </w:tbl>
    <w:p w:rsidR="00000000" w:rsidRPr="006101E2" w:rsidP="006101E2">
      <w:pPr>
        <w:pStyle w:val="NoPaddingFontSize1"/>
      </w:pPr>
    </w:p>
    <w:p w:rsidR="00000000" w:rsidRPr="006101E2" w:rsidP="006101E2">
      <w:pPr>
        <w:pStyle w:val="AllowPageBreak"/>
      </w:pPr>
    </w:p>
    <w:p w:rsidR="00000000" w:rsidRPr="006101E2" w:rsidP="006101E2">
      <w:pPr>
        <w:pStyle w:val="Heading1"/>
      </w:pPr>
      <w:bookmarkStart w:id="12" w:name="O_1188795"/>
      <w:bookmarkEnd w:id="12"/>
      <w:r w:rsidRPr="006101E2">
        <w:t>Performance Evidence</w:t>
      </w:r>
    </w:p>
    <w:tbl>
      <w:tblPr>
        <w:tblW w:w="9497" w:type="dxa"/>
        <w:tblLayout w:type="fixed"/>
        <w:tblCellMar>
          <w:left w:w="62" w:type="dxa"/>
          <w:right w:w="62" w:type="dxa"/>
        </w:tblCellMar>
        <w:tblLook w:val="0000"/>
      </w:tblPr>
      <w:tblGrid>
        <w:gridCol w:w="9497"/>
      </w:tblGrid>
      <w:tr w:rsidTr="006101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101E2">
            <w:pPr>
              <w:pStyle w:val="BodyText"/>
              <w:rPr>
                <w:lang w:val="en-NZ"/>
              </w:rPr>
            </w:pPr>
            <w:r w:rsidRPr="006101E2">
              <w:t>Evidence required to demonstrate competence in this unit must be relevant to and satisfy all of the re</w:t>
            </w:r>
            <w:r w:rsidRPr="006101E2">
              <w:t>quirements of the elements and performance criteria on at least one occasion and include:</w:t>
            </w:r>
          </w:p>
        </w:tc>
      </w:tr>
      <w:tr w:rsidTr="006101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01E2" w:rsidP="006101E2">
            <w:pPr>
              <w:pStyle w:val="ListBullet"/>
            </w:pPr>
            <w:r w:rsidRPr="006101E2">
              <w:t>concluding search and rescue (SAR) operation</w:t>
            </w:r>
          </w:p>
          <w:p w:rsidR="00000000" w:rsidRPr="006101E2" w:rsidP="006101E2">
            <w:pPr>
              <w:pStyle w:val="ListBullet"/>
            </w:pPr>
            <w:r w:rsidRPr="006101E2">
              <w:t xml:space="preserve">evaluating conduct of SAR operation </w:t>
            </w:r>
          </w:p>
          <w:p w:rsidR="00000000" w:rsidRPr="006101E2" w:rsidP="006101E2">
            <w:pPr>
              <w:pStyle w:val="ListBullet"/>
            </w:pPr>
            <w:r w:rsidRPr="006101E2">
              <w:t xml:space="preserve">recalling and accounting for assets </w:t>
            </w:r>
          </w:p>
          <w:p w:rsidR="00000000" w:rsidRPr="006101E2" w:rsidP="006101E2">
            <w:pPr>
              <w:pStyle w:val="ListBullet"/>
            </w:pPr>
            <w:r w:rsidRPr="006101E2">
              <w:t xml:space="preserve">communicating with stakeholders </w:t>
            </w:r>
          </w:p>
          <w:p w:rsidR="00000000" w:rsidRPr="006101E2" w:rsidP="006101E2">
            <w:pPr>
              <w:pStyle w:val="ListBullet"/>
            </w:pPr>
            <w:r w:rsidRPr="006101E2">
              <w:t>documenting outcomes of SAR operation.</w:t>
            </w:r>
          </w:p>
        </w:tc>
      </w:tr>
    </w:tbl>
    <w:p w:rsidR="00000000" w:rsidRPr="006101E2" w:rsidP="006101E2">
      <w:pPr>
        <w:pStyle w:val="NoPaddingFontSize1"/>
      </w:pPr>
    </w:p>
    <w:p w:rsidR="00000000" w:rsidRPr="006101E2" w:rsidP="006101E2">
      <w:pPr>
        <w:pStyle w:val="AllowPageBreak"/>
      </w:pPr>
    </w:p>
    <w:p w:rsidR="00000000" w:rsidRPr="006101E2" w:rsidP="006101E2">
      <w:pPr>
        <w:pStyle w:val="Heading1"/>
      </w:pPr>
      <w:bookmarkStart w:id="13" w:name="O_1188796"/>
      <w:bookmarkEnd w:id="13"/>
      <w:r w:rsidRPr="006101E2">
        <w:t>Knowledge Evidence</w:t>
      </w:r>
    </w:p>
    <w:tbl>
      <w:tblPr>
        <w:tblW w:w="9497" w:type="dxa"/>
        <w:tblLayout w:type="fixed"/>
        <w:tblCellMar>
          <w:left w:w="62" w:type="dxa"/>
          <w:right w:w="62" w:type="dxa"/>
        </w:tblCellMar>
        <w:tblLook w:val="0000"/>
      </w:tblPr>
      <w:tblGrid>
        <w:gridCol w:w="9497"/>
      </w:tblGrid>
      <w:tr w:rsidTr="006101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101E2">
            <w:pPr>
              <w:pStyle w:val="BodyText"/>
              <w:rPr>
                <w:lang w:val="en-NZ"/>
              </w:rPr>
            </w:pPr>
            <w:r w:rsidRPr="006101E2">
              <w:t>Evidence required to demonstrate competence in this unit must be relevant to and satisfy all of the requirements of the elements and performance criteria and include knowledge o</w:t>
            </w:r>
            <w:r w:rsidRPr="006101E2">
              <w:t>f:</w:t>
            </w:r>
          </w:p>
        </w:tc>
      </w:tr>
      <w:tr w:rsidTr="006101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01E2" w:rsidP="006101E2">
            <w:pPr>
              <w:pStyle w:val="ListBullet"/>
            </w:pPr>
            <w:r w:rsidRPr="006101E2">
              <w:t>Commonwealth, national, state and territory legislation and arrangements relating to the conclusion of SAR operation</w:t>
            </w:r>
          </w:p>
          <w:p w:rsidR="00000000" w:rsidRPr="006101E2" w:rsidP="006101E2">
            <w:pPr>
              <w:pStyle w:val="ListBullet"/>
            </w:pPr>
            <w:r w:rsidRPr="006101E2">
              <w:t>jurisdictional policies and procedures relating to the conclusion of SAR operations</w:t>
            </w:r>
          </w:p>
          <w:p w:rsidR="00000000" w:rsidRPr="006101E2" w:rsidP="006101E2">
            <w:pPr>
              <w:pStyle w:val="ListBullet"/>
            </w:pPr>
            <w:r w:rsidRPr="006101E2">
              <w:t>jurisdictional reporting requirements for SAR oper</w:t>
            </w:r>
            <w:r w:rsidRPr="006101E2">
              <w:t>ations</w:t>
            </w:r>
          </w:p>
          <w:p w:rsidR="00000000" w:rsidRPr="006101E2" w:rsidP="006101E2">
            <w:pPr>
              <w:pStyle w:val="ListBullet"/>
            </w:pPr>
            <w:r w:rsidRPr="006101E2">
              <w:t xml:space="preserve">jurisdictional policies and procedures relating to administration of SAR operation </w:t>
            </w:r>
          </w:p>
          <w:p w:rsidR="00000000" w:rsidRPr="006101E2" w:rsidP="006101E2">
            <w:pPr>
              <w:pStyle w:val="ListBullet"/>
            </w:pPr>
            <w:r w:rsidRPr="006101E2">
              <w:t>recovery searches</w:t>
            </w:r>
          </w:p>
          <w:p w:rsidR="00000000" w:rsidRPr="006101E2" w:rsidP="006101E2">
            <w:pPr>
              <w:pStyle w:val="ListBullet"/>
            </w:pPr>
            <w:r w:rsidRPr="006101E2">
              <w:t>incident scene management</w:t>
            </w:r>
          </w:p>
          <w:p w:rsidR="00000000" w:rsidRPr="006101E2" w:rsidP="006101E2">
            <w:pPr>
              <w:pStyle w:val="ListBullet"/>
            </w:pPr>
            <w:r w:rsidRPr="006101E2">
              <w:t xml:space="preserve">process for and requirements of coronial investigations </w:t>
            </w:r>
          </w:p>
          <w:p w:rsidR="00000000" w:rsidRPr="006101E2" w:rsidP="006101E2">
            <w:pPr>
              <w:pStyle w:val="ListBullet"/>
            </w:pPr>
            <w:r w:rsidRPr="006101E2">
              <w:t>jurisdictional re-supply guidelines</w:t>
            </w:r>
          </w:p>
          <w:p w:rsidR="00000000" w:rsidRPr="006101E2" w:rsidP="006101E2">
            <w:pPr>
              <w:pStyle w:val="ListBullet"/>
            </w:pPr>
            <w:r w:rsidRPr="006101E2">
              <w:t>judicial processes</w:t>
            </w:r>
          </w:p>
          <w:p w:rsidR="00000000" w:rsidRPr="006101E2" w:rsidP="006101E2">
            <w:pPr>
              <w:pStyle w:val="ListBullet"/>
            </w:pPr>
            <w:r w:rsidRPr="006101E2">
              <w:t>national manual relating to SAR.</w:t>
            </w:r>
          </w:p>
        </w:tc>
      </w:tr>
    </w:tbl>
    <w:p w:rsidR="00000000" w:rsidRPr="006101E2" w:rsidP="006101E2">
      <w:pPr>
        <w:pStyle w:val="NoPaddingFontSize1"/>
      </w:pPr>
    </w:p>
    <w:p w:rsidR="00000000" w:rsidRPr="006101E2" w:rsidP="006101E2">
      <w:pPr>
        <w:pStyle w:val="AllowPageBreak"/>
      </w:pPr>
    </w:p>
    <w:p w:rsidR="00000000" w:rsidRPr="006101E2" w:rsidP="006101E2">
      <w:pPr>
        <w:pStyle w:val="Heading1"/>
      </w:pPr>
      <w:bookmarkStart w:id="14" w:name="O_1188797"/>
      <w:bookmarkEnd w:id="14"/>
      <w:r w:rsidRPr="006101E2">
        <w:t>Assessment Conditions</w:t>
      </w:r>
    </w:p>
    <w:tbl>
      <w:tblPr>
        <w:tblW w:w="9497" w:type="dxa"/>
        <w:tblLayout w:type="fixed"/>
        <w:tblCellMar>
          <w:left w:w="62" w:type="dxa"/>
          <w:right w:w="62" w:type="dxa"/>
        </w:tblCellMar>
        <w:tblLook w:val="0000"/>
      </w:tblPr>
      <w:tblGrid>
        <w:gridCol w:w="9497"/>
      </w:tblGrid>
      <w:tr w:rsidTr="006101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01E2" w:rsidP="006101E2">
            <w:pPr>
              <w:pStyle w:val="BodyText"/>
            </w:pPr>
            <w:r w:rsidRPr="006101E2">
              <w:t xml:space="preserve">Assessors must hold credentials specified within the Standards for Registered Training Organisations current at the time of assessment. </w:t>
            </w:r>
          </w:p>
          <w:p w:rsidR="00000000" w:rsidRPr="006101E2" w:rsidP="006101E2">
            <w:pPr>
              <w:pStyle w:val="BodyText"/>
            </w:pPr>
            <w:r w:rsidRPr="006101E2">
              <w:t>Assessment must satisfy the Principles of A</w:t>
            </w:r>
            <w:r w:rsidRPr="006101E2">
              <w:t>ssessment and Rules of Evidence and all regulatory requirements included within the Standards for Registered Training Organisations current at the time of assessment.</w:t>
            </w:r>
          </w:p>
          <w:p w:rsidR="00000000" w:rsidRPr="006101E2" w:rsidP="006101E2">
            <w:pPr>
              <w:pStyle w:val="BodyText"/>
            </w:pPr>
            <w:r w:rsidRPr="006101E2">
              <w:t xml:space="preserve">Assessment processes and techniques must be appropriate to the language, literacy and numeracy requirements of the work being performed and the needs of the candidate. </w:t>
            </w:r>
          </w:p>
          <w:p w:rsidR="00000000" w:rsidRPr="006101E2" w:rsidP="006101E2">
            <w:pPr>
              <w:pStyle w:val="BodyText"/>
            </w:pPr>
            <w:r w:rsidRPr="006101E2">
              <w:t>Assessment must occur in workplace operational situations. Where this is not appropriat</w:t>
            </w:r>
            <w:r w:rsidRPr="006101E2">
              <w:t>e, such as in situations that can affect safety or occur only rarely, assessment can occur in simulated workplace operational situations that reflect workplace conditions.</w:t>
            </w:r>
          </w:p>
          <w:p w:rsidR="00000000" w:rsidRPr="006101E2" w:rsidP="006101E2">
            <w:pPr>
              <w:pStyle w:val="BodyText"/>
            </w:pPr>
            <w:r w:rsidRPr="006101E2">
              <w:t xml:space="preserve">Resources for assessment must include access to: </w:t>
            </w:r>
          </w:p>
          <w:p w:rsidR="00000000" w:rsidRPr="006101E2" w:rsidP="006101E2">
            <w:pPr>
              <w:pStyle w:val="ListBullet"/>
            </w:pPr>
            <w:r w:rsidRPr="006101E2">
              <w:t>a range of relevant exercises, ca</w:t>
            </w:r>
            <w:r w:rsidRPr="006101E2">
              <w:t>se studies and/or other simulations</w:t>
            </w:r>
          </w:p>
          <w:p w:rsidR="00000000" w:rsidRPr="006101E2" w:rsidP="006101E2">
            <w:pPr>
              <w:pStyle w:val="ListBullet"/>
            </w:pPr>
            <w:r w:rsidRPr="006101E2">
              <w:t>relevant and appropriate materials, tools, equipment and personal protective equipment (PPE) currently used in industry</w:t>
            </w:r>
          </w:p>
          <w:p w:rsidR="00000000" w:rsidRPr="006101E2" w:rsidP="006101E2">
            <w:pPr>
              <w:pStyle w:val="ListBullet"/>
            </w:pPr>
            <w:r w:rsidRPr="006101E2">
              <w:t>applicable documentation, including workplace procedures, regulations, codes of practice and operati</w:t>
            </w:r>
            <w:r w:rsidRPr="006101E2">
              <w:t>on manuals.</w:t>
            </w:r>
          </w:p>
        </w:tc>
      </w:tr>
    </w:tbl>
    <w:p w:rsidR="00000000" w:rsidRPr="006101E2" w:rsidP="006101E2">
      <w:pPr>
        <w:pStyle w:val="NoPaddingFontSize1"/>
      </w:pPr>
    </w:p>
    <w:p w:rsidR="00000000" w:rsidRPr="006101E2" w:rsidP="006101E2">
      <w:pPr>
        <w:pStyle w:val="AllowPageBreak"/>
      </w:pPr>
    </w:p>
    <w:p w:rsidR="00000000" w:rsidRPr="006101E2" w:rsidP="006101E2">
      <w:pPr>
        <w:pStyle w:val="Heading1"/>
      </w:pPr>
      <w:bookmarkStart w:id="15" w:name="O_1188800"/>
      <w:bookmarkEnd w:id="15"/>
      <w:r w:rsidRPr="006101E2">
        <w:t>Links</w:t>
      </w:r>
    </w:p>
    <w:p w:rsidR="00000000" w:rsidRPr="006101E2" w:rsidP="00D81A51">
      <w:pPr>
        <w:pStyle w:val="BodyText"/>
      </w:pPr>
      <w:r w:rsidRPr="006101E2">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C01BFC">
        <w:rPr>
          <w:rStyle w:val="Hyperlink"/>
        </w:rPr>
        <w:t>https://vetnet.gov.au/Pages/TrainingDocs.aspx?q=98c3984e-2cf1-48a8-8ed1-85e4b92e7351</w:t>
      </w:r>
      <w:r>
        <w:fldChar w:fldCharType="end"/>
      </w:r>
    </w:p>
    <w:p w:rsidR="00000000" w:rsidRPr="006101E2" w:rsidP="006101E2"/>
    <w:sectPr w:rsidSect="006101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1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1E2" w:rsidRPr="00D81A51" w:rsidP="00D81A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1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A51" w:rsidP="006101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1A51" w:rsidP="006101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81A51" w:rsidP="006101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1E2" w:rsidP="006101E2">
    <w:pPr>
      <w:pStyle w:val="Footer"/>
      <w:framePr w:wrap="around"/>
    </w:pPr>
    <w:r>
      <w:fldChar w:fldCharType="begin"/>
    </w:r>
    <w:r>
      <w:instrText xml:space="preserve"> DOCPROPERTY  Subject  \* MERGEFORMAT </w:instrText>
    </w:r>
    <w:r>
      <w:fldChar w:fldCharType="separate"/>
    </w:r>
    <w:r w:rsidR="00D81A51">
      <w:t>Approved</w:t>
    </w:r>
    <w:r w:rsidR="00D81A51">
      <w:fldChar w:fldCharType="end"/>
    </w:r>
    <w:r>
      <w:tab/>
      <w:t xml:space="preserve">Page </w:t>
    </w:r>
    <w:r>
      <w:fldChar w:fldCharType="begin"/>
    </w:r>
    <w:r>
      <w:instrText xml:space="preserve"> PAGE  \* Arabic  \* MERGEFORMAT </w:instrText>
    </w:r>
    <w:r>
      <w:fldChar w:fldCharType="separate"/>
    </w:r>
    <w:r w:rsidR="00D81A5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1A51">
      <w:rPr>
        <w:noProof/>
      </w:rPr>
      <w:t>4</w:t>
    </w:r>
    <w:r>
      <w:rPr>
        <w:noProof/>
      </w:rPr>
      <w:fldChar w:fldCharType="end"/>
    </w:r>
  </w:p>
  <w:p w:rsidR="006101E2" w:rsidP="006101E2">
    <w:pPr>
      <w:pStyle w:val="Footer"/>
      <w:framePr w:wrap="around"/>
    </w:pPr>
    <w:r>
      <w:t xml:space="preserve">© Commonwealth of Australia, </w:t>
    </w:r>
    <w:r>
      <w:fldChar w:fldCharType="begin"/>
    </w:r>
    <w:r>
      <w:instrText xml:space="preserve"> DATE  \@ "yyyy"  \* MERGEFORMAT </w:instrText>
    </w:r>
    <w:r>
      <w:fldChar w:fldCharType="separate"/>
    </w:r>
    <w:r w:rsidR="00D81A51">
      <w:rPr>
        <w:noProof/>
      </w:rPr>
      <w:t>2025</w:t>
    </w:r>
    <w:r>
      <w:fldChar w:fldCharType="end"/>
    </w:r>
    <w:r>
      <w:tab/>
    </w:r>
    <w:r>
      <w:fldChar w:fldCharType="begin"/>
    </w:r>
    <w:r>
      <w:instrText xml:space="preserve"> DOCPROPERTY  Author  \* MERGEFORMAT </w:instrText>
    </w:r>
    <w:r>
      <w:fldChar w:fldCharType="separate"/>
    </w:r>
    <w:r w:rsidR="00D81A51">
      <w:t>Public Skills Australia</w:t>
    </w:r>
    <w:r w:rsidR="00D81A51">
      <w:fldChar w:fldCharType="end"/>
    </w:r>
  </w:p>
  <w:p w:rsidR="006101E2" w:rsidP="006101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1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A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01E2" w:rsidRPr="00D81A51" w:rsidP="00D81A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1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A51" w:rsidRPr="002D2AF8" w:rsidP="006101E2">
    <w:pPr>
      <w:pStyle w:val="Header"/>
      <w:framePr w:wrap="around"/>
    </w:pPr>
    <w:r>
      <w:fldChar w:fldCharType="begin"/>
    </w:r>
    <w:r>
      <w:instrText xml:space="preserve"> TITLE   \* MERGEFORMAT </w:instrText>
    </w:r>
    <w:r>
      <w:fldChar w:fldCharType="separate"/>
    </w:r>
    <w:r>
      <w:t>POLSAR011 Conclude police search and rescue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81A51" w:rsidP="006101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1E2" w:rsidRPr="002D2AF8" w:rsidP="006101E2">
    <w:pPr>
      <w:pStyle w:val="Header"/>
      <w:framePr w:wrap="around"/>
    </w:pPr>
    <w:r>
      <w:fldChar w:fldCharType="begin"/>
    </w:r>
    <w:r>
      <w:instrText xml:space="preserve"> TITLE   \* MERGEFORMAT </w:instrText>
    </w:r>
    <w:r>
      <w:fldChar w:fldCharType="separate"/>
    </w:r>
    <w:r w:rsidR="00D81A51">
      <w:t>POLSAR011 Conclude police search and rescue operations</w:t>
    </w:r>
    <w:r w:rsidR="00D81A51">
      <w:fldChar w:fldCharType="end"/>
    </w:r>
    <w:r>
      <w:tab/>
      <w:t xml:space="preserve">Date this document was generated: </w:t>
    </w:r>
    <w:r>
      <w:fldChar w:fldCharType="begin"/>
    </w:r>
    <w:r>
      <w:instrText xml:space="preserve"> CREATEDATE  \@ "d MMMM yyyy"  \* MERGEFORMAT </w:instrText>
    </w:r>
    <w:r>
      <w:fldChar w:fldCharType="separate"/>
    </w:r>
    <w:r w:rsidR="00D81A51">
      <w:rPr>
        <w:noProof/>
      </w:rPr>
      <w:t>1 March 2025</w:t>
    </w:r>
    <w:r>
      <w:fldChar w:fldCharType="end"/>
    </w:r>
  </w:p>
  <w:p w:rsidR="006101E2" w:rsidP="006101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36C9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48C4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1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01E2"/>
    <w:pPr>
      <w:spacing w:before="360" w:after="60"/>
      <w:outlineLvl w:val="0"/>
    </w:pPr>
    <w:rPr>
      <w:sz w:val="32"/>
    </w:rPr>
  </w:style>
  <w:style w:type="paragraph" w:styleId="Heading2">
    <w:name w:val="heading 2"/>
    <w:basedOn w:val="HeadingBase"/>
    <w:next w:val="BodyText"/>
    <w:link w:val="Heading2Char"/>
    <w:qFormat/>
    <w:rsid w:val="006101E2"/>
    <w:pPr>
      <w:keepLines/>
      <w:spacing w:before="240" w:after="120"/>
      <w:outlineLvl w:val="1"/>
    </w:pPr>
    <w:rPr>
      <w:sz w:val="28"/>
      <w:szCs w:val="40"/>
    </w:rPr>
  </w:style>
  <w:style w:type="paragraph" w:styleId="Heading3">
    <w:name w:val="heading 3"/>
    <w:basedOn w:val="HeadingBase"/>
    <w:next w:val="BodyText"/>
    <w:link w:val="Heading3Char"/>
    <w:qFormat/>
    <w:rsid w:val="006101E2"/>
    <w:pPr>
      <w:spacing w:before="180" w:after="120"/>
      <w:outlineLvl w:val="2"/>
    </w:pPr>
    <w:rPr>
      <w:spacing w:val="-10"/>
      <w:kern w:val="32"/>
    </w:rPr>
  </w:style>
  <w:style w:type="paragraph" w:styleId="Heading4">
    <w:name w:val="heading 4"/>
    <w:basedOn w:val="HeadingBase"/>
    <w:next w:val="BodyText"/>
    <w:link w:val="Heading4Char"/>
    <w:qFormat/>
    <w:rsid w:val="006101E2"/>
    <w:pPr>
      <w:spacing w:before="160" w:after="120"/>
      <w:outlineLvl w:val="3"/>
    </w:pPr>
    <w:rPr>
      <w:sz w:val="22"/>
    </w:rPr>
  </w:style>
  <w:style w:type="paragraph" w:styleId="Heading5">
    <w:name w:val="heading 5"/>
    <w:basedOn w:val="HeadingBase"/>
    <w:next w:val="Normal"/>
    <w:link w:val="Heading5Char"/>
    <w:qFormat/>
    <w:rsid w:val="006101E2"/>
    <w:pPr>
      <w:spacing w:before="80"/>
      <w:outlineLvl w:val="4"/>
    </w:pPr>
    <w:rPr>
      <w:color w:val="918585"/>
      <w:sz w:val="20"/>
    </w:rPr>
  </w:style>
  <w:style w:type="paragraph" w:styleId="Heading6">
    <w:name w:val="heading 6"/>
    <w:basedOn w:val="HeadingBase"/>
    <w:next w:val="Normal"/>
    <w:link w:val="Heading6Char"/>
    <w:qFormat/>
    <w:rsid w:val="006101E2"/>
    <w:pPr>
      <w:spacing w:before="60"/>
      <w:outlineLvl w:val="5"/>
    </w:pPr>
    <w:rPr>
      <w:color w:val="918585"/>
      <w:sz w:val="20"/>
    </w:rPr>
  </w:style>
  <w:style w:type="paragraph" w:styleId="Heading7">
    <w:name w:val="heading 7"/>
    <w:basedOn w:val="Normal"/>
    <w:next w:val="Normal"/>
    <w:link w:val="Heading7Char"/>
    <w:qFormat/>
    <w:rsid w:val="006101E2"/>
    <w:pPr>
      <w:ind w:left="720"/>
      <w:outlineLvl w:val="6"/>
    </w:pPr>
    <w:rPr>
      <w:i/>
    </w:rPr>
  </w:style>
  <w:style w:type="paragraph" w:styleId="Heading8">
    <w:name w:val="heading 8"/>
    <w:basedOn w:val="Normal"/>
    <w:next w:val="Normal"/>
    <w:link w:val="Heading8Char"/>
    <w:qFormat/>
    <w:rsid w:val="006101E2"/>
    <w:pPr>
      <w:ind w:left="720"/>
      <w:outlineLvl w:val="7"/>
    </w:pPr>
    <w:rPr>
      <w:i/>
    </w:rPr>
  </w:style>
  <w:style w:type="paragraph" w:styleId="Heading9">
    <w:name w:val="heading 9"/>
    <w:basedOn w:val="Normal"/>
    <w:next w:val="Normal"/>
    <w:link w:val="Heading9Char"/>
    <w:qFormat/>
    <w:rsid w:val="006101E2"/>
    <w:pPr>
      <w:ind w:left="720"/>
      <w:outlineLvl w:val="8"/>
    </w:pPr>
    <w:rPr>
      <w:i/>
    </w:rPr>
  </w:style>
  <w:style w:type="character" w:default="1" w:styleId="DefaultParagraphFont">
    <w:name w:val="Default Paragraph Font"/>
    <w:uiPriority w:val="1"/>
    <w:unhideWhenUsed/>
    <w:rsid w:val="006101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01E2"/>
  </w:style>
  <w:style w:type="character" w:customStyle="1" w:styleId="Heading1Char">
    <w:name w:val="Heading 1 Char"/>
    <w:basedOn w:val="DefaultParagraphFont"/>
    <w:link w:val="Heading1"/>
    <w:rsid w:val="006101E2"/>
    <w:rPr>
      <w:rFonts w:ascii="Times New Roman" w:eastAsia="Times New Roman" w:hAnsi="Times New Roman" w:cs="Times New Roman"/>
      <w:b/>
      <w:sz w:val="32"/>
      <w:szCs w:val="20"/>
      <w:lang w:eastAsia="en-US"/>
    </w:rPr>
  </w:style>
  <w:style w:type="paragraph" w:styleId="BodyText">
    <w:name w:val="Body Text"/>
    <w:basedOn w:val="Normal"/>
    <w:link w:val="BodyTextChar"/>
    <w:rsid w:val="006101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01E2"/>
    <w:rPr>
      <w:rFonts w:ascii="Times New Roman" w:eastAsia="Times New Roman" w:hAnsi="Times New Roman" w:cs="Times New Roman"/>
      <w:sz w:val="24"/>
      <w:lang w:eastAsia="en-US"/>
    </w:rPr>
  </w:style>
  <w:style w:type="paragraph" w:styleId="ListBullet">
    <w:name w:val="List Bullet"/>
    <w:basedOn w:val="List"/>
    <w:rsid w:val="006101E2"/>
    <w:pPr>
      <w:numPr>
        <w:numId w:val="11"/>
      </w:numPr>
      <w:tabs>
        <w:tab w:val="clear" w:pos="340"/>
      </w:tabs>
      <w:spacing w:before="40" w:after="40"/>
    </w:pPr>
  </w:style>
  <w:style w:type="character" w:customStyle="1" w:styleId="SpecialBold">
    <w:name w:val="Special Bold"/>
    <w:basedOn w:val="DefaultParagraphFont"/>
    <w:rsid w:val="006101E2"/>
    <w:rPr>
      <w:b/>
      <w:spacing w:val="0"/>
    </w:rPr>
  </w:style>
  <w:style w:type="paragraph" w:customStyle="1" w:styleId="SuperHeading">
    <w:name w:val="SuperHeading"/>
    <w:basedOn w:val="Normal"/>
    <w:rsid w:val="006101E2"/>
    <w:pPr>
      <w:spacing w:before="240" w:after="120"/>
      <w:outlineLvl w:val="0"/>
    </w:pPr>
    <w:rPr>
      <w:rFonts w:ascii="Times New Roman" w:hAnsi="Times New Roman"/>
      <w:b/>
      <w:sz w:val="32"/>
    </w:rPr>
  </w:style>
  <w:style w:type="paragraph" w:customStyle="1" w:styleId="AllowPageBreak">
    <w:name w:val="AllowPageBreak"/>
    <w:rsid w:val="006101E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101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01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01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01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01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01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01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01E2"/>
    <w:rPr>
      <w:rFonts w:ascii="Courier New" w:eastAsia="Times New Roman" w:hAnsi="Courier New" w:cs="Times New Roman"/>
      <w:i/>
      <w:szCs w:val="20"/>
      <w:lang w:eastAsia="en-US"/>
    </w:rPr>
  </w:style>
  <w:style w:type="paragraph" w:customStyle="1" w:styleId="HeadingBase">
    <w:name w:val="Heading Base"/>
    <w:rsid w:val="006101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01E2"/>
    <w:pPr>
      <w:tabs>
        <w:tab w:val="right" w:leader="dot" w:pos="9072"/>
      </w:tabs>
      <w:ind w:left="567"/>
    </w:pPr>
    <w:rPr>
      <w:szCs w:val="22"/>
    </w:rPr>
  </w:style>
  <w:style w:type="paragraph" w:customStyle="1" w:styleId="TOCBase">
    <w:name w:val="TOC Base"/>
    <w:rsid w:val="006101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01E2"/>
    <w:pPr>
      <w:tabs>
        <w:tab w:val="right" w:leader="dot" w:pos="9072"/>
      </w:tabs>
      <w:spacing w:before="40" w:after="40"/>
      <w:ind w:left="284"/>
    </w:pPr>
    <w:rPr>
      <w:rFonts w:ascii="Times New Roman" w:hAnsi="Times New Roman"/>
    </w:rPr>
  </w:style>
  <w:style w:type="paragraph" w:styleId="TOC1">
    <w:name w:val="toc 1"/>
    <w:basedOn w:val="TOCBase"/>
    <w:next w:val="Normal"/>
    <w:rsid w:val="006101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01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01E2"/>
    <w:rPr>
      <w:rFonts w:ascii="Times New Roman" w:eastAsia="Times New Roman" w:hAnsi="Times New Roman" w:cs="Times New Roman"/>
      <w:sz w:val="16"/>
      <w:lang w:eastAsia="en-US"/>
    </w:rPr>
  </w:style>
  <w:style w:type="paragraph" w:styleId="Title">
    <w:name w:val="Title"/>
    <w:basedOn w:val="HeadingBase"/>
    <w:link w:val="TitleChar"/>
    <w:qFormat/>
    <w:rsid w:val="006101E2"/>
    <w:pPr>
      <w:spacing w:before="5040"/>
      <w:jc w:val="center"/>
    </w:pPr>
    <w:rPr>
      <w:sz w:val="48"/>
      <w:szCs w:val="72"/>
      <w:lang w:val="en-US"/>
    </w:rPr>
  </w:style>
  <w:style w:type="character" w:customStyle="1" w:styleId="TitleChar">
    <w:name w:val="Title Char"/>
    <w:basedOn w:val="DefaultParagraphFont"/>
    <w:link w:val="Title"/>
    <w:rsid w:val="006101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01E2"/>
    <w:pPr>
      <w:tabs>
        <w:tab w:val="left" w:pos="3600"/>
        <w:tab w:val="left" w:pos="3958"/>
      </w:tabs>
    </w:pPr>
  </w:style>
  <w:style w:type="paragraph" w:styleId="List">
    <w:name w:val="List"/>
    <w:basedOn w:val="BodyText"/>
    <w:next w:val="BodyText"/>
    <w:rsid w:val="006101E2"/>
    <w:pPr>
      <w:tabs>
        <w:tab w:val="left" w:pos="340"/>
      </w:tabs>
      <w:spacing w:before="60" w:after="60"/>
      <w:ind w:left="340" w:hanging="340"/>
    </w:pPr>
  </w:style>
  <w:style w:type="paragraph" w:customStyle="1" w:styleId="Note">
    <w:name w:val="Note"/>
    <w:basedOn w:val="BodyText"/>
    <w:rsid w:val="006101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01E2"/>
    <w:pPr>
      <w:framePr w:wrap="auto" w:hAnchor="text" w:y="6049"/>
    </w:pPr>
    <w:rPr>
      <w:color w:val="000000"/>
      <w:sz w:val="40"/>
    </w:rPr>
  </w:style>
  <w:style w:type="paragraph" w:customStyle="1" w:styleId="TOCTitle">
    <w:name w:val="TOCTitle"/>
    <w:basedOn w:val="Heading1"/>
    <w:rsid w:val="006101E2"/>
    <w:pPr>
      <w:spacing w:after="240"/>
      <w:jc w:val="center"/>
      <w:outlineLvl w:val="9"/>
    </w:pPr>
    <w:rPr>
      <w:caps/>
    </w:rPr>
  </w:style>
  <w:style w:type="paragraph" w:customStyle="1" w:styleId="Version">
    <w:name w:val="Version"/>
    <w:rsid w:val="006101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01E2"/>
    <w:pPr>
      <w:numPr>
        <w:numId w:val="12"/>
      </w:numPr>
      <w:tabs>
        <w:tab w:val="clear" w:pos="680"/>
      </w:tabs>
    </w:pPr>
  </w:style>
  <w:style w:type="paragraph" w:styleId="Index1">
    <w:name w:val="index 1"/>
    <w:basedOn w:val="Normal"/>
    <w:next w:val="Normal"/>
    <w:semiHidden/>
    <w:rsid w:val="006101E2"/>
    <w:pPr>
      <w:keepNext w:val="0"/>
      <w:tabs>
        <w:tab w:val="right" w:pos="4176"/>
      </w:tabs>
      <w:ind w:left="198" w:hanging="198"/>
    </w:pPr>
    <w:rPr>
      <w:rFonts w:ascii="Garamond" w:hAnsi="Garamond"/>
    </w:rPr>
  </w:style>
  <w:style w:type="paragraph" w:styleId="IndexHeading">
    <w:name w:val="index heading"/>
    <w:basedOn w:val="Normal"/>
    <w:next w:val="Index1"/>
    <w:semiHidden/>
    <w:rsid w:val="006101E2"/>
    <w:pPr>
      <w:spacing w:before="120" w:after="120"/>
    </w:pPr>
    <w:rPr>
      <w:rFonts w:ascii="Arial" w:hAnsi="Arial"/>
      <w:b/>
      <w:color w:val="918585"/>
      <w:sz w:val="24"/>
    </w:rPr>
  </w:style>
  <w:style w:type="paragraph" w:styleId="Header">
    <w:name w:val="header"/>
    <w:basedOn w:val="Normal"/>
    <w:link w:val="HeaderChar"/>
    <w:rsid w:val="006101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01E2"/>
    <w:rPr>
      <w:rFonts w:ascii="Times New Roman" w:eastAsia="Times New Roman" w:hAnsi="Times New Roman" w:cs="Times New Roman"/>
      <w:sz w:val="16"/>
      <w:szCs w:val="20"/>
      <w:lang w:val="en-GB" w:eastAsia="en-US"/>
    </w:rPr>
  </w:style>
  <w:style w:type="paragraph" w:customStyle="1" w:styleId="Chapter">
    <w:name w:val="Chapter"/>
    <w:basedOn w:val="Normal"/>
    <w:rsid w:val="006101E2"/>
    <w:pPr>
      <w:spacing w:before="240"/>
    </w:pPr>
    <w:rPr>
      <w:rFonts w:ascii="Times New Roman" w:hAnsi="Times New Roman"/>
      <w:smallCaps/>
      <w:spacing w:val="80"/>
      <w:sz w:val="28"/>
    </w:rPr>
  </w:style>
  <w:style w:type="paragraph" w:customStyle="1" w:styleId="InChapter">
    <w:name w:val="InChapter"/>
    <w:basedOn w:val="Heading3"/>
    <w:rsid w:val="006101E2"/>
    <w:pPr>
      <w:spacing w:after="240"/>
      <w:outlineLvl w:val="9"/>
    </w:pPr>
    <w:rPr>
      <w:noProof/>
    </w:rPr>
  </w:style>
  <w:style w:type="paragraph" w:styleId="Index2">
    <w:name w:val="index 2"/>
    <w:basedOn w:val="Normal"/>
    <w:next w:val="Normal"/>
    <w:semiHidden/>
    <w:rsid w:val="006101E2"/>
    <w:pPr>
      <w:tabs>
        <w:tab w:val="right" w:pos="4176"/>
      </w:tabs>
      <w:ind w:left="568" w:hanging="284"/>
    </w:pPr>
    <w:rPr>
      <w:rFonts w:ascii="Garamond" w:hAnsi="Garamond"/>
    </w:rPr>
  </w:style>
  <w:style w:type="paragraph" w:customStyle="1" w:styleId="Byline">
    <w:name w:val="Byline"/>
    <w:rsid w:val="006101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01E2"/>
    <w:pPr>
      <w:tabs>
        <w:tab w:val="clear" w:pos="3600"/>
        <w:tab w:val="clear" w:pos="3958"/>
      </w:tabs>
      <w:jc w:val="right"/>
    </w:pPr>
  </w:style>
  <w:style w:type="character" w:styleId="Emphasis">
    <w:name w:val="Emphasis"/>
    <w:basedOn w:val="DefaultParagraphFont"/>
    <w:qFormat/>
    <w:rsid w:val="006101E2"/>
    <w:rPr>
      <w:i/>
    </w:rPr>
  </w:style>
  <w:style w:type="paragraph" w:styleId="Caption">
    <w:name w:val="caption"/>
    <w:basedOn w:val="BodyText"/>
    <w:next w:val="Normal"/>
    <w:qFormat/>
    <w:rsid w:val="006101E2"/>
    <w:pPr>
      <w:framePr w:w="2268" w:hSpace="181" w:vSpace="181" w:wrap="around" w:vAnchor="text" w:hAnchor="page" w:x="1135" w:y="285" w:anchorLock="1"/>
    </w:pPr>
    <w:rPr>
      <w:i/>
    </w:rPr>
  </w:style>
  <w:style w:type="paragraph" w:customStyle="1" w:styleId="MiniTOCTitle">
    <w:name w:val="MiniTOCTitle"/>
    <w:basedOn w:val="Heading4"/>
    <w:rsid w:val="006101E2"/>
    <w:pPr>
      <w:spacing w:before="240"/>
      <w:outlineLvl w:val="9"/>
    </w:pPr>
    <w:rPr>
      <w:noProof/>
      <w:sz w:val="24"/>
    </w:rPr>
  </w:style>
  <w:style w:type="paragraph" w:customStyle="1" w:styleId="MiniTOCItem">
    <w:name w:val="MiniTOCItem"/>
    <w:basedOn w:val="ListBullet"/>
    <w:rsid w:val="006101E2"/>
    <w:pPr>
      <w:numPr>
        <w:numId w:val="0"/>
      </w:numPr>
      <w:tabs>
        <w:tab w:val="right" w:leader="dot" w:pos="6521"/>
      </w:tabs>
      <w:spacing w:before="0" w:after="0"/>
    </w:pPr>
  </w:style>
  <w:style w:type="paragraph" w:customStyle="1" w:styleId="TOFTitle">
    <w:name w:val="TOFTitle"/>
    <w:basedOn w:val="TOCTitle"/>
    <w:rsid w:val="006101E2"/>
  </w:style>
  <w:style w:type="paragraph" w:styleId="TableofFigures">
    <w:name w:val="table of figures"/>
    <w:basedOn w:val="Normal"/>
    <w:next w:val="Normal"/>
    <w:semiHidden/>
    <w:rsid w:val="006101E2"/>
    <w:pPr>
      <w:tabs>
        <w:tab w:val="right" w:leader="dot" w:pos="9072"/>
      </w:tabs>
      <w:ind w:left="970" w:hanging="403"/>
    </w:pPr>
    <w:rPr>
      <w:rFonts w:ascii="Times New Roman" w:hAnsi="Times New Roman"/>
      <w:b/>
    </w:rPr>
  </w:style>
  <w:style w:type="paragraph" w:styleId="ListNumber">
    <w:name w:val="List Number"/>
    <w:basedOn w:val="List"/>
    <w:rsid w:val="006101E2"/>
    <w:pPr>
      <w:numPr>
        <w:numId w:val="14"/>
      </w:numPr>
      <w:tabs>
        <w:tab w:val="clear" w:pos="340"/>
      </w:tabs>
    </w:pPr>
  </w:style>
  <w:style w:type="character" w:customStyle="1" w:styleId="WingdingSymbols">
    <w:name w:val="Wingding Symbols"/>
    <w:rsid w:val="006101E2"/>
    <w:rPr>
      <w:rFonts w:ascii="Wingdings" w:hAnsi="Wingdings"/>
    </w:rPr>
  </w:style>
  <w:style w:type="paragraph" w:customStyle="1" w:styleId="TableHeading">
    <w:name w:val="Table Heading"/>
    <w:basedOn w:val="HeadingBase"/>
    <w:rsid w:val="006101E2"/>
    <w:pPr>
      <w:keepLines/>
      <w:pBdr>
        <w:bottom w:val="single" w:sz="6" w:space="1" w:color="918585"/>
      </w:pBdr>
      <w:spacing w:before="240"/>
    </w:pPr>
  </w:style>
  <w:style w:type="character" w:customStyle="1" w:styleId="HotSpot">
    <w:name w:val="HotSpot"/>
    <w:rsid w:val="006101E2"/>
    <w:rPr>
      <w:color w:val="0033CC"/>
      <w:u w:val="none"/>
    </w:rPr>
  </w:style>
  <w:style w:type="paragraph" w:customStyle="1" w:styleId="BodyTextRight">
    <w:name w:val="Body Text Right"/>
    <w:basedOn w:val="BodyText"/>
    <w:rsid w:val="006101E2"/>
    <w:pPr>
      <w:spacing w:before="0" w:after="0"/>
      <w:jc w:val="right"/>
    </w:pPr>
  </w:style>
  <w:style w:type="paragraph" w:styleId="Index3">
    <w:name w:val="index 3"/>
    <w:basedOn w:val="ListNumber2"/>
    <w:next w:val="Normal"/>
    <w:semiHidden/>
    <w:rsid w:val="006101E2"/>
    <w:pPr>
      <w:numPr>
        <w:numId w:val="0"/>
      </w:numPr>
      <w:tabs>
        <w:tab w:val="right" w:leader="dot" w:pos="4176"/>
      </w:tabs>
    </w:pPr>
  </w:style>
  <w:style w:type="paragraph" w:styleId="ListNumber2">
    <w:name w:val="List Number 2"/>
    <w:basedOn w:val="List2"/>
    <w:rsid w:val="006101E2"/>
    <w:pPr>
      <w:numPr>
        <w:numId w:val="9"/>
      </w:numPr>
      <w:tabs>
        <w:tab w:val="clear" w:pos="1060"/>
      </w:tabs>
    </w:pPr>
  </w:style>
  <w:style w:type="paragraph" w:customStyle="1" w:styleId="MarginNote">
    <w:name w:val="Margin Note"/>
    <w:basedOn w:val="BodyText"/>
    <w:rsid w:val="006101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01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01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01E2"/>
    <w:rPr>
      <w:sz w:val="32"/>
    </w:rPr>
  </w:style>
  <w:style w:type="paragraph" w:customStyle="1" w:styleId="HeadingProcedure">
    <w:name w:val="Heading Procedure"/>
    <w:basedOn w:val="HeadingBase"/>
    <w:next w:val="Normal"/>
    <w:rsid w:val="006101E2"/>
    <w:pPr>
      <w:tabs>
        <w:tab w:val="left" w:pos="0"/>
      </w:tabs>
      <w:spacing w:before="120" w:after="60"/>
    </w:pPr>
    <w:rPr>
      <w:i/>
      <w:color w:val="918585"/>
      <w:sz w:val="22"/>
    </w:rPr>
  </w:style>
  <w:style w:type="paragraph" w:customStyle="1" w:styleId="TableBodyText">
    <w:name w:val="Table Body Text"/>
    <w:basedOn w:val="BodyText"/>
    <w:rsid w:val="006101E2"/>
    <w:pPr>
      <w:spacing w:before="60" w:after="60"/>
    </w:pPr>
  </w:style>
  <w:style w:type="paragraph" w:styleId="ListContinue">
    <w:name w:val="List Continue"/>
    <w:basedOn w:val="List"/>
    <w:rsid w:val="006101E2"/>
    <w:pPr>
      <w:ind w:firstLine="0"/>
    </w:pPr>
  </w:style>
  <w:style w:type="paragraph" w:customStyle="1" w:styleId="ListNote">
    <w:name w:val="List Note"/>
    <w:basedOn w:val="List"/>
    <w:rsid w:val="006101E2"/>
    <w:pPr>
      <w:pBdr>
        <w:top w:val="single" w:sz="6" w:space="2" w:color="918585"/>
        <w:bottom w:val="single" w:sz="6" w:space="2" w:color="918585"/>
      </w:pBdr>
      <w:tabs>
        <w:tab w:val="left" w:pos="1021"/>
      </w:tabs>
      <w:ind w:firstLine="0"/>
    </w:pPr>
  </w:style>
  <w:style w:type="paragraph" w:customStyle="1" w:styleId="Warning">
    <w:name w:val="Warning"/>
    <w:basedOn w:val="BodyText"/>
    <w:rsid w:val="006101E2"/>
    <w:pPr>
      <w:shd w:val="clear" w:color="auto" w:fill="D9D9D9"/>
      <w:tabs>
        <w:tab w:val="left" w:pos="992"/>
      </w:tabs>
      <w:ind w:left="119" w:right="119"/>
    </w:pPr>
    <w:rPr>
      <w:sz w:val="20"/>
    </w:rPr>
  </w:style>
  <w:style w:type="paragraph" w:customStyle="1" w:styleId="MarginIcons">
    <w:name w:val="Margin Icons"/>
    <w:basedOn w:val="BodyText"/>
    <w:rsid w:val="006101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01E2"/>
    <w:rPr>
      <w:rFonts w:ascii="Courier New" w:hAnsi="Courier New"/>
    </w:rPr>
  </w:style>
  <w:style w:type="paragraph" w:customStyle="1" w:styleId="NoteBullet">
    <w:name w:val="Note Bullet"/>
    <w:basedOn w:val="Note"/>
    <w:rsid w:val="006101E2"/>
    <w:pPr>
      <w:tabs>
        <w:tab w:val="clear" w:pos="680"/>
      </w:tabs>
      <w:spacing w:before="60" w:after="60"/>
    </w:pPr>
  </w:style>
  <w:style w:type="paragraph" w:customStyle="1" w:styleId="SubHeading2">
    <w:name w:val="SubHeading2"/>
    <w:basedOn w:val="HeadingBase"/>
    <w:rsid w:val="006101E2"/>
    <w:pPr>
      <w:spacing w:before="240" w:after="60"/>
    </w:pPr>
    <w:rPr>
      <w:sz w:val="20"/>
    </w:rPr>
  </w:style>
  <w:style w:type="paragraph" w:customStyle="1" w:styleId="SubHeading1">
    <w:name w:val="SubHeading1"/>
    <w:basedOn w:val="HeadingBase"/>
    <w:rsid w:val="006101E2"/>
    <w:pPr>
      <w:spacing w:before="240" w:after="60"/>
    </w:pPr>
    <w:rPr>
      <w:color w:val="918585"/>
      <w:sz w:val="22"/>
    </w:rPr>
  </w:style>
  <w:style w:type="paragraph" w:customStyle="1" w:styleId="SideHeading">
    <w:name w:val="Side Heading"/>
    <w:basedOn w:val="HeadingBase"/>
    <w:rsid w:val="006101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01E2"/>
    <w:pPr>
      <w:numPr>
        <w:numId w:val="10"/>
      </w:numPr>
    </w:pPr>
  </w:style>
  <w:style w:type="paragraph" w:styleId="PlainText">
    <w:name w:val="Plain Text"/>
    <w:basedOn w:val="Normal"/>
    <w:link w:val="PlainTextChar"/>
    <w:rsid w:val="006101E2"/>
    <w:rPr>
      <w:sz w:val="20"/>
    </w:rPr>
  </w:style>
  <w:style w:type="character" w:customStyle="1" w:styleId="PlainTextChar">
    <w:name w:val="Plain Text Char"/>
    <w:basedOn w:val="DefaultParagraphFont"/>
    <w:link w:val="PlainText"/>
    <w:rsid w:val="006101E2"/>
    <w:rPr>
      <w:rFonts w:ascii="Courier New" w:eastAsia="Times New Roman" w:hAnsi="Courier New" w:cs="Times New Roman"/>
      <w:sz w:val="20"/>
      <w:szCs w:val="20"/>
      <w:lang w:eastAsia="en-US"/>
    </w:rPr>
  </w:style>
  <w:style w:type="character" w:customStyle="1" w:styleId="MenuOption">
    <w:name w:val="Menu Option"/>
    <w:basedOn w:val="DefaultParagraphFont"/>
    <w:rsid w:val="006101E2"/>
    <w:rPr>
      <w:b/>
      <w:smallCaps/>
    </w:rPr>
  </w:style>
  <w:style w:type="paragraph" w:customStyle="1" w:styleId="TableListNumber">
    <w:name w:val="Table List Number"/>
    <w:basedOn w:val="ListNumber"/>
    <w:rsid w:val="006101E2"/>
    <w:pPr>
      <w:numPr>
        <w:numId w:val="0"/>
      </w:numPr>
    </w:pPr>
  </w:style>
  <w:style w:type="paragraph" w:styleId="TOC4">
    <w:name w:val="toc 4"/>
    <w:basedOn w:val="TOCBase"/>
    <w:next w:val="Normal"/>
    <w:semiHidden/>
    <w:rsid w:val="006101E2"/>
    <w:pPr>
      <w:tabs>
        <w:tab w:val="right" w:leader="dot" w:pos="9071"/>
      </w:tabs>
      <w:ind w:left="1701"/>
    </w:pPr>
  </w:style>
  <w:style w:type="paragraph" w:customStyle="1" w:styleId="ListAlpha">
    <w:name w:val="List Alpha"/>
    <w:basedOn w:val="List"/>
    <w:rsid w:val="006101E2"/>
    <w:pPr>
      <w:numPr>
        <w:numId w:val="8"/>
      </w:numPr>
    </w:pPr>
  </w:style>
  <w:style w:type="paragraph" w:customStyle="1" w:styleId="ListAlpha2">
    <w:name w:val="List Alpha 2"/>
    <w:basedOn w:val="List2"/>
    <w:rsid w:val="006101E2"/>
    <w:pPr>
      <w:numPr>
        <w:numId w:val="7"/>
      </w:numPr>
    </w:pPr>
  </w:style>
  <w:style w:type="paragraph" w:styleId="List2">
    <w:name w:val="List 2"/>
    <w:basedOn w:val="BodyText"/>
    <w:rsid w:val="006101E2"/>
    <w:pPr>
      <w:tabs>
        <w:tab w:val="left" w:pos="680"/>
      </w:tabs>
      <w:spacing w:before="60" w:after="60"/>
      <w:ind w:left="680" w:hanging="340"/>
    </w:pPr>
  </w:style>
  <w:style w:type="paragraph" w:styleId="List3">
    <w:name w:val="List 3"/>
    <w:basedOn w:val="BodyText"/>
    <w:rsid w:val="006101E2"/>
    <w:pPr>
      <w:tabs>
        <w:tab w:val="left" w:pos="1021"/>
      </w:tabs>
      <w:spacing w:before="60" w:after="60"/>
      <w:ind w:left="1020" w:hanging="340"/>
    </w:pPr>
  </w:style>
  <w:style w:type="paragraph" w:styleId="List4">
    <w:name w:val="List 4"/>
    <w:basedOn w:val="BodyText"/>
    <w:rsid w:val="006101E2"/>
    <w:pPr>
      <w:tabs>
        <w:tab w:val="left" w:pos="1361"/>
      </w:tabs>
      <w:spacing w:before="60" w:after="60"/>
      <w:ind w:left="1361" w:hanging="340"/>
    </w:pPr>
  </w:style>
  <w:style w:type="paragraph" w:styleId="List5">
    <w:name w:val="List 5"/>
    <w:basedOn w:val="BodyText"/>
    <w:rsid w:val="006101E2"/>
    <w:pPr>
      <w:tabs>
        <w:tab w:val="left" w:pos="1701"/>
      </w:tabs>
      <w:spacing w:before="60" w:after="60"/>
      <w:ind w:left="1701" w:hanging="340"/>
    </w:pPr>
  </w:style>
  <w:style w:type="paragraph" w:styleId="ListBullet3">
    <w:name w:val="List Bullet 3"/>
    <w:basedOn w:val="List3"/>
    <w:rsid w:val="006101E2"/>
    <w:pPr>
      <w:numPr>
        <w:numId w:val="13"/>
      </w:numPr>
      <w:tabs>
        <w:tab w:val="clear" w:pos="1021"/>
      </w:tabs>
      <w:ind w:left="1037" w:hanging="357"/>
    </w:pPr>
  </w:style>
  <w:style w:type="paragraph" w:styleId="ListBullet4">
    <w:name w:val="List Bullet 4"/>
    <w:basedOn w:val="List4"/>
    <w:rsid w:val="006101E2"/>
    <w:pPr>
      <w:numPr>
        <w:numId w:val="2"/>
      </w:numPr>
      <w:tabs>
        <w:tab w:val="clear" w:pos="1361"/>
      </w:tabs>
    </w:pPr>
  </w:style>
  <w:style w:type="paragraph" w:styleId="ListBullet5">
    <w:name w:val="List Bullet 5"/>
    <w:basedOn w:val="List5"/>
    <w:rsid w:val="006101E2"/>
    <w:pPr>
      <w:numPr>
        <w:numId w:val="3"/>
      </w:numPr>
    </w:pPr>
  </w:style>
  <w:style w:type="paragraph" w:styleId="ListContinue2">
    <w:name w:val="List Continue 2"/>
    <w:basedOn w:val="List2"/>
    <w:rsid w:val="006101E2"/>
    <w:pPr>
      <w:ind w:firstLine="0"/>
    </w:pPr>
  </w:style>
  <w:style w:type="paragraph" w:styleId="ListContinue3">
    <w:name w:val="List Continue 3"/>
    <w:basedOn w:val="List3"/>
    <w:rsid w:val="006101E2"/>
    <w:pPr>
      <w:ind w:left="1021" w:firstLine="0"/>
    </w:pPr>
  </w:style>
  <w:style w:type="paragraph" w:styleId="ListContinue4">
    <w:name w:val="List Continue 4"/>
    <w:basedOn w:val="List4"/>
    <w:rsid w:val="006101E2"/>
    <w:pPr>
      <w:ind w:firstLine="0"/>
    </w:pPr>
  </w:style>
  <w:style w:type="paragraph" w:styleId="ListContinue5">
    <w:name w:val="List Continue 5"/>
    <w:basedOn w:val="List5"/>
    <w:rsid w:val="006101E2"/>
    <w:pPr>
      <w:ind w:firstLine="0"/>
    </w:pPr>
  </w:style>
  <w:style w:type="paragraph" w:styleId="ListNumber3">
    <w:name w:val="List Number 3"/>
    <w:basedOn w:val="List3"/>
    <w:rsid w:val="006101E2"/>
    <w:pPr>
      <w:numPr>
        <w:numId w:val="4"/>
      </w:numPr>
    </w:pPr>
  </w:style>
  <w:style w:type="paragraph" w:styleId="ListNumber4">
    <w:name w:val="List Number 4"/>
    <w:basedOn w:val="List4"/>
    <w:rsid w:val="006101E2"/>
    <w:pPr>
      <w:numPr>
        <w:numId w:val="5"/>
      </w:numPr>
    </w:pPr>
  </w:style>
  <w:style w:type="paragraph" w:styleId="ListNumber5">
    <w:name w:val="List Number 5"/>
    <w:basedOn w:val="List5"/>
    <w:rsid w:val="006101E2"/>
    <w:pPr>
      <w:numPr>
        <w:numId w:val="6"/>
      </w:numPr>
    </w:pPr>
  </w:style>
  <w:style w:type="paragraph" w:styleId="BlockText">
    <w:name w:val="Block Text"/>
    <w:basedOn w:val="Normal"/>
    <w:rsid w:val="006101E2"/>
    <w:pPr>
      <w:spacing w:after="120"/>
      <w:ind w:left="1440" w:right="1440"/>
    </w:pPr>
  </w:style>
  <w:style w:type="character" w:customStyle="1" w:styleId="Subscript">
    <w:name w:val="Subscript"/>
    <w:basedOn w:val="DefaultParagraphFont"/>
    <w:rsid w:val="006101E2"/>
    <w:rPr>
      <w:sz w:val="16"/>
      <w:vertAlign w:val="subscript"/>
    </w:rPr>
  </w:style>
  <w:style w:type="character" w:customStyle="1" w:styleId="Superscript">
    <w:name w:val="Superscript"/>
    <w:basedOn w:val="DefaultParagraphFont"/>
    <w:rsid w:val="006101E2"/>
    <w:rPr>
      <w:sz w:val="16"/>
      <w:vertAlign w:val="superscript"/>
    </w:rPr>
  </w:style>
  <w:style w:type="character" w:customStyle="1" w:styleId="Symbols">
    <w:name w:val="Symbols"/>
    <w:basedOn w:val="DefaultParagraphFont"/>
    <w:rsid w:val="006101E2"/>
    <w:rPr>
      <w:rFonts w:ascii="Symbol" w:hAnsi="Symbol"/>
    </w:rPr>
  </w:style>
  <w:style w:type="character" w:customStyle="1" w:styleId="MenuOptions">
    <w:name w:val="Menu Options"/>
    <w:basedOn w:val="DefaultParagraphFont"/>
    <w:rsid w:val="006101E2"/>
    <w:rPr>
      <w:rFonts w:ascii="Arial Narrow" w:hAnsi="Arial Narrow"/>
      <w:smallCaps/>
    </w:rPr>
  </w:style>
  <w:style w:type="character" w:customStyle="1" w:styleId="Buttons">
    <w:name w:val="Buttons"/>
    <w:basedOn w:val="DefaultParagraphFont"/>
    <w:rsid w:val="006101E2"/>
    <w:rPr>
      <w:b/>
    </w:rPr>
  </w:style>
  <w:style w:type="character" w:customStyle="1" w:styleId="Underlined">
    <w:name w:val="Underlined"/>
    <w:basedOn w:val="DefaultParagraphFont"/>
    <w:rsid w:val="006101E2"/>
    <w:rPr>
      <w:u w:val="single"/>
    </w:rPr>
  </w:style>
  <w:style w:type="paragraph" w:customStyle="1" w:styleId="TableBodyTextRight">
    <w:name w:val="Table Body Text Right"/>
    <w:basedOn w:val="TableBodyText"/>
    <w:rsid w:val="006101E2"/>
    <w:pPr>
      <w:widowControl w:val="0"/>
      <w:autoSpaceDE w:val="0"/>
      <w:autoSpaceDN w:val="0"/>
      <w:adjustRightInd w:val="0"/>
      <w:jc w:val="right"/>
    </w:pPr>
    <w:rPr>
      <w:rFonts w:cs="Arial"/>
      <w:szCs w:val="18"/>
    </w:rPr>
  </w:style>
  <w:style w:type="paragraph" w:customStyle="1" w:styleId="CopyrightText">
    <w:name w:val="Copyright Text"/>
    <w:basedOn w:val="BodyText"/>
    <w:rsid w:val="006101E2"/>
    <w:rPr>
      <w:sz w:val="18"/>
    </w:rPr>
  </w:style>
  <w:style w:type="paragraph" w:customStyle="1" w:styleId="BodySmallRight">
    <w:name w:val="Body Small Right"/>
    <w:basedOn w:val="BodyTextRight"/>
    <w:rsid w:val="006101E2"/>
    <w:rPr>
      <w:sz w:val="18"/>
      <w:szCs w:val="18"/>
    </w:rPr>
  </w:style>
  <w:style w:type="paragraph" w:customStyle="1" w:styleId="MarginEdition">
    <w:name w:val="Margin Edition"/>
    <w:basedOn w:val="MarginNote"/>
    <w:rsid w:val="006101E2"/>
    <w:pPr>
      <w:spacing w:before="0" w:after="0"/>
    </w:pPr>
    <w:rPr>
      <w:rFonts w:ascii="Times New Roman" w:hAnsi="Times New Roman"/>
      <w:color w:val="999999"/>
    </w:rPr>
  </w:style>
  <w:style w:type="paragraph" w:customStyle="1" w:styleId="Spacer">
    <w:name w:val="Spacer"/>
    <w:basedOn w:val="Normal"/>
    <w:rsid w:val="006101E2"/>
    <w:rPr>
      <w:sz w:val="2"/>
      <w:szCs w:val="2"/>
    </w:rPr>
  </w:style>
  <w:style w:type="character" w:customStyle="1" w:styleId="Small">
    <w:name w:val="Small"/>
    <w:basedOn w:val="DefaultParagraphFont"/>
    <w:rsid w:val="006101E2"/>
    <w:rPr>
      <w:sz w:val="16"/>
    </w:rPr>
  </w:style>
  <w:style w:type="paragraph" w:customStyle="1" w:styleId="WideTable">
    <w:name w:val="Wide Table"/>
    <w:basedOn w:val="Normal"/>
    <w:rsid w:val="006101E2"/>
    <w:pPr>
      <w:ind w:left="-1418"/>
    </w:pPr>
    <w:rPr>
      <w:sz w:val="2"/>
      <w:szCs w:val="2"/>
    </w:rPr>
  </w:style>
  <w:style w:type="character" w:styleId="PageNumber">
    <w:name w:val="page number"/>
    <w:basedOn w:val="DefaultParagraphFont"/>
    <w:rsid w:val="006101E2"/>
  </w:style>
  <w:style w:type="paragraph" w:styleId="Quote">
    <w:name w:val="Quote"/>
    <w:basedOn w:val="Heading1"/>
    <w:link w:val="QuoteChar"/>
    <w:qFormat/>
    <w:rsid w:val="006101E2"/>
    <w:rPr>
      <w:b w:val="0"/>
      <w:sz w:val="72"/>
      <w:szCs w:val="72"/>
      <w:lang w:val="en-NZ"/>
    </w:rPr>
  </w:style>
  <w:style w:type="character" w:customStyle="1" w:styleId="QuoteChar">
    <w:name w:val="Quote Char"/>
    <w:basedOn w:val="DefaultParagraphFont"/>
    <w:link w:val="Quote"/>
    <w:rsid w:val="006101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01E2"/>
    <w:pPr>
      <w:pageBreakBefore/>
    </w:pPr>
  </w:style>
  <w:style w:type="paragraph" w:customStyle="1" w:styleId="Border">
    <w:name w:val="Border"/>
    <w:basedOn w:val="Normal"/>
    <w:qFormat/>
    <w:rsid w:val="006101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01E2"/>
    <w:rPr>
      <w:b/>
      <w:bCs/>
      <w:i/>
      <w:iCs/>
      <w:color w:val="auto"/>
    </w:rPr>
  </w:style>
  <w:style w:type="paragraph" w:styleId="IntenseQuote">
    <w:name w:val="Intense Quote"/>
    <w:basedOn w:val="Normal"/>
    <w:next w:val="Normal"/>
    <w:link w:val="IntenseQuoteChar"/>
    <w:uiPriority w:val="30"/>
    <w:qFormat/>
    <w:rsid w:val="006101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01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01E2"/>
    <w:rPr>
      <w:smallCaps/>
      <w:color w:val="auto"/>
      <w:u w:val="single"/>
    </w:rPr>
  </w:style>
  <w:style w:type="character" w:styleId="IntenseReference">
    <w:name w:val="Intense Reference"/>
    <w:basedOn w:val="DefaultParagraphFont"/>
    <w:uiPriority w:val="32"/>
    <w:qFormat/>
    <w:rsid w:val="006101E2"/>
    <w:rPr>
      <w:b/>
      <w:bCs/>
      <w:smallCaps/>
      <w:color w:val="auto"/>
      <w:spacing w:val="5"/>
      <w:u w:val="single"/>
    </w:rPr>
  </w:style>
  <w:style w:type="paragraph" w:customStyle="1" w:styleId="2ColumnHeading">
    <w:name w:val="2Column Heading"/>
    <w:basedOn w:val="BodyText"/>
    <w:qFormat/>
    <w:rsid w:val="006101E2"/>
    <w:pPr>
      <w:spacing w:after="60"/>
      <w:ind w:left="-2268"/>
    </w:pPr>
    <w:rPr>
      <w:b/>
    </w:rPr>
  </w:style>
  <w:style w:type="paragraph" w:customStyle="1" w:styleId="Heading1TOC">
    <w:name w:val="Heading1 TOC"/>
    <w:basedOn w:val="Normal"/>
    <w:qFormat/>
    <w:rsid w:val="006101E2"/>
    <w:pPr>
      <w:spacing w:before="240" w:after="120"/>
    </w:pPr>
    <w:rPr>
      <w:rFonts w:ascii="Times New Roman" w:hAnsi="Times New Roman"/>
      <w:b/>
      <w:sz w:val="32"/>
    </w:rPr>
  </w:style>
  <w:style w:type="paragraph" w:customStyle="1" w:styleId="Heading2TOC">
    <w:name w:val="Heading2 TOC"/>
    <w:basedOn w:val="Normal"/>
    <w:qFormat/>
    <w:rsid w:val="006101E2"/>
    <w:pPr>
      <w:spacing w:before="240" w:after="60"/>
    </w:pPr>
    <w:rPr>
      <w:rFonts w:ascii="Times New Roman" w:hAnsi="Times New Roman"/>
      <w:b/>
      <w:sz w:val="28"/>
    </w:rPr>
  </w:style>
  <w:style w:type="character" w:customStyle="1" w:styleId="Underline">
    <w:name w:val="Underline"/>
    <w:basedOn w:val="DefaultParagraphFont"/>
    <w:qFormat/>
    <w:rsid w:val="006101E2"/>
    <w:rPr>
      <w:u w:val="single"/>
    </w:rPr>
  </w:style>
  <w:style w:type="character" w:customStyle="1" w:styleId="BoldandItalics">
    <w:name w:val="Bold and Italics"/>
    <w:qFormat/>
    <w:rsid w:val="006101E2"/>
    <w:rPr>
      <w:b/>
      <w:i/>
      <w:u w:val="none"/>
    </w:rPr>
  </w:style>
  <w:style w:type="paragraph" w:styleId="BalloonText">
    <w:name w:val="Balloon Text"/>
    <w:basedOn w:val="Normal"/>
    <w:link w:val="BalloonTextChar"/>
    <w:rsid w:val="006101E2"/>
    <w:rPr>
      <w:rFonts w:ascii="Tahoma" w:hAnsi="Tahoma" w:cs="Tahoma"/>
      <w:sz w:val="16"/>
      <w:szCs w:val="16"/>
    </w:rPr>
  </w:style>
  <w:style w:type="character" w:customStyle="1" w:styleId="BalloonTextChar">
    <w:name w:val="Balloon Text Char"/>
    <w:basedOn w:val="DefaultParagraphFont"/>
    <w:link w:val="BalloonText"/>
    <w:rsid w:val="006101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01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01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01E2"/>
    <w:rPr>
      <w:b/>
      <w:color w:val="660033"/>
      <w:spacing w:val="0"/>
    </w:rPr>
  </w:style>
  <w:style w:type="paragraph" w:customStyle="1" w:styleId="Nameditemlist">
    <w:name w:val="Named item list"/>
    <w:basedOn w:val="BodyText"/>
    <w:qFormat/>
    <w:rsid w:val="006101E2"/>
    <w:pPr>
      <w:tabs>
        <w:tab w:val="left" w:pos="2835"/>
      </w:tabs>
      <w:ind w:left="2835" w:hanging="2835"/>
    </w:pPr>
  </w:style>
  <w:style w:type="paragraph" w:customStyle="1" w:styleId="BodyTextnopadding">
    <w:name w:val="Body Text no padding"/>
    <w:basedOn w:val="BodyText"/>
    <w:qFormat/>
    <w:rsid w:val="006101E2"/>
    <w:pPr>
      <w:spacing w:before="0" w:after="0"/>
    </w:pPr>
  </w:style>
  <w:style w:type="paragraph" w:customStyle="1" w:styleId="BodyTextBold">
    <w:name w:val="Body Text Bold"/>
    <w:basedOn w:val="BodyText"/>
    <w:qFormat/>
    <w:rsid w:val="006101E2"/>
    <w:rPr>
      <w:b/>
    </w:rPr>
  </w:style>
  <w:style w:type="character" w:styleId="Hyperlink">
    <w:name w:val="Hyperlink"/>
    <w:basedOn w:val="DefaultParagraphFont"/>
    <w:uiPriority w:val="99"/>
    <w:unhideWhenUsed/>
    <w:rsid w:val="00D81A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831</Words>
  <Characters>5362</Characters>
  <Application>Microsoft Office Word</Application>
  <DocSecurity>0</DocSecurity>
  <Lines>191</Lines>
  <Paragraphs>106</Paragraphs>
  <ScaleCrop>false</ScaleCrop>
  <Company>Author-it Software Corporation Ltd.</Company>
  <LinksUpToDate>false</LinksUpToDate>
  <CharactersWithSpaces>6087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POLSAR011 Conclude police search and rescue operations</dc:title>
  <dc:subject>Approved</dc:subject>
  <dc:creator>Public Skills Australia</dc:creator>
  <cp:keywords>Release: 1</cp:keywords>
  <dc:description>Review Date: 12 April 2008</dc:description>
  <cp:lastModifiedBy>HSD_TPCMSd.prod</cp:lastModifiedBy>
  <cp:revision>3</cp:revision>
  <dcterms:created xsi:type="dcterms:W3CDTF">2025-03-01T12:35:00Z</dcterms:created>
  <dcterms:modified xsi:type="dcterms:W3CDTF">2025-03-01T12:35:00Z</dcterms:modified>
</cp:coreProperties>
</file>