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6CF" w:rsidP="00C006CF">
      <w:pPr>
        <w:pStyle w:val="Title"/>
      </w:pPr>
      <w:r>
        <w:fldChar w:fldCharType="begin"/>
      </w:r>
      <w:r>
        <w:instrText xml:space="preserve"> TITLE   \* MERGEFORMAT </w:instrText>
      </w:r>
      <w:r>
        <w:fldChar w:fldCharType="separate"/>
      </w:r>
      <w:r>
        <w:t>POLSAR002 Manages resources for police search and rescue operations</w:t>
      </w:r>
      <w:r>
        <w:fldChar w:fldCharType="end"/>
      </w:r>
    </w:p>
    <w:p w:rsidR="00C006CF" w:rsidP="00C006CF">
      <w:pPr>
        <w:pStyle w:val="Version"/>
        <w:sectPr w:rsidSect="007B5B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B2F" w:rsidP="007B5B2F">
      <w:pPr>
        <w:pStyle w:val="SuperHeading"/>
      </w:pPr>
      <w:r w:rsidRPr="007B5B2F">
        <w:t>POLSAR002 Manages resources for police search and rescue operations</w:t>
      </w:r>
    </w:p>
    <w:p w:rsidR="00000000" w:rsidRPr="007B5B2F" w:rsidP="007B5B2F">
      <w:pPr>
        <w:pStyle w:val="Heading1"/>
      </w:pPr>
      <w:bookmarkStart w:id="1" w:name="O_715916"/>
      <w:bookmarkEnd w:id="1"/>
      <w:r w:rsidRPr="007B5B2F">
        <w:t>Modification History</w:t>
      </w:r>
    </w:p>
    <w:tbl>
      <w:tblPr>
        <w:tblW w:w="0" w:type="auto"/>
        <w:tblLayout w:type="fixed"/>
        <w:tblCellMar>
          <w:left w:w="62" w:type="dxa"/>
          <w:right w:w="62" w:type="dxa"/>
        </w:tblCellMar>
        <w:tblLook w:val="0000"/>
      </w:tblPr>
      <w:tblGrid>
        <w:gridCol w:w="1134"/>
        <w:gridCol w:w="7937"/>
      </w:tblGrid>
      <w:tr w:rsidTr="00C006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TableHeading"/>
              <w:rPr>
                <w:lang w:val="en-NZ"/>
              </w:rPr>
            </w:pPr>
            <w:r w:rsidRPr="007B5B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TableHeading"/>
              <w:rPr>
                <w:lang w:val="en-NZ"/>
              </w:rPr>
            </w:pPr>
            <w:r w:rsidRPr="007B5B2F">
              <w:t>Comments</w:t>
            </w:r>
          </w:p>
        </w:tc>
      </w:tr>
      <w:tr w:rsidTr="00C006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BodyText"/>
              <w:rPr>
                <w:lang w:val="en-NZ"/>
              </w:rPr>
            </w:pPr>
            <w:r w:rsidRPr="007B5B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B2F" w:rsidP="007B5B2F">
            <w:pPr>
              <w:pStyle w:val="BodyText"/>
            </w:pPr>
            <w:r w:rsidRPr="007B5B2F">
              <w:t xml:space="preserve">This unit was released in POL Police Training Package release 1.0 and meets the Standards for Training Packages.  </w:t>
            </w:r>
          </w:p>
        </w:tc>
      </w:tr>
    </w:tbl>
    <w:p w:rsidR="00000000" w:rsidRPr="007B5B2F" w:rsidP="007B5B2F">
      <w:pPr>
        <w:pStyle w:val="BodyText"/>
      </w:pPr>
    </w:p>
    <w:p w:rsidR="00000000" w:rsidRPr="007B5B2F" w:rsidP="007B5B2F">
      <w:pPr>
        <w:pStyle w:val="AllowPageBreak"/>
      </w:pPr>
    </w:p>
    <w:p w:rsidR="00000000" w:rsidRPr="007B5B2F" w:rsidP="007B5B2F">
      <w:pPr>
        <w:pStyle w:val="Heading1"/>
      </w:pPr>
      <w:bookmarkStart w:id="2" w:name="O_715917"/>
      <w:bookmarkEnd w:id="2"/>
      <w:r w:rsidRPr="007B5B2F">
        <w:t>Application</w:t>
      </w:r>
    </w:p>
    <w:p w:rsidR="00000000" w:rsidRPr="007B5B2F" w:rsidP="00C006CF">
      <w:pPr>
        <w:pStyle w:val="BodyText"/>
      </w:pPr>
      <w:r w:rsidRPr="007B5B2F">
        <w:t>This unit describes the skills required to liaise with stakeholders to acquire and manage resources required for search and rescue (SAR) operations.</w:t>
      </w:r>
    </w:p>
    <w:p w:rsidR="00000000" w:rsidRPr="007B5B2F" w:rsidP="00C006CF">
      <w:pPr>
        <w:pStyle w:val="BodyText"/>
      </w:pPr>
      <w:r w:rsidRPr="007B5B2F">
        <w:t>This unit applies to police staff involved in police search and rescue operations.</w:t>
      </w:r>
    </w:p>
    <w:p w:rsidR="00000000" w:rsidRPr="007B5B2F" w:rsidP="00C006CF">
      <w:pPr>
        <w:pStyle w:val="BodyText"/>
      </w:pPr>
      <w:r w:rsidRPr="007B5B2F">
        <w:t>Th</w:t>
      </w:r>
      <w:r w:rsidRPr="007B5B2F">
        <w:t>e skills and knowledge described in this unit must be applied within the legislative, regulatory and policy environment in which they are carried out. Organisational policies and procedures must be consulted and adhered to, particularly those related to re</w:t>
      </w:r>
      <w:r w:rsidRPr="007B5B2F">
        <w:t>source acquisitions and financial delegations.</w:t>
      </w:r>
    </w:p>
    <w:p w:rsidR="00000000" w:rsidRPr="007B5B2F" w:rsidP="00C006CF">
      <w:pPr>
        <w:pStyle w:val="BodyText"/>
      </w:pPr>
      <w:r w:rsidRPr="007B5B2F">
        <w:t>Those undertaking this role may work autonomously and supervising teams while remaining responsible for reporting to senior staff. They would demonstrate adaptability across a broad range of contexts while pe</w:t>
      </w:r>
      <w:r w:rsidRPr="007B5B2F">
        <w:t>rforming complex tasks.</w:t>
      </w:r>
    </w:p>
    <w:p w:rsidR="00000000" w:rsidRPr="007B5B2F" w:rsidP="00C006CF">
      <w:pPr>
        <w:pStyle w:val="BodyText"/>
      </w:pPr>
      <w:r w:rsidRPr="007B5B2F">
        <w:t>No licensing, legislative or certification requirements apply to unit at the time of publication.</w:t>
      </w:r>
    </w:p>
    <w:p w:rsidR="00000000" w:rsidRPr="007B5B2F" w:rsidP="007B5B2F">
      <w:pPr>
        <w:pStyle w:val="Heading1"/>
      </w:pPr>
      <w:bookmarkStart w:id="3" w:name="O_715919"/>
      <w:bookmarkEnd w:id="3"/>
      <w:r w:rsidRPr="007B5B2F">
        <w:t>Competency Field</w:t>
      </w:r>
    </w:p>
    <w:p w:rsidR="00000000" w:rsidRPr="007B5B2F" w:rsidP="00C006CF">
      <w:pPr>
        <w:pStyle w:val="BodyText"/>
      </w:pPr>
      <w:r w:rsidRPr="007B5B2F">
        <w:t>Search and rescue</w:t>
      </w:r>
    </w:p>
    <w:p w:rsidR="00000000" w:rsidRPr="007B5B2F" w:rsidP="007B5B2F">
      <w:pPr>
        <w:pStyle w:val="Heading1"/>
      </w:pPr>
      <w:bookmarkStart w:id="4" w:name="O_715921"/>
      <w:bookmarkEnd w:id="4"/>
      <w:r w:rsidRPr="007B5B2F">
        <w:t>Elements and Performance Criteria</w:t>
      </w:r>
    </w:p>
    <w:tbl>
      <w:tblPr>
        <w:tblW w:w="0" w:type="auto"/>
        <w:tblLayout w:type="fixed"/>
        <w:tblCellMar>
          <w:left w:w="62" w:type="dxa"/>
          <w:right w:w="62" w:type="dxa"/>
        </w:tblCellMar>
        <w:tblLook w:val="0000"/>
      </w:tblPr>
      <w:tblGrid>
        <w:gridCol w:w="2268"/>
        <w:gridCol w:w="6804"/>
      </w:tblGrid>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TableHeading"/>
              <w:rPr>
                <w:lang w:val="en-NZ"/>
              </w:rPr>
            </w:pPr>
            <w:r w:rsidRPr="007B5B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TableHeading"/>
              <w:rPr>
                <w:lang w:val="en-NZ"/>
              </w:rPr>
            </w:pPr>
            <w:r w:rsidRPr="007B5B2F">
              <w:t>PERFORMANCE CRITERIA</w:t>
            </w:r>
          </w:p>
        </w:tc>
      </w:tr>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BodyText"/>
              <w:rPr>
                <w:lang w:val="en-NZ"/>
              </w:rPr>
            </w:pPr>
            <w:r w:rsidRPr="007B5B2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BodyText"/>
              <w:rPr>
                <w:lang w:val="en-NZ"/>
              </w:rPr>
            </w:pPr>
            <w:r w:rsidRPr="007B5B2F">
              <w:t xml:space="preserve">Performance criteria describe the performance needed to demonstrate achievement of the element. Where bold italicised text is used, </w:t>
            </w:r>
            <w:r w:rsidRPr="007B5B2F">
              <w:t>further information is detailed in the range of conditions section.</w:t>
            </w:r>
          </w:p>
        </w:tc>
      </w:tr>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List"/>
              <w:rPr>
                <w:lang w:val="en-NZ"/>
              </w:rPr>
            </w:pPr>
            <w:r w:rsidRPr="007B5B2F">
              <w:rPr>
                <w:rStyle w:val="SpecialBold"/>
              </w:rPr>
              <w:t>1.</w:t>
            </w:r>
            <w:r w:rsidRPr="007B5B2F">
              <w:rPr>
                <w:rStyle w:val="SpecialBold"/>
              </w:rPr>
              <w:tab/>
              <w:t>Initiate c</w:t>
            </w:r>
            <w:r w:rsidRPr="007B5B2F">
              <w:rPr>
                <w:rStyle w:val="SpecialBold"/>
              </w:rPr>
              <w:t>oordination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B2F" w:rsidP="007B5B2F">
            <w:pPr>
              <w:pStyle w:val="List"/>
            </w:pPr>
            <w:r w:rsidRPr="007B5B2F">
              <w:t>1.1</w:t>
            </w:r>
            <w:r w:rsidRPr="007B5B2F">
              <w:tab/>
              <w:t>Establish management function within a SAR coordination centre.</w:t>
            </w:r>
          </w:p>
          <w:p w:rsidR="00000000" w:rsidRPr="007B5B2F" w:rsidP="007B5B2F">
            <w:pPr>
              <w:pStyle w:val="List"/>
            </w:pPr>
            <w:r w:rsidRPr="007B5B2F">
              <w:t>1.2</w:t>
            </w:r>
            <w:r w:rsidRPr="007B5B2F">
              <w:tab/>
              <w:t>Establish coordination structure appropriate to the nature and complexity of SAR operation.</w:t>
            </w:r>
          </w:p>
          <w:p w:rsidR="00000000" w:rsidRPr="007B5B2F" w:rsidP="007B5B2F">
            <w:pPr>
              <w:pStyle w:val="List"/>
            </w:pPr>
            <w:r w:rsidRPr="007B5B2F">
              <w:t>1.3</w:t>
            </w:r>
            <w:r w:rsidRPr="007B5B2F">
              <w:tab/>
              <w:t xml:space="preserve">Integrate coordination structure with the control and command activities to </w:t>
            </w:r>
            <w:r w:rsidRPr="007B5B2F">
              <w:t>meet the objectives of the SAR plan.</w:t>
            </w:r>
          </w:p>
          <w:p w:rsidR="00000000" w:rsidRPr="007B5B2F" w:rsidP="007B5B2F">
            <w:pPr>
              <w:pStyle w:val="List"/>
            </w:pPr>
            <w:r w:rsidRPr="007B5B2F">
              <w:t>1.4</w:t>
            </w:r>
            <w:r w:rsidRPr="007B5B2F">
              <w:tab/>
              <w:t>Modify coordination structure in response to changes within the SAR operation.</w:t>
            </w:r>
          </w:p>
          <w:p w:rsidR="00000000" w:rsidP="007B5B2F">
            <w:pPr>
              <w:pStyle w:val="List"/>
              <w:rPr>
                <w:lang w:val="en-NZ"/>
              </w:rPr>
            </w:pPr>
            <w:r w:rsidRPr="007B5B2F">
              <w:t>1.5</w:t>
            </w:r>
            <w:r w:rsidRPr="007B5B2F">
              <w:tab/>
              <w:t>Establish communication lines with stakeholders to facilitate flow of information.</w:t>
            </w:r>
          </w:p>
        </w:tc>
      </w:tr>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List"/>
              <w:rPr>
                <w:lang w:val="en-NZ"/>
              </w:rPr>
            </w:pPr>
            <w:r w:rsidRPr="007B5B2F">
              <w:rPr>
                <w:rStyle w:val="SpecialBold"/>
              </w:rPr>
              <w:t>2.</w:t>
            </w:r>
            <w:r w:rsidRPr="007B5B2F">
              <w:rPr>
                <w:rStyle w:val="SpecialBold"/>
              </w:rPr>
              <w:tab/>
              <w:t>Manage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B2F" w:rsidP="007B5B2F">
            <w:pPr>
              <w:pStyle w:val="List"/>
            </w:pPr>
            <w:r w:rsidRPr="007B5B2F">
              <w:t>2.1</w:t>
            </w:r>
            <w:r w:rsidRPr="007B5B2F">
              <w:tab/>
            </w:r>
            <w:r w:rsidRPr="007B5B2F">
              <w:t>Identify resources to respond to SAR incident.</w:t>
            </w:r>
          </w:p>
          <w:p w:rsidR="00000000" w:rsidRPr="007B5B2F" w:rsidP="007B5B2F">
            <w:pPr>
              <w:pStyle w:val="List"/>
            </w:pPr>
            <w:r w:rsidRPr="007B5B2F">
              <w:t>2.2</w:t>
            </w:r>
            <w:r w:rsidRPr="007B5B2F">
              <w:tab/>
              <w:t>Acquire resources to meet the requirements of SAR plan including personnel support activities.</w:t>
            </w:r>
          </w:p>
          <w:p w:rsidR="00000000" w:rsidRPr="007B5B2F" w:rsidP="007B5B2F">
            <w:pPr>
              <w:pStyle w:val="List"/>
            </w:pPr>
            <w:r w:rsidRPr="007B5B2F">
              <w:t>2.3</w:t>
            </w:r>
            <w:r w:rsidRPr="007B5B2F">
              <w:tab/>
              <w:t>Assess financial requirements and associated authorisations to facilitate resource management.</w:t>
            </w:r>
          </w:p>
          <w:p w:rsidR="00000000" w:rsidRPr="007B5B2F" w:rsidP="007B5B2F">
            <w:pPr>
              <w:pStyle w:val="List"/>
            </w:pPr>
            <w:r w:rsidRPr="007B5B2F">
              <w:t>2.4</w:t>
            </w:r>
            <w:r w:rsidRPr="007B5B2F">
              <w:tab/>
              <w:t xml:space="preserve">Supply </w:t>
            </w:r>
            <w:r w:rsidRPr="007B5B2F">
              <w:t>resources to meet operational requirements within negotiated timeframes.</w:t>
            </w:r>
          </w:p>
          <w:p w:rsidR="00000000" w:rsidRPr="007B5B2F" w:rsidP="007B5B2F">
            <w:pPr>
              <w:pStyle w:val="List"/>
            </w:pPr>
            <w:r w:rsidRPr="007B5B2F">
              <w:t>2.5</w:t>
            </w:r>
            <w:r w:rsidRPr="007B5B2F">
              <w:tab/>
              <w:t>Monitor allocation of resources to ensure operational effectiveness and to identify additional requirements.</w:t>
            </w:r>
          </w:p>
          <w:p w:rsidR="00000000" w:rsidRPr="007B5B2F" w:rsidP="007B5B2F">
            <w:pPr>
              <w:pStyle w:val="List"/>
            </w:pPr>
            <w:r w:rsidRPr="007B5B2F">
              <w:t>2.6</w:t>
            </w:r>
            <w:r w:rsidRPr="007B5B2F">
              <w:tab/>
              <w:t>Assess resource requirements for protracted operations.</w:t>
            </w:r>
          </w:p>
          <w:p w:rsidR="00000000" w:rsidP="007B5B2F">
            <w:pPr>
              <w:pStyle w:val="List"/>
              <w:rPr>
                <w:lang w:val="en-NZ"/>
              </w:rPr>
            </w:pPr>
            <w:r w:rsidRPr="007B5B2F">
              <w:t>2.7</w:t>
            </w:r>
            <w:r w:rsidRPr="007B5B2F">
              <w:tab/>
              <w:t>Liaise</w:t>
            </w:r>
            <w:r w:rsidRPr="007B5B2F">
              <w:t xml:space="preserve"> with stakeholders to facilitate resupply and negotiation for ongoing resource requirements.</w:t>
            </w:r>
          </w:p>
        </w:tc>
      </w:tr>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List"/>
              <w:rPr>
                <w:lang w:val="en-NZ"/>
              </w:rPr>
            </w:pPr>
            <w:r w:rsidRPr="007B5B2F">
              <w:rPr>
                <w:rStyle w:val="SpecialBold"/>
              </w:rPr>
              <w:t>3.</w:t>
            </w:r>
            <w:r w:rsidRPr="007B5B2F">
              <w:rPr>
                <w:rStyle w:val="SpecialBold"/>
              </w:rPr>
              <w:tab/>
              <w:t>Conclude coordination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B2F" w:rsidP="007B5B2F">
            <w:pPr>
              <w:pStyle w:val="List"/>
            </w:pPr>
            <w:r w:rsidRPr="007B5B2F">
              <w:t>3.1</w:t>
            </w:r>
            <w:r w:rsidRPr="007B5B2F">
              <w:tab/>
              <w:t>Conduct an audit to ensure resources were acquired and supplied in a cost-effective and efficient manner.</w:t>
            </w:r>
          </w:p>
          <w:p w:rsidR="00000000" w:rsidRPr="007B5B2F" w:rsidP="007B5B2F">
            <w:pPr>
              <w:pStyle w:val="List"/>
            </w:pPr>
            <w:r w:rsidRPr="007B5B2F">
              <w:t>3.2</w:t>
            </w:r>
            <w:r w:rsidRPr="007B5B2F">
              <w:tab/>
              <w:t>Return resou</w:t>
            </w:r>
            <w:r w:rsidRPr="007B5B2F">
              <w:t>rces released from SAR operation to providers.</w:t>
            </w:r>
          </w:p>
          <w:p w:rsidR="00000000" w:rsidP="007B5B2F">
            <w:pPr>
              <w:pStyle w:val="List"/>
              <w:rPr>
                <w:lang w:val="en-NZ"/>
              </w:rPr>
            </w:pPr>
            <w:r w:rsidRPr="007B5B2F">
              <w:t>3.3</w:t>
            </w:r>
            <w:r w:rsidRPr="007B5B2F">
              <w:tab/>
              <w:t>Manage financial arrangements arising from SAR operations.</w:t>
            </w:r>
          </w:p>
        </w:tc>
      </w:tr>
      <w:tr w:rsidTr="007B5B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B2F">
            <w:pPr>
              <w:pStyle w:val="List"/>
              <w:rPr>
                <w:lang w:val="en-NZ"/>
              </w:rPr>
            </w:pPr>
            <w:r w:rsidRPr="007B5B2F">
              <w:rPr>
                <w:rStyle w:val="SpecialBold"/>
              </w:rPr>
              <w:t>4.</w:t>
            </w:r>
            <w:r w:rsidRPr="007B5B2F">
              <w:rPr>
                <w:rStyle w:val="SpecialBold"/>
              </w:rPr>
              <w:tab/>
              <w:t>Review coordination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B2F" w:rsidP="007B5B2F">
            <w:pPr>
              <w:pStyle w:val="List"/>
            </w:pPr>
            <w:r w:rsidRPr="007B5B2F">
              <w:t>4.1</w:t>
            </w:r>
            <w:r w:rsidRPr="007B5B2F">
              <w:tab/>
              <w:t>Evaluate coordination effectiveness through debriefings and peer reviews.</w:t>
            </w:r>
          </w:p>
          <w:p w:rsidR="00000000" w:rsidRPr="007B5B2F" w:rsidP="007B5B2F">
            <w:pPr>
              <w:pStyle w:val="List"/>
            </w:pPr>
            <w:r w:rsidRPr="007B5B2F">
              <w:t>4.2</w:t>
            </w:r>
            <w:r w:rsidRPr="007B5B2F">
              <w:tab/>
              <w:t>Review actions taken, procedures and pol</w:t>
            </w:r>
            <w:r w:rsidRPr="007B5B2F">
              <w:t>icies to identify opportunities for improvement.</w:t>
            </w:r>
          </w:p>
          <w:p w:rsidR="00000000" w:rsidRPr="007B5B2F" w:rsidP="007B5B2F">
            <w:pPr>
              <w:pStyle w:val="List"/>
            </w:pPr>
            <w:r w:rsidRPr="007B5B2F">
              <w:t>4.3</w:t>
            </w:r>
            <w:r w:rsidRPr="007B5B2F">
              <w:tab/>
              <w:t>Develop recommendations for continuous improvement purposes.</w:t>
            </w:r>
          </w:p>
          <w:p w:rsidR="00000000" w:rsidRPr="007B5B2F" w:rsidP="007B5B2F">
            <w:pPr>
              <w:pStyle w:val="List"/>
            </w:pPr>
            <w:r w:rsidRPr="007B5B2F">
              <w:t>4.4</w:t>
            </w:r>
            <w:r w:rsidRPr="007B5B2F">
              <w:tab/>
              <w:t>Develop reports for accountability purposes.</w:t>
            </w:r>
          </w:p>
        </w:tc>
      </w:tr>
    </w:tbl>
    <w:p w:rsidR="00000000" w:rsidRPr="007B5B2F" w:rsidP="007B5B2F">
      <w:pPr>
        <w:pStyle w:val="BodyText"/>
      </w:pPr>
    </w:p>
    <w:p w:rsidR="00000000" w:rsidRPr="007B5B2F" w:rsidP="007B5B2F">
      <w:pPr>
        <w:pStyle w:val="AllowPageBreak"/>
      </w:pPr>
    </w:p>
    <w:p w:rsidR="00000000" w:rsidRPr="007B5B2F" w:rsidP="007B5B2F">
      <w:pPr>
        <w:pStyle w:val="Heading1"/>
      </w:pPr>
      <w:bookmarkStart w:id="5" w:name="O_715922"/>
      <w:bookmarkEnd w:id="5"/>
      <w:r w:rsidRPr="007B5B2F">
        <w:t>Foundation Skills</w:t>
      </w:r>
    </w:p>
    <w:p w:rsidR="00000000" w:rsidRPr="007B5B2F" w:rsidP="00C006CF">
      <w:pPr>
        <w:pStyle w:val="BodyText"/>
      </w:pPr>
      <w:r w:rsidRPr="007B5B2F">
        <w:t>The foundation skills demands of this unit have been mapped for alignment with the Australian Core Skills Framework (ACSF). The following tables outline the performance levels indicated for successful attainment of the unit.</w:t>
      </w:r>
    </w:p>
    <w:p w:rsidR="00000000" w:rsidRPr="007B5B2F" w:rsidP="007B5B2F">
      <w:pPr>
        <w:pStyle w:val="BodyText"/>
        <w:keepNext/>
      </w:pPr>
    </w:p>
    <w:p w:rsidR="00000000" w:rsidRPr="007B5B2F" w:rsidP="007B5B2F">
      <w:pPr>
        <w:pStyle w:val="BodyText"/>
      </w:pPr>
      <w:bookmarkStart w:id="6" w:name="O_7267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1pt">
            <v:imagedata r:id="rId10" o:title=""/>
          </v:shape>
        </w:pict>
      </w:r>
      <w:bookmarkEnd w:id="6"/>
    </w:p>
    <w:p w:rsidR="00000000" w:rsidRPr="007B5B2F" w:rsidP="007B5B2F">
      <w:pPr>
        <w:pStyle w:val="BodyText"/>
      </w:pPr>
    </w:p>
    <w:p w:rsidR="00000000" w:rsidRPr="007B5B2F" w:rsidP="00C006CF">
      <w:pPr>
        <w:pStyle w:val="BodyText"/>
      </w:pPr>
      <w:r w:rsidRPr="007B5B2F">
        <w:t>Further information on ACSF and the foundation skills underpinning this unit can be found in the Foundation Skills Guide on the G</w:t>
      </w:r>
      <w:r w:rsidRPr="007B5B2F">
        <w:t>SA website.</w:t>
      </w:r>
    </w:p>
    <w:p w:rsidR="00000000" w:rsidRPr="007B5B2F" w:rsidP="007B5B2F">
      <w:pPr>
        <w:pStyle w:val="Heading1"/>
      </w:pPr>
      <w:bookmarkStart w:id="7" w:name="O_715924"/>
      <w:bookmarkEnd w:id="7"/>
      <w:r w:rsidRPr="007B5B2F">
        <w:t>Unit Mapping Information</w:t>
      </w:r>
    </w:p>
    <w:p w:rsidR="00000000" w:rsidRPr="007B5B2F" w:rsidP="00C006CF">
      <w:pPr>
        <w:pStyle w:val="BodyText"/>
      </w:pPr>
      <w:r w:rsidRPr="007B5B2F">
        <w:t>No equivalent unit.</w:t>
      </w:r>
    </w:p>
    <w:p w:rsidR="00000000" w:rsidRPr="007B5B2F" w:rsidP="007B5B2F">
      <w:pPr>
        <w:pStyle w:val="Heading1"/>
      </w:pPr>
      <w:bookmarkStart w:id="8" w:name="O_715931"/>
      <w:bookmarkEnd w:id="8"/>
      <w:r w:rsidRPr="007B5B2F">
        <w:t>Links</w:t>
      </w:r>
    </w:p>
    <w:p w:rsidR="00000000" w:rsidRPr="007B5B2F" w:rsidP="00C006CF">
      <w:pPr>
        <w:pStyle w:val="BodyText"/>
      </w:pPr>
      <w:r w:rsidRPr="007B5B2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66E1">
        <w:rPr>
          <w:rStyle w:val="Hyperlink"/>
        </w:rPr>
        <w:t>https://vetnet.gov.au/Pages/TrainingDocs.aspx?q=98c3984e-2cf1-48a8-8ed1-85e4b92e7351</w:t>
      </w:r>
      <w:r>
        <w:fldChar w:fldCharType="end"/>
      </w:r>
    </w:p>
    <w:p w:rsidR="00000000" w:rsidRPr="007B5B2F" w:rsidP="00C006CF">
      <w:pPr>
        <w:pStyle w:val="BodyText"/>
      </w:pPr>
      <w:r w:rsidRPr="007B5B2F">
        <w:t>Companion Vol</w:t>
      </w:r>
      <w:r w:rsidRPr="007B5B2F">
        <w:t xml:space="preserve">ume implementation guides are found in VETNet - </w:t>
      </w:r>
      <w:r>
        <w:fldChar w:fldCharType="begin"/>
      </w:r>
      <w:r>
        <w:instrText xml:space="preserve"> HYPERLINK "https://vetnet.gov.au/Pages/TrainingDocs.aspx?q=98c3984e-2cf1-48a8-8ed1-85e4b92e7351" </w:instrText>
      </w:r>
      <w:r>
        <w:fldChar w:fldCharType="separate"/>
      </w:r>
      <w:r w:rsidRPr="001466E1">
        <w:rPr>
          <w:rStyle w:val="Hyperlink"/>
        </w:rPr>
        <w:t>https://vetnet.gov.au/Pages/TrainingDocs.aspx?q=98c3984e-2cf1-48a8-8ed1-85e4b92e7351</w:t>
      </w:r>
      <w:r>
        <w:fldChar w:fldCharType="end"/>
      </w:r>
    </w:p>
    <w:p w:rsidR="00000000" w:rsidRPr="007B5B2F" w:rsidP="00C006CF">
      <w:pPr>
        <w:pStyle w:val="BodyText"/>
      </w:pPr>
      <w:r w:rsidRPr="007B5B2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66E1">
        <w:rPr>
          <w:rStyle w:val="Hyperlink"/>
        </w:rPr>
        <w:t>https://vetnet.gov.au/Pages/TrainingDocs.aspx?q=98c3984e-2cf1-48a8-8ed1-85e4b92e7351</w:t>
      </w:r>
      <w:r>
        <w:fldChar w:fldCharType="end"/>
      </w:r>
    </w:p>
    <w:p w:rsidR="00000000" w:rsidRPr="007B5B2F" w:rsidP="007B5B2F"/>
    <w:sectPr w:rsidSect="007B5B2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F" w:rsidRPr="00C006CF" w:rsidP="00C00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CF" w:rsidP="007B5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6CF" w:rsidP="007B5B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06CF" w:rsidP="007B5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B2F" w:rsidRPr="00C006CF" w:rsidP="00C00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CF" w:rsidRPr="002D2AF8" w:rsidP="007B5B2F">
    <w:pPr>
      <w:pStyle w:val="Header"/>
      <w:framePr w:wrap="around"/>
    </w:pPr>
    <w:r>
      <w:fldChar w:fldCharType="begin"/>
    </w:r>
    <w:r>
      <w:instrText xml:space="preserve"> TITLE   \* MERGEFORMAT </w:instrText>
    </w:r>
    <w:r>
      <w:fldChar w:fldCharType="separate"/>
    </w:r>
    <w:r>
      <w:t>POLSAR002 Manages resources for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C006CF" w:rsidP="007B5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B2F"/>
    <w:pPr>
      <w:spacing w:before="360" w:after="60"/>
      <w:outlineLvl w:val="0"/>
    </w:pPr>
    <w:rPr>
      <w:sz w:val="32"/>
    </w:rPr>
  </w:style>
  <w:style w:type="paragraph" w:styleId="Heading2">
    <w:name w:val="heading 2"/>
    <w:basedOn w:val="HeadingBase"/>
    <w:next w:val="BodyText"/>
    <w:link w:val="Heading2Char"/>
    <w:qFormat/>
    <w:rsid w:val="007B5B2F"/>
    <w:pPr>
      <w:keepLines/>
      <w:spacing w:before="240" w:after="120"/>
      <w:outlineLvl w:val="1"/>
    </w:pPr>
    <w:rPr>
      <w:sz w:val="28"/>
      <w:szCs w:val="40"/>
    </w:rPr>
  </w:style>
  <w:style w:type="paragraph" w:styleId="Heading3">
    <w:name w:val="heading 3"/>
    <w:basedOn w:val="HeadingBase"/>
    <w:next w:val="BodyText"/>
    <w:link w:val="Heading3Char"/>
    <w:qFormat/>
    <w:rsid w:val="007B5B2F"/>
    <w:pPr>
      <w:spacing w:before="180" w:after="120"/>
      <w:outlineLvl w:val="2"/>
    </w:pPr>
    <w:rPr>
      <w:spacing w:val="-10"/>
      <w:kern w:val="32"/>
    </w:rPr>
  </w:style>
  <w:style w:type="paragraph" w:styleId="Heading4">
    <w:name w:val="heading 4"/>
    <w:basedOn w:val="HeadingBase"/>
    <w:next w:val="BodyText"/>
    <w:link w:val="Heading4Char"/>
    <w:qFormat/>
    <w:rsid w:val="007B5B2F"/>
    <w:pPr>
      <w:spacing w:before="160" w:after="120"/>
      <w:outlineLvl w:val="3"/>
    </w:pPr>
    <w:rPr>
      <w:sz w:val="22"/>
    </w:rPr>
  </w:style>
  <w:style w:type="paragraph" w:styleId="Heading5">
    <w:name w:val="heading 5"/>
    <w:basedOn w:val="HeadingBase"/>
    <w:next w:val="Normal"/>
    <w:link w:val="Heading5Char"/>
    <w:qFormat/>
    <w:rsid w:val="007B5B2F"/>
    <w:pPr>
      <w:spacing w:before="80"/>
      <w:outlineLvl w:val="4"/>
    </w:pPr>
    <w:rPr>
      <w:color w:val="918585"/>
      <w:sz w:val="20"/>
    </w:rPr>
  </w:style>
  <w:style w:type="paragraph" w:styleId="Heading6">
    <w:name w:val="heading 6"/>
    <w:basedOn w:val="HeadingBase"/>
    <w:next w:val="Normal"/>
    <w:link w:val="Heading6Char"/>
    <w:qFormat/>
    <w:rsid w:val="007B5B2F"/>
    <w:pPr>
      <w:spacing w:before="60"/>
      <w:outlineLvl w:val="5"/>
    </w:pPr>
    <w:rPr>
      <w:color w:val="918585"/>
      <w:sz w:val="20"/>
    </w:rPr>
  </w:style>
  <w:style w:type="paragraph" w:styleId="Heading7">
    <w:name w:val="heading 7"/>
    <w:basedOn w:val="Normal"/>
    <w:next w:val="Normal"/>
    <w:link w:val="Heading7Char"/>
    <w:qFormat/>
    <w:rsid w:val="007B5B2F"/>
    <w:pPr>
      <w:ind w:left="720"/>
      <w:outlineLvl w:val="6"/>
    </w:pPr>
    <w:rPr>
      <w:i/>
    </w:rPr>
  </w:style>
  <w:style w:type="paragraph" w:styleId="Heading8">
    <w:name w:val="heading 8"/>
    <w:basedOn w:val="Normal"/>
    <w:next w:val="Normal"/>
    <w:link w:val="Heading8Char"/>
    <w:qFormat/>
    <w:rsid w:val="007B5B2F"/>
    <w:pPr>
      <w:ind w:left="720"/>
      <w:outlineLvl w:val="7"/>
    </w:pPr>
    <w:rPr>
      <w:i/>
    </w:rPr>
  </w:style>
  <w:style w:type="paragraph" w:styleId="Heading9">
    <w:name w:val="heading 9"/>
    <w:basedOn w:val="Normal"/>
    <w:next w:val="Normal"/>
    <w:link w:val="Heading9Char"/>
    <w:qFormat/>
    <w:rsid w:val="007B5B2F"/>
    <w:pPr>
      <w:ind w:left="720"/>
      <w:outlineLvl w:val="8"/>
    </w:pPr>
    <w:rPr>
      <w:i/>
    </w:rPr>
  </w:style>
  <w:style w:type="character" w:default="1" w:styleId="DefaultParagraphFont">
    <w:name w:val="Default Paragraph Font"/>
    <w:uiPriority w:val="1"/>
    <w:unhideWhenUsed/>
    <w:rsid w:val="007B5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B2F"/>
  </w:style>
  <w:style w:type="character" w:customStyle="1" w:styleId="Heading1Char">
    <w:name w:val="Heading 1 Char"/>
    <w:basedOn w:val="DefaultParagraphFont"/>
    <w:link w:val="Heading1"/>
    <w:rsid w:val="007B5B2F"/>
    <w:rPr>
      <w:rFonts w:ascii="Times New Roman" w:eastAsia="Times New Roman" w:hAnsi="Times New Roman" w:cs="Times New Roman"/>
      <w:b/>
      <w:sz w:val="32"/>
      <w:szCs w:val="20"/>
      <w:lang w:eastAsia="en-US"/>
    </w:rPr>
  </w:style>
  <w:style w:type="paragraph" w:styleId="BodyText">
    <w:name w:val="Body Text"/>
    <w:basedOn w:val="Normal"/>
    <w:link w:val="BodyTextChar"/>
    <w:rsid w:val="007B5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B2F"/>
    <w:rPr>
      <w:rFonts w:ascii="Times New Roman" w:eastAsia="Times New Roman" w:hAnsi="Times New Roman" w:cs="Times New Roman"/>
      <w:sz w:val="24"/>
      <w:lang w:eastAsia="en-US"/>
    </w:rPr>
  </w:style>
  <w:style w:type="paragraph" w:styleId="List">
    <w:name w:val="List"/>
    <w:basedOn w:val="BodyText"/>
    <w:next w:val="BodyText"/>
    <w:rsid w:val="007B5B2F"/>
    <w:pPr>
      <w:tabs>
        <w:tab w:val="left" w:pos="340"/>
      </w:tabs>
      <w:spacing w:before="60" w:after="60"/>
      <w:ind w:left="340" w:hanging="340"/>
    </w:pPr>
  </w:style>
  <w:style w:type="character" w:customStyle="1" w:styleId="SpecialBold">
    <w:name w:val="Special Bold"/>
    <w:basedOn w:val="DefaultParagraphFont"/>
    <w:rsid w:val="007B5B2F"/>
    <w:rPr>
      <w:b/>
      <w:spacing w:val="0"/>
    </w:rPr>
  </w:style>
  <w:style w:type="paragraph" w:customStyle="1" w:styleId="SuperHeading">
    <w:name w:val="SuperHeading"/>
    <w:basedOn w:val="Normal"/>
    <w:rsid w:val="007B5B2F"/>
    <w:pPr>
      <w:spacing w:before="240" w:after="120"/>
      <w:outlineLvl w:val="0"/>
    </w:pPr>
    <w:rPr>
      <w:rFonts w:ascii="Times New Roman" w:hAnsi="Times New Roman"/>
      <w:b/>
      <w:sz w:val="32"/>
    </w:rPr>
  </w:style>
  <w:style w:type="paragraph" w:customStyle="1" w:styleId="TableHeading">
    <w:name w:val="Table Heading"/>
    <w:basedOn w:val="HeadingBase"/>
    <w:rsid w:val="007B5B2F"/>
    <w:pPr>
      <w:keepLines/>
      <w:pBdr>
        <w:bottom w:val="single" w:sz="6" w:space="1" w:color="918585"/>
      </w:pBdr>
      <w:spacing w:before="240"/>
    </w:pPr>
  </w:style>
  <w:style w:type="paragraph" w:customStyle="1" w:styleId="AllowPageBreak">
    <w:name w:val="AllowPageBreak"/>
    <w:rsid w:val="007B5B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B2F"/>
    <w:rPr>
      <w:rFonts w:ascii="Courier New" w:eastAsia="Times New Roman" w:hAnsi="Courier New" w:cs="Times New Roman"/>
      <w:i/>
      <w:szCs w:val="20"/>
      <w:lang w:eastAsia="en-US"/>
    </w:rPr>
  </w:style>
  <w:style w:type="paragraph" w:customStyle="1" w:styleId="HeadingBase">
    <w:name w:val="Heading Base"/>
    <w:rsid w:val="007B5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B2F"/>
    <w:pPr>
      <w:tabs>
        <w:tab w:val="right" w:leader="dot" w:pos="9072"/>
      </w:tabs>
      <w:ind w:left="567"/>
    </w:pPr>
    <w:rPr>
      <w:szCs w:val="22"/>
    </w:rPr>
  </w:style>
  <w:style w:type="paragraph" w:customStyle="1" w:styleId="TOCBase">
    <w:name w:val="TOC Base"/>
    <w:rsid w:val="007B5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B2F"/>
    <w:pPr>
      <w:tabs>
        <w:tab w:val="right" w:leader="dot" w:pos="9072"/>
      </w:tabs>
      <w:spacing w:before="40" w:after="40"/>
      <w:ind w:left="284"/>
    </w:pPr>
    <w:rPr>
      <w:rFonts w:ascii="Times New Roman" w:hAnsi="Times New Roman"/>
    </w:rPr>
  </w:style>
  <w:style w:type="paragraph" w:styleId="TOC1">
    <w:name w:val="toc 1"/>
    <w:basedOn w:val="TOCBase"/>
    <w:next w:val="Normal"/>
    <w:rsid w:val="007B5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B2F"/>
    <w:rPr>
      <w:rFonts w:ascii="Times New Roman" w:eastAsia="Times New Roman" w:hAnsi="Times New Roman" w:cs="Times New Roman"/>
      <w:sz w:val="16"/>
      <w:lang w:eastAsia="en-US"/>
    </w:rPr>
  </w:style>
  <w:style w:type="paragraph" w:styleId="Title">
    <w:name w:val="Title"/>
    <w:basedOn w:val="HeadingBase"/>
    <w:link w:val="TitleChar"/>
    <w:qFormat/>
    <w:rsid w:val="007B5B2F"/>
    <w:pPr>
      <w:spacing w:before="5040"/>
      <w:jc w:val="center"/>
    </w:pPr>
    <w:rPr>
      <w:sz w:val="48"/>
      <w:szCs w:val="72"/>
      <w:lang w:val="en-US"/>
    </w:rPr>
  </w:style>
  <w:style w:type="character" w:customStyle="1" w:styleId="TitleChar">
    <w:name w:val="Title Char"/>
    <w:basedOn w:val="DefaultParagraphFont"/>
    <w:link w:val="Title"/>
    <w:rsid w:val="007B5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B2F"/>
    <w:pPr>
      <w:tabs>
        <w:tab w:val="left" w:pos="3600"/>
        <w:tab w:val="left" w:pos="3958"/>
      </w:tabs>
    </w:pPr>
  </w:style>
  <w:style w:type="paragraph" w:styleId="ListBullet">
    <w:name w:val="List Bullet"/>
    <w:basedOn w:val="List"/>
    <w:rsid w:val="007B5B2F"/>
    <w:pPr>
      <w:numPr>
        <w:numId w:val="10"/>
      </w:numPr>
      <w:tabs>
        <w:tab w:val="clear" w:pos="340"/>
      </w:tabs>
      <w:spacing w:before="40" w:after="40"/>
    </w:pPr>
  </w:style>
  <w:style w:type="paragraph" w:customStyle="1" w:styleId="Note">
    <w:name w:val="Note"/>
    <w:basedOn w:val="BodyText"/>
    <w:rsid w:val="007B5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B2F"/>
    <w:pPr>
      <w:framePr w:wrap="auto" w:hAnchor="text" w:y="6049"/>
    </w:pPr>
    <w:rPr>
      <w:color w:val="000000"/>
      <w:sz w:val="40"/>
    </w:rPr>
  </w:style>
  <w:style w:type="paragraph" w:customStyle="1" w:styleId="TOCTitle">
    <w:name w:val="TOCTitle"/>
    <w:basedOn w:val="Heading1"/>
    <w:rsid w:val="007B5B2F"/>
    <w:pPr>
      <w:spacing w:after="240"/>
      <w:jc w:val="center"/>
      <w:outlineLvl w:val="9"/>
    </w:pPr>
    <w:rPr>
      <w:caps/>
    </w:rPr>
  </w:style>
  <w:style w:type="paragraph" w:customStyle="1" w:styleId="Version">
    <w:name w:val="Version"/>
    <w:rsid w:val="007B5B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B2F"/>
    <w:pPr>
      <w:numPr>
        <w:numId w:val="11"/>
      </w:numPr>
      <w:tabs>
        <w:tab w:val="clear" w:pos="680"/>
      </w:tabs>
    </w:pPr>
  </w:style>
  <w:style w:type="paragraph" w:styleId="Index1">
    <w:name w:val="index 1"/>
    <w:basedOn w:val="Normal"/>
    <w:next w:val="Normal"/>
    <w:semiHidden/>
    <w:rsid w:val="007B5B2F"/>
    <w:pPr>
      <w:keepNext w:val="0"/>
      <w:tabs>
        <w:tab w:val="right" w:pos="4176"/>
      </w:tabs>
      <w:ind w:left="198" w:hanging="198"/>
    </w:pPr>
    <w:rPr>
      <w:rFonts w:ascii="Garamond" w:hAnsi="Garamond"/>
    </w:rPr>
  </w:style>
  <w:style w:type="paragraph" w:styleId="IndexHeading">
    <w:name w:val="index heading"/>
    <w:basedOn w:val="Normal"/>
    <w:next w:val="Index1"/>
    <w:semiHidden/>
    <w:rsid w:val="007B5B2F"/>
    <w:pPr>
      <w:spacing w:before="120" w:after="120"/>
    </w:pPr>
    <w:rPr>
      <w:rFonts w:ascii="Arial" w:hAnsi="Arial"/>
      <w:b/>
      <w:color w:val="918585"/>
      <w:sz w:val="24"/>
    </w:rPr>
  </w:style>
  <w:style w:type="paragraph" w:styleId="Header">
    <w:name w:val="header"/>
    <w:basedOn w:val="Normal"/>
    <w:link w:val="HeaderChar"/>
    <w:rsid w:val="007B5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B2F"/>
    <w:rPr>
      <w:rFonts w:ascii="Times New Roman" w:eastAsia="Times New Roman" w:hAnsi="Times New Roman" w:cs="Times New Roman"/>
      <w:sz w:val="16"/>
      <w:szCs w:val="20"/>
      <w:lang w:val="en-GB" w:eastAsia="en-US"/>
    </w:rPr>
  </w:style>
  <w:style w:type="paragraph" w:customStyle="1" w:styleId="Chapter">
    <w:name w:val="Chapter"/>
    <w:basedOn w:val="Normal"/>
    <w:rsid w:val="007B5B2F"/>
    <w:pPr>
      <w:spacing w:before="240"/>
    </w:pPr>
    <w:rPr>
      <w:rFonts w:ascii="Times New Roman" w:hAnsi="Times New Roman"/>
      <w:smallCaps/>
      <w:spacing w:val="80"/>
      <w:sz w:val="28"/>
    </w:rPr>
  </w:style>
  <w:style w:type="paragraph" w:customStyle="1" w:styleId="InChapter">
    <w:name w:val="InChapter"/>
    <w:basedOn w:val="Heading3"/>
    <w:rsid w:val="007B5B2F"/>
    <w:pPr>
      <w:spacing w:after="240"/>
      <w:outlineLvl w:val="9"/>
    </w:pPr>
    <w:rPr>
      <w:noProof/>
    </w:rPr>
  </w:style>
  <w:style w:type="paragraph" w:styleId="Index2">
    <w:name w:val="index 2"/>
    <w:basedOn w:val="Normal"/>
    <w:next w:val="Normal"/>
    <w:semiHidden/>
    <w:rsid w:val="007B5B2F"/>
    <w:pPr>
      <w:tabs>
        <w:tab w:val="right" w:pos="4176"/>
      </w:tabs>
      <w:ind w:left="568" w:hanging="284"/>
    </w:pPr>
    <w:rPr>
      <w:rFonts w:ascii="Garamond" w:hAnsi="Garamond"/>
    </w:rPr>
  </w:style>
  <w:style w:type="paragraph" w:customStyle="1" w:styleId="Byline">
    <w:name w:val="Byline"/>
    <w:rsid w:val="007B5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B2F"/>
    <w:pPr>
      <w:tabs>
        <w:tab w:val="clear" w:pos="3600"/>
        <w:tab w:val="clear" w:pos="3958"/>
      </w:tabs>
      <w:jc w:val="right"/>
    </w:pPr>
  </w:style>
  <w:style w:type="character" w:styleId="Emphasis">
    <w:name w:val="Emphasis"/>
    <w:basedOn w:val="DefaultParagraphFont"/>
    <w:qFormat/>
    <w:rsid w:val="007B5B2F"/>
    <w:rPr>
      <w:i/>
    </w:rPr>
  </w:style>
  <w:style w:type="paragraph" w:styleId="Caption">
    <w:name w:val="caption"/>
    <w:basedOn w:val="BodyText"/>
    <w:next w:val="Normal"/>
    <w:qFormat/>
    <w:rsid w:val="007B5B2F"/>
    <w:pPr>
      <w:framePr w:w="2268" w:hSpace="181" w:vSpace="181" w:wrap="around" w:vAnchor="text" w:hAnchor="page" w:x="1135" w:y="285" w:anchorLock="1"/>
    </w:pPr>
    <w:rPr>
      <w:i/>
    </w:rPr>
  </w:style>
  <w:style w:type="paragraph" w:customStyle="1" w:styleId="MiniTOCTitle">
    <w:name w:val="MiniTOCTitle"/>
    <w:basedOn w:val="Heading4"/>
    <w:rsid w:val="007B5B2F"/>
    <w:pPr>
      <w:spacing w:before="240"/>
      <w:outlineLvl w:val="9"/>
    </w:pPr>
    <w:rPr>
      <w:noProof/>
      <w:sz w:val="24"/>
    </w:rPr>
  </w:style>
  <w:style w:type="paragraph" w:customStyle="1" w:styleId="MiniTOCItem">
    <w:name w:val="MiniTOCItem"/>
    <w:basedOn w:val="ListBullet"/>
    <w:rsid w:val="007B5B2F"/>
    <w:pPr>
      <w:numPr>
        <w:numId w:val="0"/>
      </w:numPr>
      <w:tabs>
        <w:tab w:val="right" w:leader="dot" w:pos="6521"/>
      </w:tabs>
      <w:spacing w:before="0" w:after="0"/>
    </w:pPr>
  </w:style>
  <w:style w:type="paragraph" w:customStyle="1" w:styleId="TOFTitle">
    <w:name w:val="TOFTitle"/>
    <w:basedOn w:val="TOCTitle"/>
    <w:rsid w:val="007B5B2F"/>
  </w:style>
  <w:style w:type="paragraph" w:styleId="TableofFigures">
    <w:name w:val="table of figures"/>
    <w:basedOn w:val="Normal"/>
    <w:next w:val="Normal"/>
    <w:semiHidden/>
    <w:rsid w:val="007B5B2F"/>
    <w:pPr>
      <w:tabs>
        <w:tab w:val="right" w:leader="dot" w:pos="9072"/>
      </w:tabs>
      <w:ind w:left="970" w:hanging="403"/>
    </w:pPr>
    <w:rPr>
      <w:rFonts w:ascii="Times New Roman" w:hAnsi="Times New Roman"/>
      <w:b/>
    </w:rPr>
  </w:style>
  <w:style w:type="paragraph" w:styleId="ListNumber">
    <w:name w:val="List Number"/>
    <w:basedOn w:val="List"/>
    <w:rsid w:val="007B5B2F"/>
    <w:pPr>
      <w:numPr>
        <w:numId w:val="13"/>
      </w:numPr>
      <w:tabs>
        <w:tab w:val="clear" w:pos="340"/>
      </w:tabs>
    </w:pPr>
  </w:style>
  <w:style w:type="character" w:customStyle="1" w:styleId="WingdingSymbols">
    <w:name w:val="Wingding Symbols"/>
    <w:rsid w:val="007B5B2F"/>
    <w:rPr>
      <w:rFonts w:ascii="Wingdings" w:hAnsi="Wingdings"/>
    </w:rPr>
  </w:style>
  <w:style w:type="character" w:customStyle="1" w:styleId="HotSpot">
    <w:name w:val="HotSpot"/>
    <w:rsid w:val="007B5B2F"/>
    <w:rPr>
      <w:color w:val="0033CC"/>
      <w:u w:val="none"/>
    </w:rPr>
  </w:style>
  <w:style w:type="paragraph" w:customStyle="1" w:styleId="BodyTextRight">
    <w:name w:val="Body Text Right"/>
    <w:basedOn w:val="BodyText"/>
    <w:rsid w:val="007B5B2F"/>
    <w:pPr>
      <w:spacing w:before="0" w:after="0"/>
      <w:jc w:val="right"/>
    </w:pPr>
  </w:style>
  <w:style w:type="paragraph" w:styleId="Index3">
    <w:name w:val="index 3"/>
    <w:basedOn w:val="ListNumber2"/>
    <w:next w:val="Normal"/>
    <w:semiHidden/>
    <w:rsid w:val="007B5B2F"/>
    <w:pPr>
      <w:numPr>
        <w:numId w:val="0"/>
      </w:numPr>
      <w:tabs>
        <w:tab w:val="right" w:leader="dot" w:pos="4176"/>
      </w:tabs>
    </w:pPr>
  </w:style>
  <w:style w:type="paragraph" w:styleId="ListNumber2">
    <w:name w:val="List Number 2"/>
    <w:basedOn w:val="List2"/>
    <w:rsid w:val="007B5B2F"/>
    <w:pPr>
      <w:numPr>
        <w:numId w:val="8"/>
      </w:numPr>
      <w:tabs>
        <w:tab w:val="clear" w:pos="1060"/>
      </w:tabs>
    </w:pPr>
  </w:style>
  <w:style w:type="paragraph" w:customStyle="1" w:styleId="MarginNote">
    <w:name w:val="Margin Note"/>
    <w:basedOn w:val="BodyText"/>
    <w:rsid w:val="007B5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B2F"/>
    <w:rPr>
      <w:sz w:val="32"/>
    </w:rPr>
  </w:style>
  <w:style w:type="paragraph" w:customStyle="1" w:styleId="HeadingProcedure">
    <w:name w:val="Heading Procedure"/>
    <w:basedOn w:val="HeadingBase"/>
    <w:next w:val="Normal"/>
    <w:rsid w:val="007B5B2F"/>
    <w:pPr>
      <w:tabs>
        <w:tab w:val="left" w:pos="0"/>
      </w:tabs>
      <w:spacing w:before="120" w:after="60"/>
    </w:pPr>
    <w:rPr>
      <w:i/>
      <w:color w:val="918585"/>
      <w:sz w:val="22"/>
    </w:rPr>
  </w:style>
  <w:style w:type="paragraph" w:customStyle="1" w:styleId="TableBodyText">
    <w:name w:val="Table Body Text"/>
    <w:basedOn w:val="BodyText"/>
    <w:rsid w:val="007B5B2F"/>
    <w:pPr>
      <w:spacing w:before="60" w:after="60"/>
    </w:pPr>
  </w:style>
  <w:style w:type="paragraph" w:styleId="ListContinue">
    <w:name w:val="List Continue"/>
    <w:basedOn w:val="List"/>
    <w:rsid w:val="007B5B2F"/>
    <w:pPr>
      <w:ind w:firstLine="0"/>
    </w:pPr>
  </w:style>
  <w:style w:type="paragraph" w:customStyle="1" w:styleId="ListNote">
    <w:name w:val="List Note"/>
    <w:basedOn w:val="List"/>
    <w:rsid w:val="007B5B2F"/>
    <w:pPr>
      <w:pBdr>
        <w:top w:val="single" w:sz="6" w:space="2" w:color="918585"/>
        <w:bottom w:val="single" w:sz="6" w:space="2" w:color="918585"/>
      </w:pBdr>
      <w:tabs>
        <w:tab w:val="left" w:pos="1021"/>
      </w:tabs>
      <w:ind w:firstLine="0"/>
    </w:pPr>
  </w:style>
  <w:style w:type="paragraph" w:customStyle="1" w:styleId="Warning">
    <w:name w:val="Warning"/>
    <w:basedOn w:val="BodyText"/>
    <w:rsid w:val="007B5B2F"/>
    <w:pPr>
      <w:shd w:val="clear" w:color="auto" w:fill="D9D9D9"/>
      <w:tabs>
        <w:tab w:val="left" w:pos="992"/>
      </w:tabs>
      <w:ind w:left="119" w:right="119"/>
    </w:pPr>
    <w:rPr>
      <w:sz w:val="20"/>
    </w:rPr>
  </w:style>
  <w:style w:type="paragraph" w:customStyle="1" w:styleId="MarginIcons">
    <w:name w:val="Margin Icons"/>
    <w:basedOn w:val="BodyText"/>
    <w:rsid w:val="007B5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B2F"/>
    <w:rPr>
      <w:rFonts w:ascii="Courier New" w:hAnsi="Courier New"/>
    </w:rPr>
  </w:style>
  <w:style w:type="paragraph" w:customStyle="1" w:styleId="NoteBullet">
    <w:name w:val="Note Bullet"/>
    <w:basedOn w:val="Note"/>
    <w:rsid w:val="007B5B2F"/>
    <w:pPr>
      <w:tabs>
        <w:tab w:val="clear" w:pos="680"/>
      </w:tabs>
      <w:spacing w:before="60" w:after="60"/>
    </w:pPr>
  </w:style>
  <w:style w:type="paragraph" w:customStyle="1" w:styleId="SubHeading2">
    <w:name w:val="SubHeading2"/>
    <w:basedOn w:val="HeadingBase"/>
    <w:rsid w:val="007B5B2F"/>
    <w:pPr>
      <w:spacing w:before="240" w:after="60"/>
    </w:pPr>
    <w:rPr>
      <w:sz w:val="20"/>
    </w:rPr>
  </w:style>
  <w:style w:type="paragraph" w:customStyle="1" w:styleId="SubHeading1">
    <w:name w:val="SubHeading1"/>
    <w:basedOn w:val="HeadingBase"/>
    <w:rsid w:val="007B5B2F"/>
    <w:pPr>
      <w:spacing w:before="240" w:after="60"/>
    </w:pPr>
    <w:rPr>
      <w:color w:val="918585"/>
      <w:sz w:val="22"/>
    </w:rPr>
  </w:style>
  <w:style w:type="paragraph" w:customStyle="1" w:styleId="SideHeading">
    <w:name w:val="Side Heading"/>
    <w:basedOn w:val="HeadingBase"/>
    <w:rsid w:val="007B5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B2F"/>
    <w:pPr>
      <w:numPr>
        <w:numId w:val="9"/>
      </w:numPr>
    </w:pPr>
  </w:style>
  <w:style w:type="paragraph" w:styleId="PlainText">
    <w:name w:val="Plain Text"/>
    <w:basedOn w:val="Normal"/>
    <w:link w:val="PlainTextChar"/>
    <w:rsid w:val="007B5B2F"/>
    <w:rPr>
      <w:sz w:val="20"/>
    </w:rPr>
  </w:style>
  <w:style w:type="character" w:customStyle="1" w:styleId="PlainTextChar">
    <w:name w:val="Plain Text Char"/>
    <w:basedOn w:val="DefaultParagraphFont"/>
    <w:link w:val="PlainText"/>
    <w:rsid w:val="007B5B2F"/>
    <w:rPr>
      <w:rFonts w:ascii="Courier New" w:eastAsia="Times New Roman" w:hAnsi="Courier New" w:cs="Times New Roman"/>
      <w:sz w:val="20"/>
      <w:szCs w:val="20"/>
      <w:lang w:eastAsia="en-US"/>
    </w:rPr>
  </w:style>
  <w:style w:type="character" w:customStyle="1" w:styleId="MenuOption">
    <w:name w:val="Menu Option"/>
    <w:basedOn w:val="DefaultParagraphFont"/>
    <w:rsid w:val="007B5B2F"/>
    <w:rPr>
      <w:b/>
      <w:smallCaps/>
    </w:rPr>
  </w:style>
  <w:style w:type="paragraph" w:customStyle="1" w:styleId="TableListNumber">
    <w:name w:val="Table List Number"/>
    <w:basedOn w:val="ListNumber"/>
    <w:rsid w:val="007B5B2F"/>
    <w:pPr>
      <w:numPr>
        <w:numId w:val="0"/>
      </w:numPr>
    </w:pPr>
  </w:style>
  <w:style w:type="paragraph" w:styleId="TOC4">
    <w:name w:val="toc 4"/>
    <w:basedOn w:val="TOCBase"/>
    <w:next w:val="Normal"/>
    <w:semiHidden/>
    <w:rsid w:val="007B5B2F"/>
    <w:pPr>
      <w:tabs>
        <w:tab w:val="right" w:leader="dot" w:pos="9071"/>
      </w:tabs>
      <w:ind w:left="1701"/>
    </w:pPr>
  </w:style>
  <w:style w:type="paragraph" w:customStyle="1" w:styleId="ListAlpha">
    <w:name w:val="List Alpha"/>
    <w:basedOn w:val="List"/>
    <w:rsid w:val="007B5B2F"/>
    <w:pPr>
      <w:numPr>
        <w:numId w:val="7"/>
      </w:numPr>
    </w:pPr>
  </w:style>
  <w:style w:type="paragraph" w:customStyle="1" w:styleId="ListAlpha2">
    <w:name w:val="List Alpha 2"/>
    <w:basedOn w:val="List2"/>
    <w:rsid w:val="007B5B2F"/>
    <w:pPr>
      <w:numPr>
        <w:numId w:val="6"/>
      </w:numPr>
    </w:pPr>
  </w:style>
  <w:style w:type="paragraph" w:styleId="List2">
    <w:name w:val="List 2"/>
    <w:basedOn w:val="BodyText"/>
    <w:rsid w:val="007B5B2F"/>
    <w:pPr>
      <w:tabs>
        <w:tab w:val="left" w:pos="680"/>
      </w:tabs>
      <w:spacing w:before="60" w:after="60"/>
      <w:ind w:left="680" w:hanging="340"/>
    </w:pPr>
  </w:style>
  <w:style w:type="paragraph" w:styleId="List3">
    <w:name w:val="List 3"/>
    <w:basedOn w:val="BodyText"/>
    <w:rsid w:val="007B5B2F"/>
    <w:pPr>
      <w:tabs>
        <w:tab w:val="left" w:pos="1021"/>
      </w:tabs>
      <w:spacing w:before="60" w:after="60"/>
      <w:ind w:left="1020" w:hanging="340"/>
    </w:pPr>
  </w:style>
  <w:style w:type="paragraph" w:styleId="List4">
    <w:name w:val="List 4"/>
    <w:basedOn w:val="BodyText"/>
    <w:rsid w:val="007B5B2F"/>
    <w:pPr>
      <w:tabs>
        <w:tab w:val="left" w:pos="1361"/>
      </w:tabs>
      <w:spacing w:before="60" w:after="60"/>
      <w:ind w:left="1361" w:hanging="340"/>
    </w:pPr>
  </w:style>
  <w:style w:type="paragraph" w:styleId="List5">
    <w:name w:val="List 5"/>
    <w:basedOn w:val="BodyText"/>
    <w:rsid w:val="007B5B2F"/>
    <w:pPr>
      <w:tabs>
        <w:tab w:val="left" w:pos="1701"/>
      </w:tabs>
      <w:spacing w:before="60" w:after="60"/>
      <w:ind w:left="1701" w:hanging="340"/>
    </w:pPr>
  </w:style>
  <w:style w:type="paragraph" w:styleId="ListBullet3">
    <w:name w:val="List Bullet 3"/>
    <w:basedOn w:val="List3"/>
    <w:rsid w:val="007B5B2F"/>
    <w:pPr>
      <w:numPr>
        <w:numId w:val="12"/>
      </w:numPr>
      <w:tabs>
        <w:tab w:val="clear" w:pos="1021"/>
      </w:tabs>
      <w:ind w:left="1037" w:hanging="357"/>
    </w:pPr>
  </w:style>
  <w:style w:type="paragraph" w:styleId="ListBullet4">
    <w:name w:val="List Bullet 4"/>
    <w:basedOn w:val="List4"/>
    <w:rsid w:val="007B5B2F"/>
    <w:pPr>
      <w:numPr>
        <w:numId w:val="1"/>
      </w:numPr>
      <w:tabs>
        <w:tab w:val="clear" w:pos="1361"/>
      </w:tabs>
    </w:pPr>
  </w:style>
  <w:style w:type="paragraph" w:styleId="ListBullet5">
    <w:name w:val="List Bullet 5"/>
    <w:basedOn w:val="List5"/>
    <w:rsid w:val="007B5B2F"/>
    <w:pPr>
      <w:numPr>
        <w:numId w:val="2"/>
      </w:numPr>
    </w:pPr>
  </w:style>
  <w:style w:type="paragraph" w:styleId="ListContinue2">
    <w:name w:val="List Continue 2"/>
    <w:basedOn w:val="List2"/>
    <w:rsid w:val="007B5B2F"/>
    <w:pPr>
      <w:ind w:firstLine="0"/>
    </w:pPr>
  </w:style>
  <w:style w:type="paragraph" w:styleId="ListContinue3">
    <w:name w:val="List Continue 3"/>
    <w:basedOn w:val="List3"/>
    <w:rsid w:val="007B5B2F"/>
    <w:pPr>
      <w:ind w:left="1021" w:firstLine="0"/>
    </w:pPr>
  </w:style>
  <w:style w:type="paragraph" w:styleId="ListContinue4">
    <w:name w:val="List Continue 4"/>
    <w:basedOn w:val="List4"/>
    <w:rsid w:val="007B5B2F"/>
    <w:pPr>
      <w:ind w:firstLine="0"/>
    </w:pPr>
  </w:style>
  <w:style w:type="paragraph" w:styleId="ListContinue5">
    <w:name w:val="List Continue 5"/>
    <w:basedOn w:val="List5"/>
    <w:rsid w:val="007B5B2F"/>
    <w:pPr>
      <w:ind w:firstLine="0"/>
    </w:pPr>
  </w:style>
  <w:style w:type="paragraph" w:styleId="ListNumber3">
    <w:name w:val="List Number 3"/>
    <w:basedOn w:val="List3"/>
    <w:rsid w:val="007B5B2F"/>
    <w:pPr>
      <w:numPr>
        <w:numId w:val="3"/>
      </w:numPr>
    </w:pPr>
  </w:style>
  <w:style w:type="paragraph" w:styleId="ListNumber4">
    <w:name w:val="List Number 4"/>
    <w:basedOn w:val="List4"/>
    <w:rsid w:val="007B5B2F"/>
    <w:pPr>
      <w:numPr>
        <w:numId w:val="4"/>
      </w:numPr>
    </w:pPr>
  </w:style>
  <w:style w:type="paragraph" w:styleId="ListNumber5">
    <w:name w:val="List Number 5"/>
    <w:basedOn w:val="List5"/>
    <w:rsid w:val="007B5B2F"/>
    <w:pPr>
      <w:numPr>
        <w:numId w:val="5"/>
      </w:numPr>
    </w:pPr>
  </w:style>
  <w:style w:type="paragraph" w:styleId="BlockText">
    <w:name w:val="Block Text"/>
    <w:basedOn w:val="Normal"/>
    <w:rsid w:val="007B5B2F"/>
    <w:pPr>
      <w:spacing w:after="120"/>
      <w:ind w:left="1440" w:right="1440"/>
    </w:pPr>
  </w:style>
  <w:style w:type="character" w:customStyle="1" w:styleId="Subscript">
    <w:name w:val="Subscript"/>
    <w:basedOn w:val="DefaultParagraphFont"/>
    <w:rsid w:val="007B5B2F"/>
    <w:rPr>
      <w:sz w:val="16"/>
      <w:vertAlign w:val="subscript"/>
    </w:rPr>
  </w:style>
  <w:style w:type="character" w:customStyle="1" w:styleId="Superscript">
    <w:name w:val="Superscript"/>
    <w:basedOn w:val="DefaultParagraphFont"/>
    <w:rsid w:val="007B5B2F"/>
    <w:rPr>
      <w:sz w:val="16"/>
      <w:vertAlign w:val="superscript"/>
    </w:rPr>
  </w:style>
  <w:style w:type="character" w:customStyle="1" w:styleId="Symbols">
    <w:name w:val="Symbols"/>
    <w:basedOn w:val="DefaultParagraphFont"/>
    <w:rsid w:val="007B5B2F"/>
    <w:rPr>
      <w:rFonts w:ascii="Symbol" w:hAnsi="Symbol"/>
    </w:rPr>
  </w:style>
  <w:style w:type="character" w:customStyle="1" w:styleId="MenuOptions">
    <w:name w:val="Menu Options"/>
    <w:basedOn w:val="DefaultParagraphFont"/>
    <w:rsid w:val="007B5B2F"/>
    <w:rPr>
      <w:rFonts w:ascii="Arial Narrow" w:hAnsi="Arial Narrow"/>
      <w:smallCaps/>
    </w:rPr>
  </w:style>
  <w:style w:type="character" w:customStyle="1" w:styleId="Buttons">
    <w:name w:val="Buttons"/>
    <w:basedOn w:val="DefaultParagraphFont"/>
    <w:rsid w:val="007B5B2F"/>
    <w:rPr>
      <w:b/>
    </w:rPr>
  </w:style>
  <w:style w:type="character" w:customStyle="1" w:styleId="Underlined">
    <w:name w:val="Underlined"/>
    <w:basedOn w:val="DefaultParagraphFont"/>
    <w:rsid w:val="007B5B2F"/>
    <w:rPr>
      <w:u w:val="single"/>
    </w:rPr>
  </w:style>
  <w:style w:type="paragraph" w:customStyle="1" w:styleId="TableBodyTextRight">
    <w:name w:val="Table Body Text Right"/>
    <w:basedOn w:val="TableBodyText"/>
    <w:rsid w:val="007B5B2F"/>
    <w:pPr>
      <w:widowControl w:val="0"/>
      <w:autoSpaceDE w:val="0"/>
      <w:autoSpaceDN w:val="0"/>
      <w:adjustRightInd w:val="0"/>
      <w:jc w:val="right"/>
    </w:pPr>
    <w:rPr>
      <w:rFonts w:cs="Arial"/>
      <w:szCs w:val="18"/>
    </w:rPr>
  </w:style>
  <w:style w:type="paragraph" w:customStyle="1" w:styleId="CopyrightText">
    <w:name w:val="Copyright Text"/>
    <w:basedOn w:val="BodyText"/>
    <w:rsid w:val="007B5B2F"/>
    <w:rPr>
      <w:sz w:val="18"/>
    </w:rPr>
  </w:style>
  <w:style w:type="paragraph" w:customStyle="1" w:styleId="BodySmallRight">
    <w:name w:val="Body Small Right"/>
    <w:basedOn w:val="BodyTextRight"/>
    <w:rsid w:val="007B5B2F"/>
    <w:rPr>
      <w:sz w:val="18"/>
      <w:szCs w:val="18"/>
    </w:rPr>
  </w:style>
  <w:style w:type="paragraph" w:customStyle="1" w:styleId="MarginEdition">
    <w:name w:val="Margin Edition"/>
    <w:basedOn w:val="MarginNote"/>
    <w:rsid w:val="007B5B2F"/>
    <w:pPr>
      <w:spacing w:before="0" w:after="0"/>
    </w:pPr>
    <w:rPr>
      <w:rFonts w:ascii="Times New Roman" w:hAnsi="Times New Roman"/>
      <w:color w:val="999999"/>
    </w:rPr>
  </w:style>
  <w:style w:type="paragraph" w:customStyle="1" w:styleId="Spacer">
    <w:name w:val="Spacer"/>
    <w:basedOn w:val="Normal"/>
    <w:rsid w:val="007B5B2F"/>
    <w:rPr>
      <w:sz w:val="2"/>
      <w:szCs w:val="2"/>
    </w:rPr>
  </w:style>
  <w:style w:type="character" w:customStyle="1" w:styleId="Small">
    <w:name w:val="Small"/>
    <w:basedOn w:val="DefaultParagraphFont"/>
    <w:rsid w:val="007B5B2F"/>
    <w:rPr>
      <w:sz w:val="16"/>
    </w:rPr>
  </w:style>
  <w:style w:type="paragraph" w:customStyle="1" w:styleId="WideTable">
    <w:name w:val="Wide Table"/>
    <w:basedOn w:val="Normal"/>
    <w:rsid w:val="007B5B2F"/>
    <w:pPr>
      <w:ind w:left="-1418"/>
    </w:pPr>
    <w:rPr>
      <w:sz w:val="2"/>
      <w:szCs w:val="2"/>
    </w:rPr>
  </w:style>
  <w:style w:type="character" w:styleId="PageNumber">
    <w:name w:val="page number"/>
    <w:basedOn w:val="DefaultParagraphFont"/>
    <w:rsid w:val="007B5B2F"/>
  </w:style>
  <w:style w:type="paragraph" w:styleId="Quote">
    <w:name w:val="Quote"/>
    <w:basedOn w:val="Heading1"/>
    <w:link w:val="QuoteChar"/>
    <w:qFormat/>
    <w:rsid w:val="007B5B2F"/>
    <w:rPr>
      <w:b w:val="0"/>
      <w:sz w:val="72"/>
      <w:szCs w:val="72"/>
      <w:lang w:val="en-NZ"/>
    </w:rPr>
  </w:style>
  <w:style w:type="character" w:customStyle="1" w:styleId="QuoteChar">
    <w:name w:val="Quote Char"/>
    <w:basedOn w:val="DefaultParagraphFont"/>
    <w:link w:val="Quote"/>
    <w:rsid w:val="007B5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B2F"/>
    <w:pPr>
      <w:pageBreakBefore/>
    </w:pPr>
  </w:style>
  <w:style w:type="paragraph" w:customStyle="1" w:styleId="Border">
    <w:name w:val="Border"/>
    <w:basedOn w:val="Normal"/>
    <w:qFormat/>
    <w:rsid w:val="007B5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B2F"/>
    <w:rPr>
      <w:b/>
      <w:bCs/>
      <w:i/>
      <w:iCs/>
      <w:color w:val="auto"/>
    </w:rPr>
  </w:style>
  <w:style w:type="paragraph" w:styleId="IntenseQuote">
    <w:name w:val="Intense Quote"/>
    <w:basedOn w:val="Normal"/>
    <w:next w:val="Normal"/>
    <w:link w:val="IntenseQuoteChar"/>
    <w:uiPriority w:val="30"/>
    <w:qFormat/>
    <w:rsid w:val="007B5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B2F"/>
    <w:rPr>
      <w:smallCaps/>
      <w:color w:val="auto"/>
      <w:u w:val="single"/>
    </w:rPr>
  </w:style>
  <w:style w:type="character" w:styleId="IntenseReference">
    <w:name w:val="Intense Reference"/>
    <w:basedOn w:val="DefaultParagraphFont"/>
    <w:uiPriority w:val="32"/>
    <w:qFormat/>
    <w:rsid w:val="007B5B2F"/>
    <w:rPr>
      <w:b/>
      <w:bCs/>
      <w:smallCaps/>
      <w:color w:val="auto"/>
      <w:spacing w:val="5"/>
      <w:u w:val="single"/>
    </w:rPr>
  </w:style>
  <w:style w:type="paragraph" w:customStyle="1" w:styleId="2ColumnHeading">
    <w:name w:val="2Column Heading"/>
    <w:basedOn w:val="BodyText"/>
    <w:qFormat/>
    <w:rsid w:val="007B5B2F"/>
    <w:pPr>
      <w:spacing w:after="60"/>
      <w:ind w:left="-2268"/>
    </w:pPr>
    <w:rPr>
      <w:b/>
    </w:rPr>
  </w:style>
  <w:style w:type="paragraph" w:customStyle="1" w:styleId="Heading1TOC">
    <w:name w:val="Heading1 TOC"/>
    <w:basedOn w:val="Normal"/>
    <w:qFormat/>
    <w:rsid w:val="007B5B2F"/>
    <w:pPr>
      <w:spacing w:before="240" w:after="120"/>
    </w:pPr>
    <w:rPr>
      <w:rFonts w:ascii="Times New Roman" w:hAnsi="Times New Roman"/>
      <w:b/>
      <w:sz w:val="32"/>
    </w:rPr>
  </w:style>
  <w:style w:type="paragraph" w:customStyle="1" w:styleId="Heading2TOC">
    <w:name w:val="Heading2 TOC"/>
    <w:basedOn w:val="Normal"/>
    <w:qFormat/>
    <w:rsid w:val="007B5B2F"/>
    <w:pPr>
      <w:spacing w:before="240" w:after="60"/>
    </w:pPr>
    <w:rPr>
      <w:rFonts w:ascii="Times New Roman" w:hAnsi="Times New Roman"/>
      <w:b/>
      <w:sz w:val="28"/>
    </w:rPr>
  </w:style>
  <w:style w:type="character" w:customStyle="1" w:styleId="Underline">
    <w:name w:val="Underline"/>
    <w:basedOn w:val="DefaultParagraphFont"/>
    <w:qFormat/>
    <w:rsid w:val="007B5B2F"/>
    <w:rPr>
      <w:u w:val="single"/>
    </w:rPr>
  </w:style>
  <w:style w:type="character" w:customStyle="1" w:styleId="BoldandItalics">
    <w:name w:val="Bold and Italics"/>
    <w:qFormat/>
    <w:rsid w:val="007B5B2F"/>
    <w:rPr>
      <w:b/>
      <w:i/>
      <w:u w:val="none"/>
    </w:rPr>
  </w:style>
  <w:style w:type="paragraph" w:styleId="BalloonText">
    <w:name w:val="Balloon Text"/>
    <w:basedOn w:val="Normal"/>
    <w:link w:val="BalloonTextChar"/>
    <w:rsid w:val="007B5B2F"/>
    <w:rPr>
      <w:rFonts w:ascii="Tahoma" w:hAnsi="Tahoma" w:cs="Tahoma"/>
      <w:sz w:val="16"/>
      <w:szCs w:val="16"/>
    </w:rPr>
  </w:style>
  <w:style w:type="character" w:customStyle="1" w:styleId="BalloonTextChar">
    <w:name w:val="Balloon Text Char"/>
    <w:basedOn w:val="DefaultParagraphFont"/>
    <w:link w:val="BalloonText"/>
    <w:rsid w:val="007B5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B2F"/>
    <w:rPr>
      <w:b/>
      <w:color w:val="660033"/>
      <w:spacing w:val="0"/>
    </w:rPr>
  </w:style>
  <w:style w:type="paragraph" w:customStyle="1" w:styleId="Nameditemlist">
    <w:name w:val="Named item list"/>
    <w:basedOn w:val="BodyText"/>
    <w:qFormat/>
    <w:rsid w:val="007B5B2F"/>
    <w:pPr>
      <w:tabs>
        <w:tab w:val="left" w:pos="2835"/>
      </w:tabs>
      <w:ind w:left="2835" w:hanging="2835"/>
    </w:pPr>
  </w:style>
  <w:style w:type="paragraph" w:customStyle="1" w:styleId="BodyTextnopadding">
    <w:name w:val="Body Text no padding"/>
    <w:basedOn w:val="BodyText"/>
    <w:qFormat/>
    <w:rsid w:val="007B5B2F"/>
    <w:pPr>
      <w:spacing w:before="0" w:after="0"/>
    </w:pPr>
  </w:style>
  <w:style w:type="paragraph" w:customStyle="1" w:styleId="BodyTextBold">
    <w:name w:val="Body Text Bold"/>
    <w:basedOn w:val="BodyText"/>
    <w:qFormat/>
    <w:rsid w:val="007B5B2F"/>
    <w:rPr>
      <w:b/>
    </w:rPr>
  </w:style>
  <w:style w:type="character" w:styleId="Hyperlink">
    <w:name w:val="Hyperlink"/>
    <w:basedOn w:val="DefaultParagraphFont"/>
    <w:uiPriority w:val="99"/>
    <w:unhideWhenUsed/>
    <w:rsid w:val="00C006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3899</Characters>
  <Application>Microsoft Office Word</Application>
  <DocSecurity>0</DocSecurity>
  <Lines>118</Lines>
  <Paragraphs>65</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POLSAR002 Manages resources for police search and rescue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2021-10-07T07:41:00Z</dcterms:created>
  <dcterms:modified xsi:type="dcterms:W3CDTF">2021-10-07T07:41:00Z</dcterms:modified>
</cp:coreProperties>
</file>