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1EF" w:rsidP="008571EF">
      <w:pPr>
        <w:pStyle w:val="Title"/>
      </w:pPr>
      <w:r>
        <w:fldChar w:fldCharType="begin"/>
      </w:r>
      <w:r>
        <w:instrText xml:space="preserve"> TITLE   \* MERGEFORMAT </w:instrText>
      </w:r>
      <w:r>
        <w:fldChar w:fldCharType="separate"/>
      </w:r>
      <w:r>
        <w:t>POLPRO005 Conduct hearings</w:t>
      </w:r>
      <w:r>
        <w:fldChar w:fldCharType="end"/>
      </w:r>
    </w:p>
    <w:p w:rsidR="008571EF" w:rsidP="008571EF">
      <w:pPr>
        <w:pStyle w:val="Version"/>
        <w:sectPr w:rsidSect="00602F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F50" w:rsidP="00602F50">
      <w:pPr>
        <w:pStyle w:val="SuperHeading"/>
      </w:pPr>
      <w:r w:rsidRPr="00602F50">
        <w:t>POLPRO005 Conduct hearings</w:t>
      </w:r>
    </w:p>
    <w:p w:rsidR="00000000" w:rsidRPr="00602F50" w:rsidP="00602F50">
      <w:pPr>
        <w:pStyle w:val="Heading1"/>
      </w:pPr>
      <w:bookmarkStart w:id="1" w:name="O_715878"/>
      <w:bookmarkEnd w:id="1"/>
      <w:r w:rsidRPr="00602F50">
        <w:t>Modification History</w:t>
      </w:r>
    </w:p>
    <w:tbl>
      <w:tblPr>
        <w:tblW w:w="0" w:type="auto"/>
        <w:tblLayout w:type="fixed"/>
        <w:tblCellMar>
          <w:left w:w="62" w:type="dxa"/>
          <w:right w:w="62" w:type="dxa"/>
        </w:tblCellMar>
        <w:tblLook w:val="0000"/>
      </w:tblPr>
      <w:tblGrid>
        <w:gridCol w:w="1134"/>
        <w:gridCol w:w="7937"/>
      </w:tblGrid>
      <w:tr w:rsidTr="008571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TableHeading"/>
              <w:rPr>
                <w:lang w:val="en-NZ"/>
              </w:rPr>
            </w:pPr>
            <w:r w:rsidRPr="00602F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TableHeading"/>
              <w:rPr>
                <w:lang w:val="en-NZ"/>
              </w:rPr>
            </w:pPr>
            <w:r w:rsidRPr="00602F50">
              <w:t>Comments</w:t>
            </w:r>
          </w:p>
        </w:tc>
      </w:tr>
      <w:tr w:rsidTr="008571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BodyText"/>
              <w:rPr>
                <w:lang w:val="en-NZ"/>
              </w:rPr>
            </w:pPr>
            <w:r w:rsidRPr="00602F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50" w:rsidP="00602F50">
            <w:pPr>
              <w:pStyle w:val="BodyText"/>
            </w:pPr>
            <w:r w:rsidRPr="00602F50">
              <w:t xml:space="preserve">This unit was released in POL Police Training Package release 1.0 and meets the Standards for Training Packages. </w:t>
            </w:r>
          </w:p>
          <w:p w:rsidR="00000000" w:rsidRPr="00602F50" w:rsidP="00602F50">
            <w:pPr>
              <w:pStyle w:val="BodyText"/>
            </w:pPr>
          </w:p>
          <w:p w:rsidR="00000000" w:rsidRPr="00602F50" w:rsidP="00602F50">
            <w:pPr>
              <w:pStyle w:val="BodyText"/>
            </w:pPr>
            <w:r w:rsidRPr="00602F50">
              <w:t>This unit supersedes and is equivalent to PUAPOLPR006A Conduct a hearing.</w:t>
            </w:r>
          </w:p>
          <w:p w:rsidR="00000000" w:rsidRPr="00602F50" w:rsidP="00602F50">
            <w:pPr>
              <w:pStyle w:val="BodyText"/>
            </w:pPr>
          </w:p>
          <w:p w:rsidR="00000000" w:rsidRPr="00602F50" w:rsidP="00602F50">
            <w:pPr>
              <w:pStyle w:val="ListBullet"/>
            </w:pPr>
            <w:r w:rsidRPr="00602F50">
              <w:t>Content and formatting u</w:t>
            </w:r>
            <w:r w:rsidRPr="00602F50">
              <w:t>pdated to comply with new standards</w:t>
            </w:r>
          </w:p>
          <w:p w:rsidR="00000000" w:rsidRPr="00602F50" w:rsidP="00602F50">
            <w:pPr>
              <w:pStyle w:val="ListBullet"/>
            </w:pPr>
            <w:r w:rsidRPr="00602F50">
              <w:t>Unit recoded POL</w:t>
            </w:r>
          </w:p>
          <w:p w:rsidR="00000000" w:rsidRPr="00602F50" w:rsidP="00602F50">
            <w:pPr>
              <w:pStyle w:val="ListBullet"/>
            </w:pPr>
            <w:r w:rsidRPr="00602F50">
              <w:t>Title updated</w:t>
            </w:r>
          </w:p>
          <w:p w:rsidR="00000000" w:rsidRPr="00602F50" w:rsidP="00602F50">
            <w:pPr>
              <w:pStyle w:val="ListBullet"/>
            </w:pPr>
            <w:r w:rsidRPr="00602F50">
              <w:t>Element 2 reworded</w:t>
            </w:r>
          </w:p>
          <w:p w:rsidR="00000000" w:rsidRPr="00602F50" w:rsidP="00602F50">
            <w:pPr>
              <w:pStyle w:val="ListBullet"/>
            </w:pPr>
            <w:r w:rsidRPr="00602F50">
              <w:t>Element 4 removed</w:t>
            </w:r>
          </w:p>
          <w:p w:rsidR="00000000" w:rsidRPr="00602F50" w:rsidP="00602F50">
            <w:pPr>
              <w:pStyle w:val="ListBullet"/>
            </w:pPr>
            <w:r w:rsidRPr="00602F50">
              <w:t>New element added</w:t>
            </w:r>
          </w:p>
          <w:p w:rsidR="00000000" w:rsidRPr="00602F50" w:rsidP="00602F50">
            <w:pPr>
              <w:pStyle w:val="ListBullet"/>
            </w:pPr>
            <w:r w:rsidRPr="00602F50">
              <w:t>PC 1.3 and 1.4 reordered</w:t>
            </w:r>
          </w:p>
          <w:p w:rsidR="00000000" w:rsidRPr="00602F50" w:rsidP="00602F50">
            <w:pPr>
              <w:pStyle w:val="ListBullet"/>
            </w:pPr>
            <w:r w:rsidRPr="00602F50">
              <w:t>PC 2.3 and 5.2 removed</w:t>
            </w:r>
          </w:p>
          <w:p w:rsidR="00000000" w:rsidRPr="00602F50" w:rsidP="00602F50">
            <w:pPr>
              <w:pStyle w:val="ListBullet"/>
            </w:pPr>
            <w:r w:rsidRPr="00602F50">
              <w:t>All PC in Element 3 revised</w:t>
            </w:r>
          </w:p>
          <w:p w:rsidR="00000000" w:rsidRPr="00602F50" w:rsidP="00602F50">
            <w:pPr>
              <w:pStyle w:val="ListBullet"/>
            </w:pPr>
            <w:r w:rsidRPr="00602F50">
              <w:t>New PC added to Element 5</w:t>
            </w:r>
          </w:p>
          <w:p w:rsidR="00000000" w:rsidRPr="00602F50" w:rsidP="00602F50">
            <w:pPr>
              <w:pStyle w:val="ListBullet"/>
            </w:pPr>
            <w:r w:rsidRPr="00602F50">
              <w:t>Element 6 and 7 merged and all PC reordered and revised</w:t>
            </w:r>
          </w:p>
        </w:tc>
      </w:tr>
    </w:tbl>
    <w:p w:rsidR="00000000" w:rsidRPr="00602F50" w:rsidP="00602F50">
      <w:pPr>
        <w:pStyle w:val="BodyText"/>
      </w:pPr>
    </w:p>
    <w:p w:rsidR="00000000" w:rsidRPr="00602F50" w:rsidP="00602F50">
      <w:pPr>
        <w:pStyle w:val="AllowPageBreak"/>
      </w:pPr>
    </w:p>
    <w:p w:rsidR="00000000" w:rsidRPr="00602F50" w:rsidP="00602F50">
      <w:pPr>
        <w:pStyle w:val="Heading1"/>
      </w:pPr>
      <w:bookmarkStart w:id="2" w:name="O_715879"/>
      <w:bookmarkEnd w:id="2"/>
      <w:r w:rsidRPr="00602F50">
        <w:t>Application</w:t>
      </w:r>
    </w:p>
    <w:p w:rsidR="00000000" w:rsidRPr="00602F50" w:rsidP="008571EF">
      <w:pPr>
        <w:pStyle w:val="BodyText"/>
      </w:pPr>
      <w:r w:rsidRPr="00602F50">
        <w:t>This unit describes the skills required to review evidence, prepare a case concept, present a prosecution case, examine defence witnesses, make submissions and objection</w:t>
      </w:r>
      <w:r w:rsidRPr="00602F50">
        <w:t>s, and finalise a case. It includes performing prosecution duties in a professional, ethical and accountable manner that ensures public confidence in the police. It also includes reviewing evidence relating to the case and participating in court proceeding</w:t>
      </w:r>
      <w:r w:rsidRPr="00602F50">
        <w:t>s.</w:t>
      </w:r>
    </w:p>
    <w:p w:rsidR="00000000" w:rsidRPr="00602F50" w:rsidP="008571EF">
      <w:pPr>
        <w:pStyle w:val="BodyText"/>
      </w:pPr>
      <w:r w:rsidRPr="00602F50">
        <w:t>This unit applies to police prosecutors participating in court hearings.</w:t>
      </w:r>
    </w:p>
    <w:p w:rsidR="00000000" w:rsidRPr="00602F50" w:rsidP="008571EF">
      <w:pPr>
        <w:pStyle w:val="BodyText"/>
      </w:pPr>
      <w:r w:rsidRPr="00602F50">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602F50">
        <w:t>codes of ethics, codes of conduct, court proceedings and prosecution guidelines.</w:t>
      </w:r>
    </w:p>
    <w:p w:rsidR="00000000" w:rsidRPr="00602F50" w:rsidP="008571EF">
      <w:pPr>
        <w:pStyle w:val="BodyText"/>
      </w:pPr>
      <w:r w:rsidRPr="00602F50">
        <w:t xml:space="preserve">Those undertaking this unit would generally work autonomously within a court/justice system environment. They will be required to perform sophisticated tasks and demonstrate </w:t>
      </w:r>
      <w:r w:rsidRPr="00602F50">
        <w:t xml:space="preserve">adaptability across a broad range of contexts. </w:t>
      </w:r>
    </w:p>
    <w:p w:rsidR="00000000" w:rsidRPr="00602F50" w:rsidP="008571EF">
      <w:pPr>
        <w:pStyle w:val="BodyText"/>
      </w:pPr>
      <w:r w:rsidRPr="00602F50">
        <w:t>No licensing, legislative or certification requirements apply to unit at the time of publication.</w:t>
      </w:r>
    </w:p>
    <w:p w:rsidR="00000000" w:rsidRPr="00602F50" w:rsidP="00602F50">
      <w:pPr>
        <w:pStyle w:val="Heading1"/>
      </w:pPr>
      <w:bookmarkStart w:id="3" w:name="O_715881"/>
      <w:bookmarkEnd w:id="3"/>
      <w:r w:rsidRPr="00602F50">
        <w:t>Competency Field</w:t>
      </w:r>
    </w:p>
    <w:p w:rsidR="00000000" w:rsidRPr="00602F50" w:rsidP="008571EF">
      <w:pPr>
        <w:pStyle w:val="BodyText"/>
      </w:pPr>
      <w:r w:rsidRPr="00602F50">
        <w:t>Prosecution</w:t>
      </w:r>
    </w:p>
    <w:p w:rsidR="00000000" w:rsidRPr="00602F50" w:rsidP="00602F50">
      <w:pPr>
        <w:pStyle w:val="Heading1"/>
      </w:pPr>
      <w:bookmarkStart w:id="4" w:name="O_715883"/>
      <w:bookmarkEnd w:id="4"/>
      <w:r w:rsidRPr="00602F50">
        <w:t>Elements and Performance Criteria</w:t>
      </w:r>
    </w:p>
    <w:tbl>
      <w:tblPr>
        <w:tblW w:w="0" w:type="auto"/>
        <w:tblLayout w:type="fixed"/>
        <w:tblCellMar>
          <w:left w:w="62" w:type="dxa"/>
          <w:right w:w="62" w:type="dxa"/>
        </w:tblCellMar>
        <w:tblLook w:val="0000"/>
      </w:tblPr>
      <w:tblGrid>
        <w:gridCol w:w="2268"/>
        <w:gridCol w:w="6804"/>
      </w:tblGrid>
      <w:tr w:rsidTr="00602F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TableHeading"/>
              <w:rPr>
                <w:lang w:val="en-NZ"/>
              </w:rPr>
            </w:pPr>
            <w:r w:rsidRPr="00602F5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TableHeading"/>
              <w:rPr>
                <w:lang w:val="en-NZ"/>
              </w:rPr>
            </w:pPr>
            <w:r w:rsidRPr="00602F50">
              <w:t>PER</w:t>
            </w:r>
            <w:r w:rsidRPr="00602F50">
              <w:t>FORMANCE CRITERIA</w:t>
            </w:r>
          </w:p>
        </w:tc>
      </w:tr>
      <w:tr w:rsidTr="00602F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BodyText"/>
              <w:rPr>
                <w:lang w:val="en-NZ"/>
              </w:rPr>
            </w:pPr>
            <w:r w:rsidRPr="00602F5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BodyText"/>
              <w:rPr>
                <w:lang w:val="en-NZ"/>
              </w:rPr>
            </w:pPr>
            <w:r w:rsidRPr="00602F50">
              <w:t>Performance criteria describe the performance needed to demonstrate achievement of the element. Where bold italicised text is used, further information is detailed in the range of conditions secti</w:t>
            </w:r>
            <w:r w:rsidRPr="00602F50">
              <w:t>on.</w:t>
            </w:r>
          </w:p>
        </w:tc>
      </w:tr>
      <w:tr w:rsidTr="00602F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List"/>
              <w:rPr>
                <w:lang w:val="en-NZ"/>
              </w:rPr>
            </w:pPr>
            <w:r w:rsidRPr="00602F50">
              <w:rPr>
                <w:rStyle w:val="SpecialBold"/>
              </w:rPr>
              <w:t>1.</w:t>
            </w:r>
            <w:r w:rsidRPr="00602F50">
              <w:rPr>
                <w:rStyle w:val="SpecialBold"/>
              </w:rPr>
              <w:tab/>
              <w:t>Review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50" w:rsidP="00602F50">
            <w:pPr>
              <w:pStyle w:val="List"/>
            </w:pPr>
            <w:r w:rsidRPr="00602F50">
              <w:t>1.1</w:t>
            </w:r>
            <w:r w:rsidRPr="00602F50">
              <w:tab/>
              <w:t>Evaluate brief critically to determine applicable rules of evidence.</w:t>
            </w:r>
          </w:p>
          <w:p w:rsidR="00000000" w:rsidRPr="00602F50" w:rsidP="00602F50">
            <w:pPr>
              <w:pStyle w:val="List"/>
            </w:pPr>
            <w:r w:rsidRPr="00602F50">
              <w:t>1.2</w:t>
            </w:r>
            <w:r w:rsidRPr="00602F50">
              <w:tab/>
              <w:t>Evaluate witness testimony prior to the hearing to determine evidence to be presented.</w:t>
            </w:r>
          </w:p>
          <w:p w:rsidR="00000000" w:rsidRPr="00602F50" w:rsidP="00602F50">
            <w:pPr>
              <w:pStyle w:val="List"/>
            </w:pPr>
            <w:r w:rsidRPr="00602F50">
              <w:t>1.3</w:t>
            </w:r>
            <w:r w:rsidRPr="00602F50">
              <w:tab/>
              <w:t>Verify evidence is admissible and available for hearing.</w:t>
            </w:r>
          </w:p>
          <w:p w:rsidR="00000000" w:rsidP="00602F50">
            <w:pPr>
              <w:pStyle w:val="List"/>
              <w:rPr>
                <w:lang w:val="en-NZ"/>
              </w:rPr>
            </w:pPr>
            <w:r w:rsidRPr="00602F50">
              <w:t>1.4</w:t>
            </w:r>
            <w:r w:rsidRPr="00602F50">
              <w:tab/>
            </w:r>
            <w:r w:rsidRPr="00602F50">
              <w:t>Communicate with stakeholders prior to the hearing to evaluate issues.</w:t>
            </w:r>
          </w:p>
        </w:tc>
      </w:tr>
      <w:tr w:rsidTr="00602F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List"/>
              <w:rPr>
                <w:lang w:val="en-NZ"/>
              </w:rPr>
            </w:pPr>
            <w:r w:rsidRPr="00602F50">
              <w:rPr>
                <w:rStyle w:val="SpecialBold"/>
              </w:rPr>
              <w:t>2.</w:t>
            </w:r>
            <w:r w:rsidRPr="00602F50">
              <w:rPr>
                <w:rStyle w:val="SpecialBold"/>
              </w:rPr>
              <w:tab/>
              <w:t>Prepare case concepts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50" w:rsidP="00602F50">
            <w:pPr>
              <w:pStyle w:val="List"/>
            </w:pPr>
            <w:r w:rsidRPr="00602F50">
              <w:t>2.1</w:t>
            </w:r>
            <w:r w:rsidRPr="00602F50">
              <w:tab/>
              <w:t>Develop case concept utilising the information contained in the brief of evidence.</w:t>
            </w:r>
          </w:p>
          <w:p w:rsidR="00000000" w:rsidRPr="00602F50" w:rsidP="00602F50">
            <w:pPr>
              <w:pStyle w:val="List"/>
            </w:pPr>
            <w:r w:rsidRPr="00602F50">
              <w:t>2.2</w:t>
            </w:r>
            <w:r w:rsidRPr="00602F50">
              <w:tab/>
              <w:t>Determine presentation of prosecution case in accordance with case c</w:t>
            </w:r>
            <w:r w:rsidRPr="00602F50">
              <w:t>oncept.</w:t>
            </w:r>
          </w:p>
          <w:p w:rsidR="00000000" w:rsidP="00602F50">
            <w:pPr>
              <w:pStyle w:val="List"/>
              <w:rPr>
                <w:lang w:val="en-NZ"/>
              </w:rPr>
            </w:pPr>
            <w:r w:rsidRPr="00602F50">
              <w:t>2.3</w:t>
            </w:r>
            <w:r w:rsidRPr="00602F50">
              <w:tab/>
              <w:t>Identify legal principles to support the case concept.</w:t>
            </w:r>
          </w:p>
        </w:tc>
      </w:tr>
      <w:tr w:rsidTr="00602F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List"/>
              <w:rPr>
                <w:lang w:val="en-NZ"/>
              </w:rPr>
            </w:pPr>
            <w:r w:rsidRPr="00602F50">
              <w:rPr>
                <w:rStyle w:val="SpecialBold"/>
              </w:rPr>
              <w:t>3.</w:t>
            </w:r>
            <w:r w:rsidRPr="00602F50">
              <w:rPr>
                <w:rStyle w:val="SpecialBold"/>
              </w:rPr>
              <w:tab/>
              <w:t>Present prosecution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50" w:rsidP="00602F50">
            <w:pPr>
              <w:pStyle w:val="List"/>
            </w:pPr>
            <w:r w:rsidRPr="00602F50">
              <w:t>3.1</w:t>
            </w:r>
            <w:r w:rsidRPr="00602F50">
              <w:tab/>
              <w:t>Present preliminary information to commence hearing.</w:t>
            </w:r>
          </w:p>
          <w:p w:rsidR="00000000" w:rsidRPr="00602F50" w:rsidP="00602F50">
            <w:pPr>
              <w:pStyle w:val="List"/>
            </w:pPr>
            <w:r w:rsidRPr="00602F50">
              <w:t>3.2</w:t>
            </w:r>
            <w:r w:rsidRPr="00602F50">
              <w:tab/>
              <w:t>Call witnesses to provide evidence to court.</w:t>
            </w:r>
          </w:p>
          <w:p w:rsidR="00000000" w:rsidRPr="00602F50" w:rsidP="00602F50">
            <w:pPr>
              <w:pStyle w:val="List"/>
            </w:pPr>
            <w:r w:rsidRPr="00602F50">
              <w:t>3.3</w:t>
            </w:r>
            <w:r w:rsidRPr="00602F50">
              <w:tab/>
              <w:t xml:space="preserve">Elicit evidence in chief from witnesses to cover </w:t>
            </w:r>
            <w:r w:rsidRPr="00602F50">
              <w:t>elements of the offences.</w:t>
            </w:r>
          </w:p>
          <w:p w:rsidR="00000000" w:rsidRPr="00602F50" w:rsidP="00602F50">
            <w:pPr>
              <w:pStyle w:val="List"/>
            </w:pPr>
            <w:r w:rsidRPr="00602F50">
              <w:t>3.4</w:t>
            </w:r>
            <w:r w:rsidRPr="00602F50">
              <w:tab/>
              <w:t>Tender exhibits to provide evidence to court.</w:t>
            </w:r>
          </w:p>
          <w:p w:rsidR="00000000" w:rsidRPr="00602F50" w:rsidP="00602F50">
            <w:pPr>
              <w:pStyle w:val="List"/>
            </w:pPr>
            <w:r w:rsidRPr="00602F50">
              <w:t>3.5</w:t>
            </w:r>
            <w:r w:rsidRPr="00602F50">
              <w:tab/>
              <w:t>Record evidence presented by cross-examined witnesses for reference purposes.</w:t>
            </w:r>
          </w:p>
          <w:p w:rsidR="00000000" w:rsidRPr="00602F50" w:rsidP="00602F50">
            <w:pPr>
              <w:pStyle w:val="List"/>
            </w:pPr>
            <w:r w:rsidRPr="00602F50">
              <w:t>3.6</w:t>
            </w:r>
            <w:r w:rsidRPr="00602F50">
              <w:tab/>
              <w:t>Evaluate evidence presented by cross-examined witnesses critically to determine necessity of r</w:t>
            </w:r>
            <w:r w:rsidRPr="00602F50">
              <w:t>e-examination and submissions.</w:t>
            </w:r>
          </w:p>
          <w:p w:rsidR="00000000" w:rsidP="00602F50">
            <w:pPr>
              <w:pStyle w:val="List"/>
              <w:rPr>
                <w:lang w:val="en-NZ"/>
              </w:rPr>
            </w:pPr>
            <w:r w:rsidRPr="00602F50">
              <w:t>3.7</w:t>
            </w:r>
            <w:r w:rsidRPr="00602F50">
              <w:tab/>
              <w:t>Re-examine witnesses to clarify witness responses in cross-examination.</w:t>
            </w:r>
          </w:p>
        </w:tc>
      </w:tr>
      <w:tr w:rsidTr="00602F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List"/>
              <w:rPr>
                <w:lang w:val="en-NZ"/>
              </w:rPr>
            </w:pPr>
            <w:r w:rsidRPr="00602F50">
              <w:rPr>
                <w:rStyle w:val="SpecialBold"/>
              </w:rPr>
              <w:t>4.</w:t>
            </w:r>
            <w:r w:rsidRPr="00602F50">
              <w:rPr>
                <w:rStyle w:val="SpecialBold"/>
              </w:rPr>
              <w:tab/>
              <w:t xml:space="preserve">Examine defence </w:t>
            </w:r>
            <w:r w:rsidRPr="00602F50">
              <w:rPr>
                <w:rStyle w:val="SpecialBold"/>
              </w:rPr>
              <w:t>witnesses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50" w:rsidP="00602F50">
            <w:pPr>
              <w:pStyle w:val="List"/>
            </w:pPr>
            <w:r w:rsidRPr="00602F50">
              <w:t>4.1</w:t>
            </w:r>
            <w:r w:rsidRPr="00602F50">
              <w:tab/>
              <w:t xml:space="preserve">Record evidence provided by defence witnesses for reference </w:t>
            </w:r>
            <w:r w:rsidRPr="00602F50">
              <w:t>purposes.</w:t>
            </w:r>
          </w:p>
          <w:p w:rsidR="00000000" w:rsidRPr="00602F50" w:rsidP="00602F50">
            <w:pPr>
              <w:pStyle w:val="List"/>
            </w:pPr>
            <w:r w:rsidRPr="00602F50">
              <w:t>4.2</w:t>
            </w:r>
            <w:r w:rsidRPr="00602F50">
              <w:tab/>
              <w:t>Evaluate witness evidence critically to d</w:t>
            </w:r>
            <w:r w:rsidRPr="00602F50">
              <w:t>evelop cross examination strategy.</w:t>
            </w:r>
          </w:p>
          <w:p w:rsidR="00000000" w:rsidP="00602F50">
            <w:pPr>
              <w:pStyle w:val="List"/>
              <w:rPr>
                <w:lang w:val="en-NZ"/>
              </w:rPr>
            </w:pPr>
            <w:r w:rsidRPr="00602F50">
              <w:t>4.3</w:t>
            </w:r>
            <w:r w:rsidRPr="00602F50">
              <w:tab/>
              <w:t>Cross-examine defence witnesses to test credibility of witness and reliability of evidence.</w:t>
            </w:r>
          </w:p>
        </w:tc>
      </w:tr>
      <w:tr w:rsidTr="00602F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List"/>
              <w:rPr>
                <w:lang w:val="en-NZ"/>
              </w:rPr>
            </w:pPr>
            <w:r w:rsidRPr="00602F50">
              <w:rPr>
                <w:rStyle w:val="SpecialBold"/>
              </w:rPr>
              <w:t>5.</w:t>
            </w:r>
            <w:r w:rsidRPr="00602F50">
              <w:rPr>
                <w:rStyle w:val="SpecialBold"/>
              </w:rPr>
              <w:tab/>
              <w:t>Make submissions and objections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50" w:rsidP="00602F50">
            <w:pPr>
              <w:pStyle w:val="List"/>
            </w:pPr>
            <w:r w:rsidRPr="00602F50">
              <w:t>5.1</w:t>
            </w:r>
            <w:r w:rsidRPr="00602F50">
              <w:tab/>
              <w:t>Prepare submissions utilising relevant facts, legislation and case law.</w:t>
            </w:r>
          </w:p>
          <w:p w:rsidR="00000000" w:rsidRPr="00602F50" w:rsidP="00602F50">
            <w:pPr>
              <w:pStyle w:val="List"/>
            </w:pPr>
            <w:r w:rsidRPr="00602F50">
              <w:t>5.2</w:t>
            </w:r>
            <w:r w:rsidRPr="00602F50">
              <w:tab/>
            </w:r>
            <w:r w:rsidRPr="00602F50">
              <w:t>Evaluate evidence and/or questions critically to determine relevance and admissibility.</w:t>
            </w:r>
          </w:p>
          <w:p w:rsidR="00000000" w:rsidP="00602F50">
            <w:pPr>
              <w:pStyle w:val="List"/>
              <w:rPr>
                <w:lang w:val="en-NZ"/>
              </w:rPr>
            </w:pPr>
            <w:r w:rsidRPr="00602F50">
              <w:t>5.3</w:t>
            </w:r>
            <w:r w:rsidRPr="00602F50">
              <w:tab/>
              <w:t>Deliver submissions and objections throughout the hearing.</w:t>
            </w:r>
          </w:p>
        </w:tc>
      </w:tr>
      <w:tr w:rsidTr="00602F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50">
            <w:pPr>
              <w:pStyle w:val="List"/>
              <w:rPr>
                <w:lang w:val="en-NZ"/>
              </w:rPr>
            </w:pPr>
            <w:r w:rsidRPr="00602F50">
              <w:rPr>
                <w:rStyle w:val="SpecialBold"/>
              </w:rPr>
              <w:t>6.</w:t>
            </w:r>
            <w:r w:rsidRPr="00602F50">
              <w:rPr>
                <w:rStyle w:val="SpecialBold"/>
              </w:rPr>
              <w:tab/>
              <w:t>Finalise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50" w:rsidP="00602F50">
            <w:pPr>
              <w:pStyle w:val="List"/>
            </w:pPr>
            <w:r w:rsidRPr="00602F50">
              <w:t>6.1</w:t>
            </w:r>
            <w:r w:rsidRPr="00602F50">
              <w:tab/>
              <w:t>Analyse circumstances of the case to determine need for applications.</w:t>
            </w:r>
          </w:p>
          <w:p w:rsidR="00000000" w:rsidRPr="00602F50" w:rsidP="00602F50">
            <w:pPr>
              <w:pStyle w:val="List"/>
            </w:pPr>
            <w:r w:rsidRPr="00602F50">
              <w:t>6.2</w:t>
            </w:r>
            <w:r w:rsidRPr="00602F50">
              <w:tab/>
              <w:t>Submit a</w:t>
            </w:r>
            <w:r w:rsidRPr="00602F50">
              <w:t>pplications to obtain court orders.</w:t>
            </w:r>
          </w:p>
          <w:p w:rsidR="00000000" w:rsidRPr="00602F50" w:rsidP="00602F50">
            <w:pPr>
              <w:pStyle w:val="List"/>
            </w:pPr>
            <w:r w:rsidRPr="00602F50">
              <w:t>6.3</w:t>
            </w:r>
            <w:r w:rsidRPr="00602F50">
              <w:tab/>
              <w:t>Record issues and court outcomes for future reference.</w:t>
            </w:r>
          </w:p>
          <w:p w:rsidR="00000000" w:rsidRPr="00602F50" w:rsidP="00602F50">
            <w:pPr>
              <w:pStyle w:val="List"/>
            </w:pPr>
            <w:r w:rsidRPr="00602F50">
              <w:t>6.4</w:t>
            </w:r>
            <w:r w:rsidRPr="00602F50">
              <w:tab/>
              <w:t>Process briefs for administrative purposes.</w:t>
            </w:r>
          </w:p>
          <w:p w:rsidR="00000000" w:rsidRPr="00602F50" w:rsidP="00602F50">
            <w:pPr>
              <w:pStyle w:val="List"/>
            </w:pPr>
            <w:r w:rsidRPr="00602F50">
              <w:t>6.5</w:t>
            </w:r>
            <w:r w:rsidRPr="00602F50">
              <w:tab/>
              <w:t>Communicate with stakeholders to inform them of outcomes.</w:t>
            </w:r>
          </w:p>
          <w:p w:rsidR="00000000" w:rsidRPr="00602F50" w:rsidP="00602F50">
            <w:pPr>
              <w:pStyle w:val="List"/>
            </w:pPr>
            <w:r w:rsidRPr="00602F50">
              <w:t>6.6</w:t>
            </w:r>
            <w:r w:rsidRPr="00602F50">
              <w:tab/>
              <w:t xml:space="preserve">Analyse conduct of prosecution case critically </w:t>
            </w:r>
            <w:r w:rsidRPr="00602F50">
              <w:t>to identify areas for improvement.</w:t>
            </w:r>
          </w:p>
          <w:p w:rsidR="00000000" w:rsidRPr="00602F50" w:rsidP="00602F50">
            <w:pPr>
              <w:pStyle w:val="List"/>
            </w:pPr>
            <w:r w:rsidRPr="00602F50">
              <w:t>6.7</w:t>
            </w:r>
            <w:r w:rsidRPr="00602F50">
              <w:tab/>
              <w:t xml:space="preserve">Develop recommendations to inform continuous improvement. </w:t>
            </w:r>
          </w:p>
        </w:tc>
      </w:tr>
    </w:tbl>
    <w:p w:rsidR="00000000" w:rsidRPr="00602F50" w:rsidP="00602F50">
      <w:pPr>
        <w:pStyle w:val="BodyText"/>
      </w:pPr>
    </w:p>
    <w:p w:rsidR="00000000" w:rsidRPr="00602F50" w:rsidP="00602F50">
      <w:pPr>
        <w:pStyle w:val="AllowPageBreak"/>
      </w:pPr>
    </w:p>
    <w:p w:rsidR="00000000" w:rsidRPr="00602F50" w:rsidP="00602F50">
      <w:pPr>
        <w:pStyle w:val="Heading1"/>
      </w:pPr>
      <w:bookmarkStart w:id="5" w:name="O_715884"/>
      <w:bookmarkEnd w:id="5"/>
      <w:r w:rsidRPr="00602F50">
        <w:t>Foundation Skills</w:t>
      </w:r>
    </w:p>
    <w:p w:rsidR="00000000" w:rsidRPr="00602F50" w:rsidP="008571EF">
      <w:pPr>
        <w:pStyle w:val="BodyText"/>
      </w:pPr>
      <w:r w:rsidRPr="00602F50">
        <w:t>The foundation skills demands of this unit have been mapped for alignment with the Australian Core Skills Framework (ACSF</w:t>
      </w:r>
      <w:r w:rsidRPr="00602F50">
        <w:t>). The following tables outline the performance levels indicated for successful attainment of the unit.</w:t>
      </w:r>
    </w:p>
    <w:p w:rsidR="00000000" w:rsidRPr="00602F50" w:rsidP="00602F50">
      <w:pPr>
        <w:pStyle w:val="BodyText"/>
        <w:keepNext/>
      </w:pPr>
    </w:p>
    <w:p w:rsidR="00000000" w:rsidRPr="00602F50" w:rsidP="00602F50">
      <w:pPr>
        <w:pStyle w:val="BodyText"/>
      </w:pPr>
      <w:bookmarkStart w:id="6" w:name="O_72670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67.25pt">
            <v:imagedata r:id="rId10" o:title=""/>
          </v:shape>
        </w:pict>
      </w:r>
      <w:bookmarkEnd w:id="6"/>
    </w:p>
    <w:p w:rsidR="00000000" w:rsidRPr="00602F50" w:rsidP="00602F50">
      <w:pPr>
        <w:pStyle w:val="BodyText"/>
      </w:pPr>
    </w:p>
    <w:p w:rsidR="008571EF" w:rsidP="008571EF">
      <w:pPr>
        <w:pStyle w:val="BodyText"/>
      </w:pPr>
      <w:r w:rsidRPr="00602F50">
        <w:t>Further information on ACSF and the foundation skills underpinning this unit can be found in the Foundation Skills Guide on the GSA website.</w:t>
      </w:r>
    </w:p>
    <w:p w:rsidR="00000000" w:rsidRPr="00602F50" w:rsidP="00602F50">
      <w:pPr>
        <w:pStyle w:val="Heading1"/>
      </w:pPr>
      <w:bookmarkStart w:id="7" w:name="O_715886"/>
      <w:bookmarkEnd w:id="7"/>
      <w:r w:rsidRPr="00602F50">
        <w:t>Unit Mapping Information</w:t>
      </w:r>
    </w:p>
    <w:p w:rsidR="00000000" w:rsidRPr="00602F50" w:rsidP="008571EF">
      <w:pPr>
        <w:pStyle w:val="BodyText"/>
      </w:pPr>
      <w:r w:rsidRPr="00602F50">
        <w:t>This unit supersedes and is equivalent to PUAPOLPR006A Conduct a hearing</w:t>
      </w:r>
      <w:r w:rsidRPr="00602F50">
        <w:t>.</w:t>
      </w:r>
    </w:p>
    <w:p w:rsidR="00000000" w:rsidRPr="00602F50" w:rsidP="00602F50">
      <w:pPr>
        <w:pStyle w:val="Heading1"/>
      </w:pPr>
      <w:bookmarkStart w:id="8" w:name="O_715893"/>
      <w:bookmarkEnd w:id="8"/>
      <w:r w:rsidRPr="00602F50">
        <w:t>Links</w:t>
      </w:r>
    </w:p>
    <w:p w:rsidR="00000000" w:rsidRPr="00602F50" w:rsidP="008571EF">
      <w:pPr>
        <w:pStyle w:val="BodyText"/>
      </w:pPr>
      <w:r w:rsidRPr="00602F5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E569D">
        <w:rPr>
          <w:rStyle w:val="Hyperlink"/>
        </w:rPr>
        <w:t>https://vetnet.gov.au/Pages/TrainingDocs.aspx?q=98c3984e-2cf1-48a8-8ed1-85e4b92e7351</w:t>
      </w:r>
      <w:r>
        <w:fldChar w:fldCharType="end"/>
      </w:r>
    </w:p>
    <w:p w:rsidR="00000000" w:rsidRPr="00602F50" w:rsidP="008571EF">
      <w:pPr>
        <w:pStyle w:val="BodyText"/>
      </w:pPr>
      <w:r w:rsidRPr="00602F5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E569D">
        <w:rPr>
          <w:rStyle w:val="Hyperlink"/>
        </w:rPr>
        <w:t>https://vetnet.gov.au/Pages/TrainingDocs.aspx?q=98c3984e-2cf1-48a8-8ed1-85e4b92e7351</w:t>
      </w:r>
      <w:r>
        <w:fldChar w:fldCharType="end"/>
      </w:r>
    </w:p>
    <w:p w:rsidR="00000000" w:rsidRPr="00602F50" w:rsidP="008571EF">
      <w:pPr>
        <w:pStyle w:val="BodyText"/>
      </w:pPr>
      <w:r w:rsidRPr="00602F5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E569D">
        <w:rPr>
          <w:rStyle w:val="Hyperlink"/>
        </w:rPr>
        <w:t>https://vetnet.gov.au/Pages/TrainingDocs.aspx?q=98c3984e-2cf1-48a8-8ed1-85e4b92e7351</w:t>
      </w:r>
      <w:r>
        <w:fldChar w:fldCharType="end"/>
      </w:r>
    </w:p>
    <w:p w:rsidR="00000000" w:rsidRPr="00602F50" w:rsidP="00602F50"/>
    <w:sectPr w:rsidSect="00602F5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50" w:rsidRPr="008571EF" w:rsidP="00857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EF" w:rsidP="00602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1EF" w:rsidP="00602F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571EF" w:rsidP="00602F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F50" w:rsidRPr="008571EF" w:rsidP="008571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EF" w:rsidRPr="002D2AF8" w:rsidP="00602F50">
    <w:pPr>
      <w:pStyle w:val="Header"/>
      <w:framePr w:wrap="around"/>
    </w:pPr>
    <w:r>
      <w:fldChar w:fldCharType="begin"/>
    </w:r>
    <w:r>
      <w:instrText xml:space="preserve"> TITLE   \* MERGEFORMAT </w:instrText>
    </w:r>
    <w:r>
      <w:fldChar w:fldCharType="separate"/>
    </w:r>
    <w:r>
      <w:t>POLPRO005 Conduct hearings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571EF" w:rsidP="00602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A6A2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7A7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F50"/>
    <w:pPr>
      <w:spacing w:before="360" w:after="60"/>
      <w:outlineLvl w:val="0"/>
    </w:pPr>
    <w:rPr>
      <w:sz w:val="32"/>
    </w:rPr>
  </w:style>
  <w:style w:type="paragraph" w:styleId="Heading2">
    <w:name w:val="heading 2"/>
    <w:basedOn w:val="HeadingBase"/>
    <w:next w:val="BodyText"/>
    <w:link w:val="Heading2Char"/>
    <w:qFormat/>
    <w:rsid w:val="00602F50"/>
    <w:pPr>
      <w:keepLines/>
      <w:spacing w:before="240" w:after="120"/>
      <w:outlineLvl w:val="1"/>
    </w:pPr>
    <w:rPr>
      <w:sz w:val="28"/>
      <w:szCs w:val="40"/>
    </w:rPr>
  </w:style>
  <w:style w:type="paragraph" w:styleId="Heading3">
    <w:name w:val="heading 3"/>
    <w:basedOn w:val="HeadingBase"/>
    <w:next w:val="BodyText"/>
    <w:link w:val="Heading3Char"/>
    <w:qFormat/>
    <w:rsid w:val="00602F50"/>
    <w:pPr>
      <w:spacing w:before="180" w:after="120"/>
      <w:outlineLvl w:val="2"/>
    </w:pPr>
    <w:rPr>
      <w:spacing w:val="-10"/>
      <w:kern w:val="32"/>
    </w:rPr>
  </w:style>
  <w:style w:type="paragraph" w:styleId="Heading4">
    <w:name w:val="heading 4"/>
    <w:basedOn w:val="HeadingBase"/>
    <w:next w:val="BodyText"/>
    <w:link w:val="Heading4Char"/>
    <w:qFormat/>
    <w:rsid w:val="00602F50"/>
    <w:pPr>
      <w:spacing w:before="160" w:after="120"/>
      <w:outlineLvl w:val="3"/>
    </w:pPr>
    <w:rPr>
      <w:sz w:val="22"/>
    </w:rPr>
  </w:style>
  <w:style w:type="paragraph" w:styleId="Heading5">
    <w:name w:val="heading 5"/>
    <w:basedOn w:val="HeadingBase"/>
    <w:next w:val="Normal"/>
    <w:link w:val="Heading5Char"/>
    <w:qFormat/>
    <w:rsid w:val="00602F50"/>
    <w:pPr>
      <w:spacing w:before="80"/>
      <w:outlineLvl w:val="4"/>
    </w:pPr>
    <w:rPr>
      <w:color w:val="918585"/>
      <w:sz w:val="20"/>
    </w:rPr>
  </w:style>
  <w:style w:type="paragraph" w:styleId="Heading6">
    <w:name w:val="heading 6"/>
    <w:basedOn w:val="HeadingBase"/>
    <w:next w:val="Normal"/>
    <w:link w:val="Heading6Char"/>
    <w:qFormat/>
    <w:rsid w:val="00602F50"/>
    <w:pPr>
      <w:spacing w:before="60"/>
      <w:outlineLvl w:val="5"/>
    </w:pPr>
    <w:rPr>
      <w:color w:val="918585"/>
      <w:sz w:val="20"/>
    </w:rPr>
  </w:style>
  <w:style w:type="paragraph" w:styleId="Heading7">
    <w:name w:val="heading 7"/>
    <w:basedOn w:val="Normal"/>
    <w:next w:val="Normal"/>
    <w:link w:val="Heading7Char"/>
    <w:qFormat/>
    <w:rsid w:val="00602F50"/>
    <w:pPr>
      <w:ind w:left="720"/>
      <w:outlineLvl w:val="6"/>
    </w:pPr>
    <w:rPr>
      <w:i/>
    </w:rPr>
  </w:style>
  <w:style w:type="paragraph" w:styleId="Heading8">
    <w:name w:val="heading 8"/>
    <w:basedOn w:val="Normal"/>
    <w:next w:val="Normal"/>
    <w:link w:val="Heading8Char"/>
    <w:qFormat/>
    <w:rsid w:val="00602F50"/>
    <w:pPr>
      <w:ind w:left="720"/>
      <w:outlineLvl w:val="7"/>
    </w:pPr>
    <w:rPr>
      <w:i/>
    </w:rPr>
  </w:style>
  <w:style w:type="paragraph" w:styleId="Heading9">
    <w:name w:val="heading 9"/>
    <w:basedOn w:val="Normal"/>
    <w:next w:val="Normal"/>
    <w:link w:val="Heading9Char"/>
    <w:qFormat/>
    <w:rsid w:val="00602F50"/>
    <w:pPr>
      <w:ind w:left="720"/>
      <w:outlineLvl w:val="8"/>
    </w:pPr>
    <w:rPr>
      <w:i/>
    </w:rPr>
  </w:style>
  <w:style w:type="character" w:default="1" w:styleId="DefaultParagraphFont">
    <w:name w:val="Default Paragraph Font"/>
    <w:uiPriority w:val="1"/>
    <w:unhideWhenUsed/>
    <w:rsid w:val="00602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F50"/>
  </w:style>
  <w:style w:type="character" w:customStyle="1" w:styleId="Heading1Char">
    <w:name w:val="Heading 1 Char"/>
    <w:basedOn w:val="DefaultParagraphFont"/>
    <w:link w:val="Heading1"/>
    <w:rsid w:val="00602F50"/>
    <w:rPr>
      <w:rFonts w:ascii="Times New Roman" w:eastAsia="Times New Roman" w:hAnsi="Times New Roman" w:cs="Times New Roman"/>
      <w:b/>
      <w:sz w:val="32"/>
      <w:szCs w:val="20"/>
      <w:lang w:eastAsia="en-US"/>
    </w:rPr>
  </w:style>
  <w:style w:type="paragraph" w:styleId="BodyText">
    <w:name w:val="Body Text"/>
    <w:basedOn w:val="Normal"/>
    <w:link w:val="BodyTextChar"/>
    <w:rsid w:val="00602F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F50"/>
    <w:rPr>
      <w:rFonts w:ascii="Times New Roman" w:eastAsia="Times New Roman" w:hAnsi="Times New Roman" w:cs="Times New Roman"/>
      <w:sz w:val="24"/>
      <w:lang w:eastAsia="en-US"/>
    </w:rPr>
  </w:style>
  <w:style w:type="paragraph" w:styleId="List">
    <w:name w:val="List"/>
    <w:basedOn w:val="BodyText"/>
    <w:next w:val="BodyText"/>
    <w:rsid w:val="00602F50"/>
    <w:pPr>
      <w:tabs>
        <w:tab w:val="left" w:pos="340"/>
      </w:tabs>
      <w:spacing w:before="60" w:after="60"/>
      <w:ind w:left="340" w:hanging="340"/>
    </w:pPr>
  </w:style>
  <w:style w:type="paragraph" w:styleId="ListBullet">
    <w:name w:val="List Bullet"/>
    <w:basedOn w:val="List"/>
    <w:rsid w:val="00602F50"/>
    <w:pPr>
      <w:numPr>
        <w:numId w:val="11"/>
      </w:numPr>
      <w:tabs>
        <w:tab w:val="clear" w:pos="340"/>
      </w:tabs>
      <w:spacing w:before="40" w:after="40"/>
    </w:pPr>
  </w:style>
  <w:style w:type="character" w:customStyle="1" w:styleId="SpecialBold">
    <w:name w:val="Special Bold"/>
    <w:basedOn w:val="DefaultParagraphFont"/>
    <w:rsid w:val="00602F50"/>
    <w:rPr>
      <w:b/>
      <w:spacing w:val="0"/>
    </w:rPr>
  </w:style>
  <w:style w:type="paragraph" w:customStyle="1" w:styleId="SuperHeading">
    <w:name w:val="SuperHeading"/>
    <w:basedOn w:val="Normal"/>
    <w:rsid w:val="00602F50"/>
    <w:pPr>
      <w:spacing w:before="240" w:after="120"/>
      <w:outlineLvl w:val="0"/>
    </w:pPr>
    <w:rPr>
      <w:rFonts w:ascii="Times New Roman" w:hAnsi="Times New Roman"/>
      <w:b/>
      <w:sz w:val="32"/>
    </w:rPr>
  </w:style>
  <w:style w:type="paragraph" w:customStyle="1" w:styleId="TableHeading">
    <w:name w:val="Table Heading"/>
    <w:basedOn w:val="HeadingBase"/>
    <w:rsid w:val="00602F50"/>
    <w:pPr>
      <w:keepLines/>
      <w:pBdr>
        <w:bottom w:val="single" w:sz="6" w:space="1" w:color="918585"/>
      </w:pBdr>
      <w:spacing w:before="240"/>
    </w:pPr>
  </w:style>
  <w:style w:type="paragraph" w:customStyle="1" w:styleId="AllowPageBreak">
    <w:name w:val="AllowPageBreak"/>
    <w:rsid w:val="00602F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F50"/>
    <w:rPr>
      <w:rFonts w:ascii="Courier New" w:eastAsia="Times New Roman" w:hAnsi="Courier New" w:cs="Times New Roman"/>
      <w:i/>
      <w:szCs w:val="20"/>
      <w:lang w:eastAsia="en-US"/>
    </w:rPr>
  </w:style>
  <w:style w:type="paragraph" w:customStyle="1" w:styleId="HeadingBase">
    <w:name w:val="Heading Base"/>
    <w:rsid w:val="00602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F50"/>
    <w:pPr>
      <w:tabs>
        <w:tab w:val="right" w:leader="dot" w:pos="9072"/>
      </w:tabs>
      <w:ind w:left="567"/>
    </w:pPr>
    <w:rPr>
      <w:szCs w:val="22"/>
    </w:rPr>
  </w:style>
  <w:style w:type="paragraph" w:customStyle="1" w:styleId="TOCBase">
    <w:name w:val="TOC Base"/>
    <w:rsid w:val="00602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F50"/>
    <w:pPr>
      <w:tabs>
        <w:tab w:val="right" w:leader="dot" w:pos="9072"/>
      </w:tabs>
      <w:spacing w:before="40" w:after="40"/>
      <w:ind w:left="284"/>
    </w:pPr>
    <w:rPr>
      <w:rFonts w:ascii="Times New Roman" w:hAnsi="Times New Roman"/>
    </w:rPr>
  </w:style>
  <w:style w:type="paragraph" w:styleId="TOC1">
    <w:name w:val="toc 1"/>
    <w:basedOn w:val="TOCBase"/>
    <w:next w:val="Normal"/>
    <w:rsid w:val="00602F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F50"/>
    <w:rPr>
      <w:rFonts w:ascii="Times New Roman" w:eastAsia="Times New Roman" w:hAnsi="Times New Roman" w:cs="Times New Roman"/>
      <w:sz w:val="16"/>
      <w:lang w:eastAsia="en-US"/>
    </w:rPr>
  </w:style>
  <w:style w:type="paragraph" w:styleId="Title">
    <w:name w:val="Title"/>
    <w:basedOn w:val="HeadingBase"/>
    <w:link w:val="TitleChar"/>
    <w:qFormat/>
    <w:rsid w:val="00602F50"/>
    <w:pPr>
      <w:spacing w:before="5040"/>
      <w:jc w:val="center"/>
    </w:pPr>
    <w:rPr>
      <w:sz w:val="48"/>
      <w:szCs w:val="72"/>
      <w:lang w:val="en-US"/>
    </w:rPr>
  </w:style>
  <w:style w:type="character" w:customStyle="1" w:styleId="TitleChar">
    <w:name w:val="Title Char"/>
    <w:basedOn w:val="DefaultParagraphFont"/>
    <w:link w:val="Title"/>
    <w:rsid w:val="00602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F50"/>
    <w:pPr>
      <w:tabs>
        <w:tab w:val="left" w:pos="3600"/>
        <w:tab w:val="left" w:pos="3958"/>
      </w:tabs>
    </w:pPr>
  </w:style>
  <w:style w:type="paragraph" w:customStyle="1" w:styleId="Note">
    <w:name w:val="Note"/>
    <w:basedOn w:val="BodyText"/>
    <w:rsid w:val="00602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F50"/>
    <w:pPr>
      <w:framePr w:wrap="auto" w:hAnchor="text" w:y="6049"/>
    </w:pPr>
    <w:rPr>
      <w:color w:val="000000"/>
      <w:sz w:val="40"/>
    </w:rPr>
  </w:style>
  <w:style w:type="paragraph" w:customStyle="1" w:styleId="TOCTitle">
    <w:name w:val="TOCTitle"/>
    <w:basedOn w:val="Heading1"/>
    <w:rsid w:val="00602F50"/>
    <w:pPr>
      <w:spacing w:after="240"/>
      <w:jc w:val="center"/>
      <w:outlineLvl w:val="9"/>
    </w:pPr>
    <w:rPr>
      <w:caps/>
    </w:rPr>
  </w:style>
  <w:style w:type="paragraph" w:customStyle="1" w:styleId="Version">
    <w:name w:val="Version"/>
    <w:rsid w:val="00602F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2F50"/>
    <w:pPr>
      <w:numPr>
        <w:numId w:val="12"/>
      </w:numPr>
      <w:tabs>
        <w:tab w:val="clear" w:pos="680"/>
      </w:tabs>
    </w:pPr>
  </w:style>
  <w:style w:type="paragraph" w:styleId="Index1">
    <w:name w:val="index 1"/>
    <w:basedOn w:val="Normal"/>
    <w:next w:val="Normal"/>
    <w:semiHidden/>
    <w:rsid w:val="00602F50"/>
    <w:pPr>
      <w:keepNext w:val="0"/>
      <w:tabs>
        <w:tab w:val="right" w:pos="4176"/>
      </w:tabs>
      <w:ind w:left="198" w:hanging="198"/>
    </w:pPr>
    <w:rPr>
      <w:rFonts w:ascii="Garamond" w:hAnsi="Garamond"/>
    </w:rPr>
  </w:style>
  <w:style w:type="paragraph" w:styleId="IndexHeading">
    <w:name w:val="index heading"/>
    <w:basedOn w:val="Normal"/>
    <w:next w:val="Index1"/>
    <w:semiHidden/>
    <w:rsid w:val="00602F50"/>
    <w:pPr>
      <w:spacing w:before="120" w:after="120"/>
    </w:pPr>
    <w:rPr>
      <w:rFonts w:ascii="Arial" w:hAnsi="Arial"/>
      <w:b/>
      <w:color w:val="918585"/>
      <w:sz w:val="24"/>
    </w:rPr>
  </w:style>
  <w:style w:type="paragraph" w:styleId="Header">
    <w:name w:val="header"/>
    <w:basedOn w:val="Normal"/>
    <w:link w:val="HeaderChar"/>
    <w:rsid w:val="00602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F50"/>
    <w:rPr>
      <w:rFonts w:ascii="Times New Roman" w:eastAsia="Times New Roman" w:hAnsi="Times New Roman" w:cs="Times New Roman"/>
      <w:sz w:val="16"/>
      <w:szCs w:val="20"/>
      <w:lang w:val="en-GB" w:eastAsia="en-US"/>
    </w:rPr>
  </w:style>
  <w:style w:type="paragraph" w:customStyle="1" w:styleId="Chapter">
    <w:name w:val="Chapter"/>
    <w:basedOn w:val="Normal"/>
    <w:rsid w:val="00602F50"/>
    <w:pPr>
      <w:spacing w:before="240"/>
    </w:pPr>
    <w:rPr>
      <w:rFonts w:ascii="Times New Roman" w:hAnsi="Times New Roman"/>
      <w:smallCaps/>
      <w:spacing w:val="80"/>
      <w:sz w:val="28"/>
    </w:rPr>
  </w:style>
  <w:style w:type="paragraph" w:customStyle="1" w:styleId="InChapter">
    <w:name w:val="InChapter"/>
    <w:basedOn w:val="Heading3"/>
    <w:rsid w:val="00602F50"/>
    <w:pPr>
      <w:spacing w:after="240"/>
      <w:outlineLvl w:val="9"/>
    </w:pPr>
    <w:rPr>
      <w:noProof/>
    </w:rPr>
  </w:style>
  <w:style w:type="paragraph" w:styleId="Index2">
    <w:name w:val="index 2"/>
    <w:basedOn w:val="Normal"/>
    <w:next w:val="Normal"/>
    <w:semiHidden/>
    <w:rsid w:val="00602F50"/>
    <w:pPr>
      <w:tabs>
        <w:tab w:val="right" w:pos="4176"/>
      </w:tabs>
      <w:ind w:left="568" w:hanging="284"/>
    </w:pPr>
    <w:rPr>
      <w:rFonts w:ascii="Garamond" w:hAnsi="Garamond"/>
    </w:rPr>
  </w:style>
  <w:style w:type="paragraph" w:customStyle="1" w:styleId="Byline">
    <w:name w:val="Byline"/>
    <w:rsid w:val="00602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F50"/>
    <w:pPr>
      <w:tabs>
        <w:tab w:val="clear" w:pos="3600"/>
        <w:tab w:val="clear" w:pos="3958"/>
      </w:tabs>
      <w:jc w:val="right"/>
    </w:pPr>
  </w:style>
  <w:style w:type="character" w:styleId="Emphasis">
    <w:name w:val="Emphasis"/>
    <w:basedOn w:val="DefaultParagraphFont"/>
    <w:qFormat/>
    <w:rsid w:val="00602F50"/>
    <w:rPr>
      <w:i/>
    </w:rPr>
  </w:style>
  <w:style w:type="paragraph" w:styleId="Caption">
    <w:name w:val="caption"/>
    <w:basedOn w:val="BodyText"/>
    <w:next w:val="Normal"/>
    <w:qFormat/>
    <w:rsid w:val="00602F50"/>
    <w:pPr>
      <w:framePr w:w="2268" w:hSpace="181" w:vSpace="181" w:wrap="around" w:vAnchor="text" w:hAnchor="page" w:x="1135" w:y="285" w:anchorLock="1"/>
    </w:pPr>
    <w:rPr>
      <w:i/>
    </w:rPr>
  </w:style>
  <w:style w:type="paragraph" w:customStyle="1" w:styleId="MiniTOCTitle">
    <w:name w:val="MiniTOCTitle"/>
    <w:basedOn w:val="Heading4"/>
    <w:rsid w:val="00602F50"/>
    <w:pPr>
      <w:spacing w:before="240"/>
      <w:outlineLvl w:val="9"/>
    </w:pPr>
    <w:rPr>
      <w:noProof/>
      <w:sz w:val="24"/>
    </w:rPr>
  </w:style>
  <w:style w:type="paragraph" w:customStyle="1" w:styleId="MiniTOCItem">
    <w:name w:val="MiniTOCItem"/>
    <w:basedOn w:val="ListBullet"/>
    <w:rsid w:val="00602F50"/>
    <w:pPr>
      <w:numPr>
        <w:numId w:val="0"/>
      </w:numPr>
      <w:tabs>
        <w:tab w:val="right" w:leader="dot" w:pos="6521"/>
      </w:tabs>
      <w:spacing w:before="0" w:after="0"/>
    </w:pPr>
  </w:style>
  <w:style w:type="paragraph" w:customStyle="1" w:styleId="TOFTitle">
    <w:name w:val="TOFTitle"/>
    <w:basedOn w:val="TOCTitle"/>
    <w:rsid w:val="00602F50"/>
  </w:style>
  <w:style w:type="paragraph" w:styleId="TableofFigures">
    <w:name w:val="table of figures"/>
    <w:basedOn w:val="Normal"/>
    <w:next w:val="Normal"/>
    <w:semiHidden/>
    <w:rsid w:val="00602F50"/>
    <w:pPr>
      <w:tabs>
        <w:tab w:val="right" w:leader="dot" w:pos="9072"/>
      </w:tabs>
      <w:ind w:left="970" w:hanging="403"/>
    </w:pPr>
    <w:rPr>
      <w:rFonts w:ascii="Times New Roman" w:hAnsi="Times New Roman"/>
      <w:b/>
    </w:rPr>
  </w:style>
  <w:style w:type="paragraph" w:styleId="ListNumber">
    <w:name w:val="List Number"/>
    <w:basedOn w:val="List"/>
    <w:rsid w:val="00602F50"/>
    <w:pPr>
      <w:numPr>
        <w:numId w:val="14"/>
      </w:numPr>
      <w:tabs>
        <w:tab w:val="clear" w:pos="340"/>
      </w:tabs>
    </w:pPr>
  </w:style>
  <w:style w:type="character" w:customStyle="1" w:styleId="WingdingSymbols">
    <w:name w:val="Wingding Symbols"/>
    <w:rsid w:val="00602F50"/>
    <w:rPr>
      <w:rFonts w:ascii="Wingdings" w:hAnsi="Wingdings"/>
    </w:rPr>
  </w:style>
  <w:style w:type="character" w:customStyle="1" w:styleId="HotSpot">
    <w:name w:val="HotSpot"/>
    <w:rsid w:val="00602F50"/>
    <w:rPr>
      <w:color w:val="0033CC"/>
      <w:u w:val="none"/>
    </w:rPr>
  </w:style>
  <w:style w:type="paragraph" w:customStyle="1" w:styleId="BodyTextRight">
    <w:name w:val="Body Text Right"/>
    <w:basedOn w:val="BodyText"/>
    <w:rsid w:val="00602F50"/>
    <w:pPr>
      <w:spacing w:before="0" w:after="0"/>
      <w:jc w:val="right"/>
    </w:pPr>
  </w:style>
  <w:style w:type="paragraph" w:styleId="Index3">
    <w:name w:val="index 3"/>
    <w:basedOn w:val="ListNumber2"/>
    <w:next w:val="Normal"/>
    <w:semiHidden/>
    <w:rsid w:val="00602F50"/>
    <w:pPr>
      <w:numPr>
        <w:numId w:val="0"/>
      </w:numPr>
      <w:tabs>
        <w:tab w:val="right" w:leader="dot" w:pos="4176"/>
      </w:tabs>
    </w:pPr>
  </w:style>
  <w:style w:type="paragraph" w:styleId="ListNumber2">
    <w:name w:val="List Number 2"/>
    <w:basedOn w:val="List2"/>
    <w:rsid w:val="00602F50"/>
    <w:pPr>
      <w:numPr>
        <w:numId w:val="9"/>
      </w:numPr>
      <w:tabs>
        <w:tab w:val="clear" w:pos="1060"/>
      </w:tabs>
    </w:pPr>
  </w:style>
  <w:style w:type="paragraph" w:customStyle="1" w:styleId="MarginNote">
    <w:name w:val="Margin Note"/>
    <w:basedOn w:val="BodyText"/>
    <w:rsid w:val="00602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F50"/>
    <w:rPr>
      <w:sz w:val="32"/>
    </w:rPr>
  </w:style>
  <w:style w:type="paragraph" w:customStyle="1" w:styleId="HeadingProcedure">
    <w:name w:val="Heading Procedure"/>
    <w:basedOn w:val="HeadingBase"/>
    <w:next w:val="Normal"/>
    <w:rsid w:val="00602F50"/>
    <w:pPr>
      <w:tabs>
        <w:tab w:val="left" w:pos="0"/>
      </w:tabs>
      <w:spacing w:before="120" w:after="60"/>
    </w:pPr>
    <w:rPr>
      <w:i/>
      <w:color w:val="918585"/>
      <w:sz w:val="22"/>
    </w:rPr>
  </w:style>
  <w:style w:type="paragraph" w:customStyle="1" w:styleId="TableBodyText">
    <w:name w:val="Table Body Text"/>
    <w:basedOn w:val="BodyText"/>
    <w:rsid w:val="00602F50"/>
    <w:pPr>
      <w:spacing w:before="60" w:after="60"/>
    </w:pPr>
  </w:style>
  <w:style w:type="paragraph" w:styleId="ListContinue">
    <w:name w:val="List Continue"/>
    <w:basedOn w:val="List"/>
    <w:rsid w:val="00602F50"/>
    <w:pPr>
      <w:ind w:firstLine="0"/>
    </w:pPr>
  </w:style>
  <w:style w:type="paragraph" w:customStyle="1" w:styleId="ListNote">
    <w:name w:val="List Note"/>
    <w:basedOn w:val="List"/>
    <w:rsid w:val="00602F50"/>
    <w:pPr>
      <w:pBdr>
        <w:top w:val="single" w:sz="6" w:space="2" w:color="918585"/>
        <w:bottom w:val="single" w:sz="6" w:space="2" w:color="918585"/>
      </w:pBdr>
      <w:tabs>
        <w:tab w:val="left" w:pos="1021"/>
      </w:tabs>
      <w:ind w:firstLine="0"/>
    </w:pPr>
  </w:style>
  <w:style w:type="paragraph" w:customStyle="1" w:styleId="Warning">
    <w:name w:val="Warning"/>
    <w:basedOn w:val="BodyText"/>
    <w:rsid w:val="00602F50"/>
    <w:pPr>
      <w:shd w:val="clear" w:color="auto" w:fill="D9D9D9"/>
      <w:tabs>
        <w:tab w:val="left" w:pos="992"/>
      </w:tabs>
      <w:ind w:left="119" w:right="119"/>
    </w:pPr>
    <w:rPr>
      <w:sz w:val="20"/>
    </w:rPr>
  </w:style>
  <w:style w:type="paragraph" w:customStyle="1" w:styleId="MarginIcons">
    <w:name w:val="Margin Icons"/>
    <w:basedOn w:val="BodyText"/>
    <w:rsid w:val="00602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F50"/>
    <w:rPr>
      <w:rFonts w:ascii="Courier New" w:hAnsi="Courier New"/>
    </w:rPr>
  </w:style>
  <w:style w:type="paragraph" w:customStyle="1" w:styleId="NoteBullet">
    <w:name w:val="Note Bullet"/>
    <w:basedOn w:val="Note"/>
    <w:rsid w:val="00602F50"/>
    <w:pPr>
      <w:tabs>
        <w:tab w:val="clear" w:pos="680"/>
      </w:tabs>
      <w:spacing w:before="60" w:after="60"/>
    </w:pPr>
  </w:style>
  <w:style w:type="paragraph" w:customStyle="1" w:styleId="SubHeading2">
    <w:name w:val="SubHeading2"/>
    <w:basedOn w:val="HeadingBase"/>
    <w:rsid w:val="00602F50"/>
    <w:pPr>
      <w:spacing w:before="240" w:after="60"/>
    </w:pPr>
    <w:rPr>
      <w:sz w:val="20"/>
    </w:rPr>
  </w:style>
  <w:style w:type="paragraph" w:customStyle="1" w:styleId="SubHeading1">
    <w:name w:val="SubHeading1"/>
    <w:basedOn w:val="HeadingBase"/>
    <w:rsid w:val="00602F50"/>
    <w:pPr>
      <w:spacing w:before="240" w:after="60"/>
    </w:pPr>
    <w:rPr>
      <w:color w:val="918585"/>
      <w:sz w:val="22"/>
    </w:rPr>
  </w:style>
  <w:style w:type="paragraph" w:customStyle="1" w:styleId="SideHeading">
    <w:name w:val="Side Heading"/>
    <w:basedOn w:val="HeadingBase"/>
    <w:rsid w:val="00602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F50"/>
    <w:pPr>
      <w:numPr>
        <w:numId w:val="10"/>
      </w:numPr>
    </w:pPr>
  </w:style>
  <w:style w:type="paragraph" w:styleId="PlainText">
    <w:name w:val="Plain Text"/>
    <w:basedOn w:val="Normal"/>
    <w:link w:val="PlainTextChar"/>
    <w:rsid w:val="00602F50"/>
    <w:rPr>
      <w:sz w:val="20"/>
    </w:rPr>
  </w:style>
  <w:style w:type="character" w:customStyle="1" w:styleId="PlainTextChar">
    <w:name w:val="Plain Text Char"/>
    <w:basedOn w:val="DefaultParagraphFont"/>
    <w:link w:val="PlainText"/>
    <w:rsid w:val="00602F50"/>
    <w:rPr>
      <w:rFonts w:ascii="Courier New" w:eastAsia="Times New Roman" w:hAnsi="Courier New" w:cs="Times New Roman"/>
      <w:sz w:val="20"/>
      <w:szCs w:val="20"/>
      <w:lang w:eastAsia="en-US"/>
    </w:rPr>
  </w:style>
  <w:style w:type="character" w:customStyle="1" w:styleId="MenuOption">
    <w:name w:val="Menu Option"/>
    <w:basedOn w:val="DefaultParagraphFont"/>
    <w:rsid w:val="00602F50"/>
    <w:rPr>
      <w:b/>
      <w:smallCaps/>
    </w:rPr>
  </w:style>
  <w:style w:type="paragraph" w:customStyle="1" w:styleId="TableListNumber">
    <w:name w:val="Table List Number"/>
    <w:basedOn w:val="ListNumber"/>
    <w:rsid w:val="00602F50"/>
    <w:pPr>
      <w:numPr>
        <w:numId w:val="0"/>
      </w:numPr>
    </w:pPr>
  </w:style>
  <w:style w:type="paragraph" w:styleId="TOC4">
    <w:name w:val="toc 4"/>
    <w:basedOn w:val="TOCBase"/>
    <w:next w:val="Normal"/>
    <w:semiHidden/>
    <w:rsid w:val="00602F50"/>
    <w:pPr>
      <w:tabs>
        <w:tab w:val="right" w:leader="dot" w:pos="9071"/>
      </w:tabs>
      <w:ind w:left="1701"/>
    </w:pPr>
  </w:style>
  <w:style w:type="paragraph" w:customStyle="1" w:styleId="ListAlpha">
    <w:name w:val="List Alpha"/>
    <w:basedOn w:val="List"/>
    <w:rsid w:val="00602F50"/>
    <w:pPr>
      <w:numPr>
        <w:numId w:val="8"/>
      </w:numPr>
    </w:pPr>
  </w:style>
  <w:style w:type="paragraph" w:customStyle="1" w:styleId="ListAlpha2">
    <w:name w:val="List Alpha 2"/>
    <w:basedOn w:val="List2"/>
    <w:rsid w:val="00602F50"/>
    <w:pPr>
      <w:numPr>
        <w:numId w:val="7"/>
      </w:numPr>
    </w:pPr>
  </w:style>
  <w:style w:type="paragraph" w:styleId="List2">
    <w:name w:val="List 2"/>
    <w:basedOn w:val="BodyText"/>
    <w:rsid w:val="00602F50"/>
    <w:pPr>
      <w:tabs>
        <w:tab w:val="left" w:pos="680"/>
      </w:tabs>
      <w:spacing w:before="60" w:after="60"/>
      <w:ind w:left="680" w:hanging="340"/>
    </w:pPr>
  </w:style>
  <w:style w:type="paragraph" w:styleId="List3">
    <w:name w:val="List 3"/>
    <w:basedOn w:val="BodyText"/>
    <w:rsid w:val="00602F50"/>
    <w:pPr>
      <w:tabs>
        <w:tab w:val="left" w:pos="1021"/>
      </w:tabs>
      <w:spacing w:before="60" w:after="60"/>
      <w:ind w:left="1020" w:hanging="340"/>
    </w:pPr>
  </w:style>
  <w:style w:type="paragraph" w:styleId="List4">
    <w:name w:val="List 4"/>
    <w:basedOn w:val="BodyText"/>
    <w:rsid w:val="00602F50"/>
    <w:pPr>
      <w:tabs>
        <w:tab w:val="left" w:pos="1361"/>
      </w:tabs>
      <w:spacing w:before="60" w:after="60"/>
      <w:ind w:left="1361" w:hanging="340"/>
    </w:pPr>
  </w:style>
  <w:style w:type="paragraph" w:styleId="List5">
    <w:name w:val="List 5"/>
    <w:basedOn w:val="BodyText"/>
    <w:rsid w:val="00602F50"/>
    <w:pPr>
      <w:tabs>
        <w:tab w:val="left" w:pos="1701"/>
      </w:tabs>
      <w:spacing w:before="60" w:after="60"/>
      <w:ind w:left="1701" w:hanging="340"/>
    </w:pPr>
  </w:style>
  <w:style w:type="paragraph" w:styleId="ListBullet3">
    <w:name w:val="List Bullet 3"/>
    <w:basedOn w:val="List3"/>
    <w:rsid w:val="00602F50"/>
    <w:pPr>
      <w:numPr>
        <w:numId w:val="13"/>
      </w:numPr>
      <w:tabs>
        <w:tab w:val="clear" w:pos="1021"/>
      </w:tabs>
      <w:ind w:left="1037" w:hanging="357"/>
    </w:pPr>
  </w:style>
  <w:style w:type="paragraph" w:styleId="ListBullet4">
    <w:name w:val="List Bullet 4"/>
    <w:basedOn w:val="List4"/>
    <w:rsid w:val="00602F50"/>
    <w:pPr>
      <w:numPr>
        <w:numId w:val="2"/>
      </w:numPr>
      <w:tabs>
        <w:tab w:val="clear" w:pos="1361"/>
      </w:tabs>
    </w:pPr>
  </w:style>
  <w:style w:type="paragraph" w:styleId="ListBullet5">
    <w:name w:val="List Bullet 5"/>
    <w:basedOn w:val="List5"/>
    <w:rsid w:val="00602F50"/>
    <w:pPr>
      <w:numPr>
        <w:numId w:val="3"/>
      </w:numPr>
    </w:pPr>
  </w:style>
  <w:style w:type="paragraph" w:styleId="ListContinue2">
    <w:name w:val="List Continue 2"/>
    <w:basedOn w:val="List2"/>
    <w:rsid w:val="00602F50"/>
    <w:pPr>
      <w:ind w:firstLine="0"/>
    </w:pPr>
  </w:style>
  <w:style w:type="paragraph" w:styleId="ListContinue3">
    <w:name w:val="List Continue 3"/>
    <w:basedOn w:val="List3"/>
    <w:rsid w:val="00602F50"/>
    <w:pPr>
      <w:ind w:left="1021" w:firstLine="0"/>
    </w:pPr>
  </w:style>
  <w:style w:type="paragraph" w:styleId="ListContinue4">
    <w:name w:val="List Continue 4"/>
    <w:basedOn w:val="List4"/>
    <w:rsid w:val="00602F50"/>
    <w:pPr>
      <w:ind w:firstLine="0"/>
    </w:pPr>
  </w:style>
  <w:style w:type="paragraph" w:styleId="ListContinue5">
    <w:name w:val="List Continue 5"/>
    <w:basedOn w:val="List5"/>
    <w:rsid w:val="00602F50"/>
    <w:pPr>
      <w:ind w:firstLine="0"/>
    </w:pPr>
  </w:style>
  <w:style w:type="paragraph" w:styleId="ListNumber3">
    <w:name w:val="List Number 3"/>
    <w:basedOn w:val="List3"/>
    <w:rsid w:val="00602F50"/>
    <w:pPr>
      <w:numPr>
        <w:numId w:val="4"/>
      </w:numPr>
    </w:pPr>
  </w:style>
  <w:style w:type="paragraph" w:styleId="ListNumber4">
    <w:name w:val="List Number 4"/>
    <w:basedOn w:val="List4"/>
    <w:rsid w:val="00602F50"/>
    <w:pPr>
      <w:numPr>
        <w:numId w:val="5"/>
      </w:numPr>
    </w:pPr>
  </w:style>
  <w:style w:type="paragraph" w:styleId="ListNumber5">
    <w:name w:val="List Number 5"/>
    <w:basedOn w:val="List5"/>
    <w:rsid w:val="00602F50"/>
    <w:pPr>
      <w:numPr>
        <w:numId w:val="6"/>
      </w:numPr>
    </w:pPr>
  </w:style>
  <w:style w:type="paragraph" w:styleId="BlockText">
    <w:name w:val="Block Text"/>
    <w:basedOn w:val="Normal"/>
    <w:rsid w:val="00602F50"/>
    <w:pPr>
      <w:spacing w:after="120"/>
      <w:ind w:left="1440" w:right="1440"/>
    </w:pPr>
  </w:style>
  <w:style w:type="character" w:customStyle="1" w:styleId="Subscript">
    <w:name w:val="Subscript"/>
    <w:basedOn w:val="DefaultParagraphFont"/>
    <w:rsid w:val="00602F50"/>
    <w:rPr>
      <w:sz w:val="16"/>
      <w:vertAlign w:val="subscript"/>
    </w:rPr>
  </w:style>
  <w:style w:type="character" w:customStyle="1" w:styleId="Superscript">
    <w:name w:val="Superscript"/>
    <w:basedOn w:val="DefaultParagraphFont"/>
    <w:rsid w:val="00602F50"/>
    <w:rPr>
      <w:sz w:val="16"/>
      <w:vertAlign w:val="superscript"/>
    </w:rPr>
  </w:style>
  <w:style w:type="character" w:customStyle="1" w:styleId="Symbols">
    <w:name w:val="Symbols"/>
    <w:basedOn w:val="DefaultParagraphFont"/>
    <w:rsid w:val="00602F50"/>
    <w:rPr>
      <w:rFonts w:ascii="Symbol" w:hAnsi="Symbol"/>
    </w:rPr>
  </w:style>
  <w:style w:type="character" w:customStyle="1" w:styleId="MenuOptions">
    <w:name w:val="Menu Options"/>
    <w:basedOn w:val="DefaultParagraphFont"/>
    <w:rsid w:val="00602F50"/>
    <w:rPr>
      <w:rFonts w:ascii="Arial Narrow" w:hAnsi="Arial Narrow"/>
      <w:smallCaps/>
    </w:rPr>
  </w:style>
  <w:style w:type="character" w:customStyle="1" w:styleId="Buttons">
    <w:name w:val="Buttons"/>
    <w:basedOn w:val="DefaultParagraphFont"/>
    <w:rsid w:val="00602F50"/>
    <w:rPr>
      <w:b/>
    </w:rPr>
  </w:style>
  <w:style w:type="character" w:customStyle="1" w:styleId="Underlined">
    <w:name w:val="Underlined"/>
    <w:basedOn w:val="DefaultParagraphFont"/>
    <w:rsid w:val="00602F50"/>
    <w:rPr>
      <w:u w:val="single"/>
    </w:rPr>
  </w:style>
  <w:style w:type="paragraph" w:customStyle="1" w:styleId="TableBodyTextRight">
    <w:name w:val="Table Body Text Right"/>
    <w:basedOn w:val="TableBodyText"/>
    <w:rsid w:val="00602F50"/>
    <w:pPr>
      <w:widowControl w:val="0"/>
      <w:autoSpaceDE w:val="0"/>
      <w:autoSpaceDN w:val="0"/>
      <w:adjustRightInd w:val="0"/>
      <w:jc w:val="right"/>
    </w:pPr>
    <w:rPr>
      <w:rFonts w:cs="Arial"/>
      <w:szCs w:val="18"/>
    </w:rPr>
  </w:style>
  <w:style w:type="paragraph" w:customStyle="1" w:styleId="CopyrightText">
    <w:name w:val="Copyright Text"/>
    <w:basedOn w:val="BodyText"/>
    <w:rsid w:val="00602F50"/>
    <w:rPr>
      <w:sz w:val="18"/>
    </w:rPr>
  </w:style>
  <w:style w:type="paragraph" w:customStyle="1" w:styleId="BodySmallRight">
    <w:name w:val="Body Small Right"/>
    <w:basedOn w:val="BodyTextRight"/>
    <w:rsid w:val="00602F50"/>
    <w:rPr>
      <w:sz w:val="18"/>
      <w:szCs w:val="18"/>
    </w:rPr>
  </w:style>
  <w:style w:type="paragraph" w:customStyle="1" w:styleId="MarginEdition">
    <w:name w:val="Margin Edition"/>
    <w:basedOn w:val="MarginNote"/>
    <w:rsid w:val="00602F50"/>
    <w:pPr>
      <w:spacing w:before="0" w:after="0"/>
    </w:pPr>
    <w:rPr>
      <w:rFonts w:ascii="Times New Roman" w:hAnsi="Times New Roman"/>
      <w:color w:val="999999"/>
    </w:rPr>
  </w:style>
  <w:style w:type="paragraph" w:customStyle="1" w:styleId="Spacer">
    <w:name w:val="Spacer"/>
    <w:basedOn w:val="Normal"/>
    <w:rsid w:val="00602F50"/>
    <w:rPr>
      <w:sz w:val="2"/>
      <w:szCs w:val="2"/>
    </w:rPr>
  </w:style>
  <w:style w:type="character" w:customStyle="1" w:styleId="Small">
    <w:name w:val="Small"/>
    <w:basedOn w:val="DefaultParagraphFont"/>
    <w:rsid w:val="00602F50"/>
    <w:rPr>
      <w:sz w:val="16"/>
    </w:rPr>
  </w:style>
  <w:style w:type="paragraph" w:customStyle="1" w:styleId="WideTable">
    <w:name w:val="Wide Table"/>
    <w:basedOn w:val="Normal"/>
    <w:rsid w:val="00602F50"/>
    <w:pPr>
      <w:ind w:left="-1418"/>
    </w:pPr>
    <w:rPr>
      <w:sz w:val="2"/>
      <w:szCs w:val="2"/>
    </w:rPr>
  </w:style>
  <w:style w:type="character" w:styleId="PageNumber">
    <w:name w:val="page number"/>
    <w:basedOn w:val="DefaultParagraphFont"/>
    <w:rsid w:val="00602F50"/>
  </w:style>
  <w:style w:type="paragraph" w:styleId="Quote">
    <w:name w:val="Quote"/>
    <w:basedOn w:val="Heading1"/>
    <w:link w:val="QuoteChar"/>
    <w:qFormat/>
    <w:rsid w:val="00602F50"/>
    <w:rPr>
      <w:b w:val="0"/>
      <w:sz w:val="72"/>
      <w:szCs w:val="72"/>
      <w:lang w:val="en-NZ"/>
    </w:rPr>
  </w:style>
  <w:style w:type="character" w:customStyle="1" w:styleId="QuoteChar">
    <w:name w:val="Quote Char"/>
    <w:basedOn w:val="DefaultParagraphFont"/>
    <w:link w:val="Quote"/>
    <w:rsid w:val="00602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F50"/>
    <w:pPr>
      <w:pageBreakBefore/>
    </w:pPr>
  </w:style>
  <w:style w:type="paragraph" w:customStyle="1" w:styleId="Border">
    <w:name w:val="Border"/>
    <w:basedOn w:val="Normal"/>
    <w:qFormat/>
    <w:rsid w:val="00602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F50"/>
    <w:rPr>
      <w:b/>
      <w:bCs/>
      <w:i/>
      <w:iCs/>
      <w:color w:val="auto"/>
    </w:rPr>
  </w:style>
  <w:style w:type="paragraph" w:styleId="IntenseQuote">
    <w:name w:val="Intense Quote"/>
    <w:basedOn w:val="Normal"/>
    <w:next w:val="Normal"/>
    <w:link w:val="IntenseQuoteChar"/>
    <w:uiPriority w:val="30"/>
    <w:qFormat/>
    <w:rsid w:val="00602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F50"/>
    <w:rPr>
      <w:smallCaps/>
      <w:color w:val="auto"/>
      <w:u w:val="single"/>
    </w:rPr>
  </w:style>
  <w:style w:type="character" w:styleId="IntenseReference">
    <w:name w:val="Intense Reference"/>
    <w:basedOn w:val="DefaultParagraphFont"/>
    <w:uiPriority w:val="32"/>
    <w:qFormat/>
    <w:rsid w:val="00602F50"/>
    <w:rPr>
      <w:b/>
      <w:bCs/>
      <w:smallCaps/>
      <w:color w:val="auto"/>
      <w:spacing w:val="5"/>
      <w:u w:val="single"/>
    </w:rPr>
  </w:style>
  <w:style w:type="paragraph" w:customStyle="1" w:styleId="2ColumnHeading">
    <w:name w:val="2Column Heading"/>
    <w:basedOn w:val="BodyText"/>
    <w:qFormat/>
    <w:rsid w:val="00602F50"/>
    <w:pPr>
      <w:spacing w:after="60"/>
      <w:ind w:left="-2268"/>
    </w:pPr>
    <w:rPr>
      <w:b/>
    </w:rPr>
  </w:style>
  <w:style w:type="paragraph" w:customStyle="1" w:styleId="Heading1TOC">
    <w:name w:val="Heading1 TOC"/>
    <w:basedOn w:val="Normal"/>
    <w:qFormat/>
    <w:rsid w:val="00602F50"/>
    <w:pPr>
      <w:spacing w:before="240" w:after="120"/>
    </w:pPr>
    <w:rPr>
      <w:rFonts w:ascii="Times New Roman" w:hAnsi="Times New Roman"/>
      <w:b/>
      <w:sz w:val="32"/>
    </w:rPr>
  </w:style>
  <w:style w:type="paragraph" w:customStyle="1" w:styleId="Heading2TOC">
    <w:name w:val="Heading2 TOC"/>
    <w:basedOn w:val="Normal"/>
    <w:qFormat/>
    <w:rsid w:val="00602F50"/>
    <w:pPr>
      <w:spacing w:before="240" w:after="60"/>
    </w:pPr>
    <w:rPr>
      <w:rFonts w:ascii="Times New Roman" w:hAnsi="Times New Roman"/>
      <w:b/>
      <w:sz w:val="28"/>
    </w:rPr>
  </w:style>
  <w:style w:type="character" w:customStyle="1" w:styleId="Underline">
    <w:name w:val="Underline"/>
    <w:basedOn w:val="DefaultParagraphFont"/>
    <w:qFormat/>
    <w:rsid w:val="00602F50"/>
    <w:rPr>
      <w:u w:val="single"/>
    </w:rPr>
  </w:style>
  <w:style w:type="character" w:customStyle="1" w:styleId="BoldandItalics">
    <w:name w:val="Bold and Italics"/>
    <w:qFormat/>
    <w:rsid w:val="00602F50"/>
    <w:rPr>
      <w:b/>
      <w:i/>
      <w:u w:val="none"/>
    </w:rPr>
  </w:style>
  <w:style w:type="paragraph" w:styleId="BalloonText">
    <w:name w:val="Balloon Text"/>
    <w:basedOn w:val="Normal"/>
    <w:link w:val="BalloonTextChar"/>
    <w:rsid w:val="00602F50"/>
    <w:rPr>
      <w:rFonts w:ascii="Tahoma" w:hAnsi="Tahoma" w:cs="Tahoma"/>
      <w:sz w:val="16"/>
      <w:szCs w:val="16"/>
    </w:rPr>
  </w:style>
  <w:style w:type="character" w:customStyle="1" w:styleId="BalloonTextChar">
    <w:name w:val="Balloon Text Char"/>
    <w:basedOn w:val="DefaultParagraphFont"/>
    <w:link w:val="BalloonText"/>
    <w:rsid w:val="00602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F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F50"/>
    <w:rPr>
      <w:b/>
      <w:color w:val="660033"/>
      <w:spacing w:val="0"/>
    </w:rPr>
  </w:style>
  <w:style w:type="paragraph" w:customStyle="1" w:styleId="Nameditemlist">
    <w:name w:val="Named item list"/>
    <w:basedOn w:val="BodyText"/>
    <w:qFormat/>
    <w:rsid w:val="00602F50"/>
    <w:pPr>
      <w:tabs>
        <w:tab w:val="left" w:pos="2835"/>
      </w:tabs>
      <w:ind w:left="2835" w:hanging="2835"/>
    </w:pPr>
  </w:style>
  <w:style w:type="paragraph" w:customStyle="1" w:styleId="BodyTextnopadding">
    <w:name w:val="Body Text no padding"/>
    <w:basedOn w:val="BodyText"/>
    <w:qFormat/>
    <w:rsid w:val="00602F50"/>
    <w:pPr>
      <w:spacing w:before="0" w:after="0"/>
    </w:pPr>
  </w:style>
  <w:style w:type="paragraph" w:customStyle="1" w:styleId="BodyTextBold">
    <w:name w:val="Body Text Bold"/>
    <w:basedOn w:val="BodyText"/>
    <w:qFormat/>
    <w:rsid w:val="00602F50"/>
    <w:rPr>
      <w:b/>
    </w:rPr>
  </w:style>
  <w:style w:type="character" w:styleId="Hyperlink">
    <w:name w:val="Hyperlink"/>
    <w:basedOn w:val="DefaultParagraphFont"/>
    <w:uiPriority w:val="99"/>
    <w:unhideWhenUsed/>
    <w:rsid w:val="008571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4791</Characters>
  <Application>Microsoft Office Word</Application>
  <DocSecurity>0</DocSecurity>
  <Lines>145</Lines>
  <Paragraphs>92</Paragraphs>
  <ScaleCrop>false</ScaleCrop>
  <Company>Author-it Software Corporation Ltd.</Company>
  <LinksUpToDate>false</LinksUpToDate>
  <CharactersWithSpaces>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POLPRO005 Conduct hearings</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