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112" w:rsidP="00D34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POLPRO001 Conduct mention duties</w:t>
      </w:r>
      <w:r>
        <w:fldChar w:fldCharType="end"/>
      </w:r>
    </w:p>
    <w:p w:rsidR="00D34112" w:rsidP="00D34112">
      <w:pPr>
        <w:pStyle w:val="Version"/>
        <w:sectPr w:rsidSect="000D4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C61" w:rsidP="000D4C61">
      <w:pPr>
        <w:pStyle w:val="SuperHeading"/>
      </w:pPr>
      <w:r w:rsidRPr="000D4C61">
        <w:t>POLPRO001 Conduct mention duties</w:t>
      </w:r>
    </w:p>
    <w:p w:rsidR="00000000" w:rsidRPr="000D4C61" w:rsidP="000D4C61">
      <w:pPr>
        <w:pStyle w:val="Heading1"/>
      </w:pPr>
      <w:bookmarkStart w:id="1" w:name="O_715762"/>
      <w:bookmarkEnd w:id="1"/>
      <w:r w:rsidRPr="000D4C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34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TableHeading"/>
              <w:rPr>
                <w:lang w:val="en-NZ"/>
              </w:rPr>
            </w:pPr>
            <w:r w:rsidRPr="000D4C6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TableHeading"/>
              <w:rPr>
                <w:lang w:val="en-NZ"/>
              </w:rPr>
            </w:pPr>
            <w:r w:rsidRPr="000D4C61">
              <w:t>Comments</w:t>
            </w:r>
          </w:p>
        </w:tc>
      </w:tr>
      <w:tr w:rsidTr="00D34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BodyText"/>
              <w:rPr>
                <w:lang w:val="en-NZ"/>
              </w:rPr>
            </w:pPr>
            <w:r w:rsidRPr="000D4C6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61" w:rsidP="000D4C61">
            <w:pPr>
              <w:pStyle w:val="BodyText"/>
            </w:pPr>
            <w:r w:rsidRPr="000D4C61">
              <w:t xml:space="preserve">This unit was released in POL Police Training Package release 1.0 and meets the Standards for Training Packages. </w:t>
            </w:r>
          </w:p>
          <w:p w:rsidR="00000000" w:rsidRPr="000D4C61" w:rsidP="000D4C61">
            <w:pPr>
              <w:pStyle w:val="BodyText"/>
            </w:pPr>
          </w:p>
          <w:p w:rsidR="00000000" w:rsidRPr="000D4C61" w:rsidP="000D4C61">
            <w:pPr>
              <w:pStyle w:val="BodyText"/>
            </w:pPr>
            <w:r w:rsidRPr="000D4C61">
              <w:t>This unit supersedes and is equivalent to PUAPOLPR004A Conduct mention duties.</w:t>
            </w:r>
          </w:p>
          <w:p w:rsidR="00000000" w:rsidRPr="000D4C61" w:rsidP="000D4C61">
            <w:pPr>
              <w:pStyle w:val="BodyText"/>
            </w:pPr>
          </w:p>
          <w:p w:rsidR="00000000" w:rsidRPr="000D4C61" w:rsidP="000D4C61">
            <w:pPr>
              <w:pStyle w:val="ListBullet"/>
            </w:pPr>
            <w:r w:rsidRPr="000D4C61">
              <w:t>Content and formatt</w:t>
            </w:r>
            <w:r w:rsidRPr="000D4C61">
              <w:t>ing updated to comply with new standards</w:t>
            </w:r>
          </w:p>
          <w:p w:rsidR="00000000" w:rsidRPr="000D4C61" w:rsidP="000D4C61">
            <w:pPr>
              <w:pStyle w:val="ListBullet"/>
            </w:pPr>
            <w:r w:rsidRPr="000D4C61">
              <w:t>Unit recoded POL</w:t>
            </w:r>
          </w:p>
          <w:p w:rsidR="00000000" w:rsidRPr="000D4C61" w:rsidP="000D4C61">
            <w:pPr>
              <w:pStyle w:val="ListBullet"/>
            </w:pPr>
            <w:r w:rsidRPr="000D4C61">
              <w:t>Element 4 removed</w:t>
            </w:r>
          </w:p>
          <w:p w:rsidR="00000000" w:rsidRPr="000D4C61" w:rsidP="000D4C61">
            <w:pPr>
              <w:pStyle w:val="ListBullet"/>
            </w:pPr>
            <w:r w:rsidRPr="000D4C61">
              <w:t>PC 1.1 and 3.3 revised</w:t>
            </w:r>
          </w:p>
          <w:p w:rsidR="00000000" w:rsidRPr="000D4C61" w:rsidP="000D4C61">
            <w:pPr>
              <w:pStyle w:val="ListBullet"/>
            </w:pPr>
            <w:r w:rsidRPr="000D4C61">
              <w:t>PC 1.3 and 3.4 removed</w:t>
            </w:r>
          </w:p>
          <w:p w:rsidR="00000000" w:rsidRPr="000D4C61" w:rsidP="000D4C61">
            <w:pPr>
              <w:pStyle w:val="ListBullet"/>
            </w:pPr>
            <w:r w:rsidRPr="000D4C61">
              <w:t>PC 2.2 and 2.3 merged</w:t>
            </w:r>
          </w:p>
          <w:p w:rsidR="00000000" w:rsidRPr="000D4C61" w:rsidP="000D4C61">
            <w:pPr>
              <w:pStyle w:val="ListBullet"/>
            </w:pPr>
            <w:r w:rsidRPr="000D4C61">
              <w:t>New PC added to Element 3</w:t>
            </w:r>
          </w:p>
          <w:p w:rsidR="00000000" w:rsidRPr="000D4C61" w:rsidP="000D4C61">
            <w:pPr>
              <w:pStyle w:val="ListBullet"/>
            </w:pPr>
            <w:r w:rsidRPr="000D4C61">
              <w:t>Element 5 all PC revised</w:t>
            </w:r>
          </w:p>
        </w:tc>
      </w:tr>
    </w:tbl>
    <w:p w:rsidR="00D34112" w:rsidP="000D4C61">
      <w:pPr>
        <w:pStyle w:val="BodyText"/>
      </w:pPr>
    </w:p>
    <w:p w:rsidR="00D34112" w:rsidP="000D4C61">
      <w:pPr>
        <w:pStyle w:val="BodyText"/>
      </w:pPr>
    </w:p>
    <w:p w:rsidR="00000000" w:rsidRPr="000D4C61" w:rsidP="000D4C61">
      <w:pPr>
        <w:pStyle w:val="Heading1"/>
      </w:pPr>
      <w:bookmarkStart w:id="2" w:name="O_715763"/>
      <w:bookmarkEnd w:id="2"/>
      <w:r w:rsidRPr="000D4C61">
        <w:t>Application</w:t>
      </w:r>
    </w:p>
    <w:p w:rsidR="00000000" w:rsidRPr="000D4C61" w:rsidP="00D34112">
      <w:pPr>
        <w:pStyle w:val="BodyText"/>
      </w:pPr>
      <w:r w:rsidRPr="000D4C61">
        <w:t>This unit describes the skills required to review briefs for mentions, communicate with stakeholders, present a case and complete mention duties. This includes performing prosecution duties in a professional, ethical and accountable manner that ensures pub</w:t>
      </w:r>
      <w:r w:rsidRPr="000D4C61">
        <w:t>lic confidence in the police.</w:t>
      </w:r>
    </w:p>
    <w:p w:rsidR="00000000" w:rsidRPr="000D4C61" w:rsidP="00D34112">
      <w:pPr>
        <w:pStyle w:val="BodyText"/>
      </w:pPr>
      <w:r w:rsidRPr="000D4C61">
        <w:t>This unit applies to police prosecutors undertaking mention duties.</w:t>
      </w:r>
    </w:p>
    <w:p w:rsidR="00000000" w:rsidRPr="000D4C61" w:rsidP="00D34112">
      <w:pPr>
        <w:pStyle w:val="BodyText"/>
      </w:pPr>
      <w:r w:rsidRPr="000D4C61">
        <w:t>The skills and knowledge described in this unit must be applied within the legislative, regulatory and policy environment in which they are carried out. Org</w:t>
      </w:r>
      <w:r w:rsidRPr="000D4C61">
        <w:t>anisational policies and procedures must be consulted and adhered to, particularly those related to court proceedings and prosecution guidelines.</w:t>
      </w:r>
    </w:p>
    <w:p w:rsidR="00000000" w:rsidRPr="000D4C61" w:rsidP="00D34112">
      <w:pPr>
        <w:pStyle w:val="BodyText"/>
      </w:pPr>
      <w:r w:rsidRPr="000D4C61">
        <w:t>Those undertaking this unit would generally work autonomously within a court/justice system environment but may be required to work under supervision at times. They will perform complex tasks and required to demonstrate adaptability across a broad range of</w:t>
      </w:r>
      <w:r w:rsidRPr="000D4C61">
        <w:t xml:space="preserve"> contexts.</w:t>
      </w:r>
    </w:p>
    <w:p w:rsidR="00000000" w:rsidRPr="000D4C61" w:rsidP="00D34112">
      <w:pPr>
        <w:pStyle w:val="BodyText"/>
      </w:pPr>
      <w:r w:rsidRPr="000D4C61">
        <w:t>No licensing, legislative or certification requirements apply to unit at the time of publication.</w:t>
      </w:r>
    </w:p>
    <w:p w:rsidR="00000000" w:rsidRPr="000D4C61" w:rsidP="000D4C61">
      <w:pPr>
        <w:pStyle w:val="Heading1"/>
      </w:pPr>
      <w:bookmarkStart w:id="3" w:name="O_715765"/>
      <w:bookmarkEnd w:id="3"/>
      <w:r w:rsidRPr="000D4C61">
        <w:t>Competency Field</w:t>
      </w:r>
    </w:p>
    <w:p w:rsidR="00000000" w:rsidRPr="000D4C61" w:rsidP="00D34112">
      <w:pPr>
        <w:pStyle w:val="BodyText"/>
      </w:pPr>
      <w:r w:rsidRPr="000D4C61">
        <w:t>Prosecution</w:t>
      </w:r>
    </w:p>
    <w:p w:rsidR="00000000" w:rsidRPr="000D4C61" w:rsidP="000D4C61">
      <w:pPr>
        <w:pStyle w:val="Heading1"/>
      </w:pPr>
      <w:bookmarkStart w:id="4" w:name="O_715767"/>
      <w:bookmarkEnd w:id="4"/>
      <w:r w:rsidRPr="000D4C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TableHeading"/>
              <w:rPr>
                <w:lang w:val="en-NZ"/>
              </w:rPr>
            </w:pPr>
            <w:r w:rsidRPr="000D4C6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TableHeading"/>
              <w:rPr>
                <w:lang w:val="en-NZ"/>
              </w:rPr>
            </w:pPr>
            <w:r w:rsidRPr="000D4C61">
              <w:t>PERFORMANCE CRITERIA</w:t>
            </w:r>
          </w:p>
        </w:tc>
      </w:tr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BodyText"/>
              <w:rPr>
                <w:lang w:val="en-NZ"/>
              </w:rPr>
            </w:pPr>
            <w:r w:rsidRPr="000D4C61">
              <w:t xml:space="preserve">Elements describe </w:t>
            </w:r>
            <w:r w:rsidRPr="000D4C61">
              <w:t>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BodyText"/>
              <w:rPr>
                <w:lang w:val="en-NZ"/>
              </w:rPr>
            </w:pPr>
            <w:r w:rsidRPr="000D4C6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List"/>
              <w:rPr>
                <w:lang w:val="en-NZ"/>
              </w:rPr>
            </w:pPr>
            <w:r w:rsidRPr="000D4C61">
              <w:rPr>
                <w:rStyle w:val="SpecialBold"/>
              </w:rPr>
              <w:t>1.</w:t>
            </w:r>
            <w:r w:rsidRPr="000D4C61">
              <w:rPr>
                <w:rStyle w:val="SpecialBold"/>
              </w:rPr>
              <w:tab/>
              <w:t>Review briefs for mention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61" w:rsidP="000D4C61">
            <w:pPr>
              <w:pStyle w:val="List"/>
            </w:pPr>
            <w:r w:rsidRPr="000D4C61">
              <w:t>1.1</w:t>
            </w:r>
            <w:r w:rsidRPr="000D4C61">
              <w:tab/>
              <w:t>Reconcile briefs against the court list.</w:t>
            </w:r>
          </w:p>
          <w:p w:rsidR="00000000" w:rsidP="000D4C61">
            <w:pPr>
              <w:pStyle w:val="List"/>
              <w:rPr>
                <w:lang w:val="en-NZ"/>
              </w:rPr>
            </w:pPr>
            <w:r w:rsidRPr="000D4C61">
              <w:t>1.2</w:t>
            </w:r>
            <w:r w:rsidRPr="000D4C61">
              <w:tab/>
              <w:t>Evaluate briefs to determine if any remedial action is required.</w:t>
            </w:r>
          </w:p>
        </w:tc>
      </w:tr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List"/>
              <w:rPr>
                <w:lang w:val="en-NZ"/>
              </w:rPr>
            </w:pPr>
            <w:r w:rsidRPr="000D4C61">
              <w:rPr>
                <w:rStyle w:val="SpecialBold"/>
              </w:rPr>
              <w:t>2.</w:t>
            </w:r>
            <w:r w:rsidRPr="000D4C61">
              <w:rPr>
                <w:rStyle w:val="SpecialBold"/>
              </w:rPr>
              <w:tab/>
              <w:t>Communicate with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61" w:rsidP="000D4C61">
            <w:pPr>
              <w:pStyle w:val="List"/>
            </w:pPr>
            <w:r w:rsidRPr="000D4C61">
              <w:t>2.1</w:t>
            </w:r>
            <w:r w:rsidRPr="000D4C61">
              <w:tab/>
              <w:t>Engage stakeholders to resolve issues.</w:t>
            </w:r>
          </w:p>
          <w:p w:rsidR="00000000" w:rsidRPr="000D4C61" w:rsidP="000D4C61">
            <w:pPr>
              <w:pStyle w:val="List"/>
            </w:pPr>
            <w:r w:rsidRPr="000D4C61">
              <w:t>2.2</w:t>
            </w:r>
            <w:r w:rsidRPr="000D4C61">
              <w:tab/>
            </w:r>
            <w:r w:rsidRPr="000D4C61">
              <w:t>Document actions undertaken on brief for transparency and recording purposes.</w:t>
            </w:r>
          </w:p>
          <w:p w:rsidR="00000000" w:rsidP="000D4C61">
            <w:pPr>
              <w:pStyle w:val="List"/>
              <w:rPr>
                <w:lang w:val="en-NZ"/>
              </w:rPr>
            </w:pPr>
            <w:r w:rsidRPr="000D4C61">
              <w:t>2.3</w:t>
            </w:r>
            <w:r w:rsidRPr="000D4C61">
              <w:tab/>
              <w:t>Provide assistance and advice to the court regarding management of mentions.</w:t>
            </w:r>
          </w:p>
        </w:tc>
      </w:tr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List"/>
              <w:rPr>
                <w:lang w:val="en-NZ"/>
              </w:rPr>
            </w:pPr>
            <w:r w:rsidRPr="000D4C61">
              <w:rPr>
                <w:rStyle w:val="SpecialBold"/>
              </w:rPr>
              <w:t>3.</w:t>
            </w:r>
            <w:r w:rsidRPr="000D4C61">
              <w:rPr>
                <w:rStyle w:val="SpecialBold"/>
              </w:rPr>
              <w:tab/>
              <w:t>Present a case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61" w:rsidP="000D4C61">
            <w:pPr>
              <w:pStyle w:val="List"/>
            </w:pPr>
            <w:r w:rsidRPr="000D4C61">
              <w:t>3.1</w:t>
            </w:r>
            <w:r w:rsidRPr="000D4C61">
              <w:tab/>
              <w:t>Present circumstances of the case for court</w:t>
            </w:r>
            <w:r>
              <w:t>’</w:t>
            </w:r>
            <w:r w:rsidRPr="000D4C61">
              <w:t>s consideration.</w:t>
            </w:r>
          </w:p>
          <w:p w:rsidR="00000000" w:rsidRPr="000D4C61" w:rsidP="000D4C61">
            <w:pPr>
              <w:pStyle w:val="List"/>
            </w:pPr>
            <w:r w:rsidRPr="000D4C61">
              <w:t>3.2</w:t>
            </w:r>
            <w:r w:rsidRPr="000D4C61">
              <w:tab/>
              <w:t>Tender do</w:t>
            </w:r>
            <w:r w:rsidRPr="000D4C61">
              <w:t>cumentation to support the case.</w:t>
            </w:r>
          </w:p>
          <w:p w:rsidR="00000000" w:rsidRPr="000D4C61" w:rsidP="000D4C61">
            <w:pPr>
              <w:pStyle w:val="List"/>
            </w:pPr>
            <w:r w:rsidRPr="000D4C61">
              <w:t>3.3</w:t>
            </w:r>
            <w:r w:rsidRPr="000D4C61">
              <w:tab/>
              <w:t>Analyse information critically to formulate arguments for inclusion in submissions.</w:t>
            </w:r>
          </w:p>
          <w:p w:rsidR="00000000" w:rsidRPr="000D4C61" w:rsidP="000D4C61">
            <w:pPr>
              <w:pStyle w:val="List"/>
            </w:pPr>
            <w:r w:rsidRPr="000D4C61">
              <w:t>3.4</w:t>
            </w:r>
            <w:r w:rsidRPr="000D4C61">
              <w:tab/>
              <w:t>Present submissions to assist court decisions.</w:t>
            </w:r>
          </w:p>
          <w:p w:rsidR="00000000" w:rsidP="000D4C61">
            <w:pPr>
              <w:pStyle w:val="List"/>
              <w:rPr>
                <w:lang w:val="en-NZ"/>
              </w:rPr>
            </w:pPr>
            <w:r w:rsidRPr="000D4C61">
              <w:t>3.5</w:t>
            </w:r>
            <w:r w:rsidRPr="000D4C61">
              <w:tab/>
              <w:t>Assess status of unresolved issues continually throughout proceedings to identif</w:t>
            </w:r>
            <w:r w:rsidRPr="000D4C61">
              <w:t>y further actions required.</w:t>
            </w:r>
          </w:p>
        </w:tc>
      </w:tr>
      <w:tr w:rsidTr="000D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61">
            <w:pPr>
              <w:pStyle w:val="List"/>
              <w:rPr>
                <w:lang w:val="en-NZ"/>
              </w:rPr>
            </w:pPr>
            <w:r w:rsidRPr="000D4C61">
              <w:rPr>
                <w:rStyle w:val="SpecialBold"/>
              </w:rPr>
              <w:t>4.</w:t>
            </w:r>
            <w:r w:rsidRPr="000D4C61">
              <w:rPr>
                <w:rStyle w:val="SpecialBold"/>
              </w:rPr>
              <w:tab/>
              <w:t>Complete mention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61" w:rsidP="000D4C61">
            <w:pPr>
              <w:pStyle w:val="List"/>
            </w:pPr>
            <w:r w:rsidRPr="000D4C61">
              <w:t>4.1</w:t>
            </w:r>
            <w:r w:rsidRPr="000D4C61">
              <w:tab/>
              <w:t>Analyse circumstances of the case to determine need for applications.</w:t>
            </w:r>
          </w:p>
          <w:p w:rsidR="00000000" w:rsidRPr="000D4C61" w:rsidP="000D4C61">
            <w:pPr>
              <w:pStyle w:val="List"/>
            </w:pPr>
            <w:r w:rsidRPr="000D4C61">
              <w:t>4.2</w:t>
            </w:r>
            <w:r w:rsidRPr="000D4C61">
              <w:tab/>
              <w:t>Submit applications to achieve desired outcome of prosecution.</w:t>
            </w:r>
          </w:p>
          <w:p w:rsidR="00000000" w:rsidRPr="000D4C61" w:rsidP="000D4C61">
            <w:pPr>
              <w:pStyle w:val="List"/>
            </w:pPr>
            <w:r w:rsidRPr="000D4C61">
              <w:t>4.3</w:t>
            </w:r>
            <w:r w:rsidRPr="000D4C61">
              <w:tab/>
              <w:t>Record issues and court outcomes for future reference.</w:t>
            </w:r>
          </w:p>
          <w:p w:rsidR="00000000" w:rsidRPr="000D4C61" w:rsidP="000D4C61">
            <w:pPr>
              <w:pStyle w:val="List"/>
            </w:pPr>
            <w:r w:rsidRPr="000D4C61">
              <w:t>4.4</w:t>
            </w:r>
            <w:r w:rsidRPr="000D4C61">
              <w:tab/>
              <w:t>Process briefs for administrative purposes.</w:t>
            </w:r>
          </w:p>
          <w:p w:rsidR="00000000" w:rsidRPr="000D4C61" w:rsidP="000D4C61">
            <w:pPr>
              <w:pStyle w:val="List"/>
            </w:pPr>
            <w:r w:rsidRPr="000D4C61">
              <w:t>4.5</w:t>
            </w:r>
            <w:r w:rsidRPr="000D4C61">
              <w:tab/>
              <w:t>Communicate with stakeholders to inform them of unresolved issues and outcomes.</w:t>
            </w:r>
          </w:p>
          <w:p w:rsidR="00000000" w:rsidRPr="000D4C61" w:rsidP="000D4C61">
            <w:pPr>
              <w:pStyle w:val="List"/>
            </w:pPr>
            <w:r w:rsidRPr="000D4C61">
              <w:t>4.6</w:t>
            </w:r>
            <w:r w:rsidRPr="000D4C61">
              <w:tab/>
              <w:t>Analyse conduct of prosecution case critically to identify areas for improvement.</w:t>
            </w:r>
          </w:p>
          <w:p w:rsidR="00000000" w:rsidRPr="000D4C61" w:rsidP="000D4C61">
            <w:pPr>
              <w:pStyle w:val="List"/>
            </w:pPr>
            <w:r w:rsidRPr="000D4C61">
              <w:t>4.7</w:t>
            </w:r>
            <w:r w:rsidRPr="000D4C61">
              <w:tab/>
              <w:t>Develop recommendations for contin</w:t>
            </w:r>
            <w:r w:rsidRPr="000D4C61">
              <w:t>uous improvement purposes.</w:t>
            </w:r>
          </w:p>
        </w:tc>
      </w:tr>
    </w:tbl>
    <w:p w:rsidR="00000000" w:rsidRPr="000D4C61" w:rsidP="000D4C61">
      <w:pPr>
        <w:pStyle w:val="BodyText"/>
      </w:pPr>
    </w:p>
    <w:p w:rsidR="00000000" w:rsidRPr="000D4C61" w:rsidP="000D4C61">
      <w:pPr>
        <w:pStyle w:val="AllowPageBreak"/>
      </w:pPr>
    </w:p>
    <w:p w:rsidR="00000000" w:rsidRPr="000D4C61" w:rsidP="000D4C61">
      <w:pPr>
        <w:pStyle w:val="Heading1"/>
      </w:pPr>
      <w:bookmarkStart w:id="5" w:name="O_715768"/>
      <w:bookmarkEnd w:id="5"/>
      <w:r w:rsidRPr="000D4C61">
        <w:t>Foundation Skills</w:t>
      </w:r>
    </w:p>
    <w:p w:rsidR="00000000" w:rsidRPr="000D4C61" w:rsidP="00D34112">
      <w:pPr>
        <w:pStyle w:val="BodyText"/>
      </w:pPr>
      <w:r w:rsidRPr="000D4C61">
        <w:t xml:space="preserve">The foundation skills demands of this unit have been mapped for alignment with the Australian Core Skills Framework (ACSF). The following tables outline </w:t>
      </w:r>
      <w:r w:rsidRPr="000D4C61">
        <w:t>the performance levels indicated for successful attainment of the unit.</w:t>
      </w:r>
    </w:p>
    <w:p w:rsidR="00000000" w:rsidRPr="000D4C61" w:rsidP="000D4C61">
      <w:pPr>
        <w:pStyle w:val="BodyText"/>
        <w:keepNext/>
      </w:pPr>
    </w:p>
    <w:p w:rsidR="00000000" w:rsidRPr="000D4C61" w:rsidP="000D4C61">
      <w:pPr>
        <w:pStyle w:val="BodyText"/>
      </w:pPr>
      <w:bookmarkStart w:id="6" w:name="O_7268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75.5pt">
            <v:imagedata r:id="rId10" o:title=""/>
          </v:shape>
        </w:pict>
      </w:r>
      <w:bookmarkEnd w:id="6"/>
    </w:p>
    <w:p w:rsidR="00000000" w:rsidRPr="000D4C61" w:rsidP="000D4C61">
      <w:pPr>
        <w:pStyle w:val="BodyText"/>
      </w:pPr>
    </w:p>
    <w:p w:rsidR="00000000" w:rsidRPr="000D4C61" w:rsidP="00D34112">
      <w:pPr>
        <w:pStyle w:val="BodyText"/>
      </w:pPr>
      <w:r w:rsidRPr="000D4C61">
        <w:t>Further information on ACSF and the foundation skills underpi</w:t>
      </w:r>
      <w:r w:rsidRPr="000D4C61">
        <w:t>nning this unit can be found in the Foundation Skills Guide on the GSA website.</w:t>
      </w:r>
    </w:p>
    <w:p w:rsidR="00000000" w:rsidRPr="000D4C61" w:rsidP="000D4C61">
      <w:pPr>
        <w:pStyle w:val="Heading1"/>
      </w:pPr>
      <w:bookmarkStart w:id="7" w:name="O_715770"/>
      <w:bookmarkEnd w:id="7"/>
      <w:r w:rsidRPr="000D4C61">
        <w:t>Unit Mapping Information</w:t>
      </w:r>
    </w:p>
    <w:p w:rsidR="00000000" w:rsidRPr="000D4C61" w:rsidP="00D34112">
      <w:pPr>
        <w:pStyle w:val="BodyText"/>
      </w:pPr>
      <w:r w:rsidRPr="000D4C61">
        <w:t>This unit supersedes and is equivalent to PUAPOLPR004A Conduct mention duties.</w:t>
      </w:r>
    </w:p>
    <w:p w:rsidR="00000000" w:rsidRPr="000D4C61" w:rsidP="000D4C61">
      <w:pPr>
        <w:pStyle w:val="Heading1"/>
      </w:pPr>
      <w:bookmarkStart w:id="8" w:name="O_715777"/>
      <w:bookmarkEnd w:id="8"/>
      <w:r w:rsidRPr="000D4C61">
        <w:t>Links</w:t>
      </w:r>
    </w:p>
    <w:p w:rsidR="00000000" w:rsidRPr="000D4C61" w:rsidP="00D34112">
      <w:pPr>
        <w:pStyle w:val="BodyText"/>
      </w:pPr>
      <w:r w:rsidRPr="000D4C61">
        <w:t xml:space="preserve">Companion Volume implementation </w:t>
      </w:r>
      <w:r w:rsidRPr="000D4C61">
        <w:t xml:space="preserve">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0C5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D4C61" w:rsidP="00D34112">
      <w:pPr>
        <w:pStyle w:val="BodyText"/>
      </w:pPr>
      <w:r w:rsidRPr="000D4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0C5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D4C61" w:rsidP="00D34112">
      <w:pPr>
        <w:pStyle w:val="BodyText"/>
      </w:pPr>
      <w:r w:rsidRPr="000D4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0C5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D4C61" w:rsidP="000D4C61"/>
    <w:sectPr w:rsidSect="000D4C6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61" w:rsidRPr="00D34112" w:rsidP="00D34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12" w:rsidP="000D4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112" w:rsidP="000D4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34112" w:rsidP="000D4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C61" w:rsidRPr="00D34112" w:rsidP="00D34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12" w:rsidRPr="002D2AF8" w:rsidP="000D4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POLPRO001 Conduct mention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D34112" w:rsidP="000D4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F27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220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C61"/>
  </w:style>
  <w:style w:type="character" w:customStyle="1" w:styleId="Heading1Char">
    <w:name w:val="Heading 1 Char"/>
    <w:basedOn w:val="DefaultParagraphFont"/>
    <w:link w:val="Heading1"/>
    <w:rsid w:val="000D4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C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4C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C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C61"/>
    <w:rPr>
      <w:b/>
      <w:spacing w:val="0"/>
    </w:rPr>
  </w:style>
  <w:style w:type="paragraph" w:customStyle="1" w:styleId="SuperHeading">
    <w:name w:val="SuperHeading"/>
    <w:basedOn w:val="Normal"/>
    <w:rsid w:val="000D4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4C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4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C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4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C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C61"/>
    <w:rPr>
      <w:i/>
    </w:rPr>
  </w:style>
  <w:style w:type="paragraph" w:styleId="Caption">
    <w:name w:val="caption"/>
    <w:basedOn w:val="BodyText"/>
    <w:next w:val="Normal"/>
    <w:qFormat/>
    <w:rsid w:val="000D4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C61"/>
  </w:style>
  <w:style w:type="paragraph" w:styleId="TableofFigures">
    <w:name w:val="table of figures"/>
    <w:basedOn w:val="Normal"/>
    <w:next w:val="Normal"/>
    <w:semiHidden/>
    <w:rsid w:val="000D4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C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C61"/>
    <w:rPr>
      <w:rFonts w:ascii="Wingdings" w:hAnsi="Wingdings"/>
    </w:rPr>
  </w:style>
  <w:style w:type="character" w:customStyle="1" w:styleId="HotSpot">
    <w:name w:val="HotSpot"/>
    <w:rsid w:val="000D4C61"/>
    <w:rPr>
      <w:color w:val="0033CC"/>
      <w:u w:val="none"/>
    </w:rPr>
  </w:style>
  <w:style w:type="paragraph" w:customStyle="1" w:styleId="BodyTextRight">
    <w:name w:val="Body Text Right"/>
    <w:basedOn w:val="BodyText"/>
    <w:rsid w:val="000D4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C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C61"/>
    <w:rPr>
      <w:sz w:val="32"/>
    </w:rPr>
  </w:style>
  <w:style w:type="paragraph" w:customStyle="1" w:styleId="HeadingProcedure">
    <w:name w:val="Heading Procedure"/>
    <w:basedOn w:val="HeadingBase"/>
    <w:next w:val="Normal"/>
    <w:rsid w:val="000D4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C61"/>
    <w:pPr>
      <w:spacing w:before="60" w:after="60"/>
    </w:pPr>
  </w:style>
  <w:style w:type="paragraph" w:styleId="ListContinue">
    <w:name w:val="List Continue"/>
    <w:basedOn w:val="List"/>
    <w:rsid w:val="000D4C61"/>
    <w:pPr>
      <w:ind w:firstLine="0"/>
    </w:pPr>
  </w:style>
  <w:style w:type="paragraph" w:customStyle="1" w:styleId="ListNote">
    <w:name w:val="List Note"/>
    <w:basedOn w:val="List"/>
    <w:rsid w:val="000D4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C61"/>
    <w:rPr>
      <w:rFonts w:ascii="Courier New" w:hAnsi="Courier New"/>
    </w:rPr>
  </w:style>
  <w:style w:type="paragraph" w:customStyle="1" w:styleId="NoteBullet">
    <w:name w:val="Note Bullet"/>
    <w:basedOn w:val="Note"/>
    <w:rsid w:val="000D4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C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C61"/>
    <w:rPr>
      <w:b/>
      <w:smallCaps/>
    </w:rPr>
  </w:style>
  <w:style w:type="paragraph" w:customStyle="1" w:styleId="TableListNumber">
    <w:name w:val="Table List Number"/>
    <w:basedOn w:val="ListNumber"/>
    <w:rsid w:val="000D4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C61"/>
    <w:pPr>
      <w:numPr>
        <w:numId w:val="8"/>
      </w:numPr>
    </w:pPr>
  </w:style>
  <w:style w:type="paragraph" w:customStyle="1" w:styleId="ListAlpha2">
    <w:name w:val="List Alpha 2"/>
    <w:basedOn w:val="List2"/>
    <w:rsid w:val="000D4C61"/>
    <w:pPr>
      <w:numPr>
        <w:numId w:val="7"/>
      </w:numPr>
    </w:pPr>
  </w:style>
  <w:style w:type="paragraph" w:styleId="List2">
    <w:name w:val="List 2"/>
    <w:basedOn w:val="BodyText"/>
    <w:rsid w:val="000D4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C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C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C61"/>
    <w:pPr>
      <w:numPr>
        <w:numId w:val="3"/>
      </w:numPr>
    </w:pPr>
  </w:style>
  <w:style w:type="paragraph" w:styleId="ListContinue2">
    <w:name w:val="List Continue 2"/>
    <w:basedOn w:val="List2"/>
    <w:rsid w:val="000D4C61"/>
    <w:pPr>
      <w:ind w:firstLine="0"/>
    </w:pPr>
  </w:style>
  <w:style w:type="paragraph" w:styleId="ListContinue3">
    <w:name w:val="List Continue 3"/>
    <w:basedOn w:val="List3"/>
    <w:rsid w:val="000D4C61"/>
    <w:pPr>
      <w:ind w:left="1021" w:firstLine="0"/>
    </w:pPr>
  </w:style>
  <w:style w:type="paragraph" w:styleId="ListContinue4">
    <w:name w:val="List Continue 4"/>
    <w:basedOn w:val="List4"/>
    <w:rsid w:val="000D4C61"/>
    <w:pPr>
      <w:ind w:firstLine="0"/>
    </w:pPr>
  </w:style>
  <w:style w:type="paragraph" w:styleId="ListContinue5">
    <w:name w:val="List Continue 5"/>
    <w:basedOn w:val="List5"/>
    <w:rsid w:val="000D4C61"/>
    <w:pPr>
      <w:ind w:firstLine="0"/>
    </w:pPr>
  </w:style>
  <w:style w:type="paragraph" w:styleId="ListNumber3">
    <w:name w:val="List Number 3"/>
    <w:basedOn w:val="List3"/>
    <w:rsid w:val="000D4C61"/>
    <w:pPr>
      <w:numPr>
        <w:numId w:val="4"/>
      </w:numPr>
    </w:pPr>
  </w:style>
  <w:style w:type="paragraph" w:styleId="ListNumber4">
    <w:name w:val="List Number 4"/>
    <w:basedOn w:val="List4"/>
    <w:rsid w:val="000D4C61"/>
    <w:pPr>
      <w:numPr>
        <w:numId w:val="5"/>
      </w:numPr>
    </w:pPr>
  </w:style>
  <w:style w:type="paragraph" w:styleId="ListNumber5">
    <w:name w:val="List Number 5"/>
    <w:basedOn w:val="List5"/>
    <w:rsid w:val="000D4C61"/>
    <w:pPr>
      <w:numPr>
        <w:numId w:val="6"/>
      </w:numPr>
    </w:pPr>
  </w:style>
  <w:style w:type="paragraph" w:styleId="BlockText">
    <w:name w:val="Block Text"/>
    <w:basedOn w:val="Normal"/>
    <w:rsid w:val="000D4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C61"/>
    <w:rPr>
      <w:sz w:val="16"/>
      <w:vertAlign w:val="superscript"/>
    </w:rPr>
  </w:style>
  <w:style w:type="character" w:customStyle="1" w:styleId="Symbols">
    <w:name w:val="Symbols"/>
    <w:basedOn w:val="DefaultParagraphFont"/>
    <w:rsid w:val="000D4C61"/>
    <w:rPr>
      <w:rFonts w:ascii="Symbol" w:hAnsi="Symbol"/>
    </w:rPr>
  </w:style>
  <w:style w:type="character" w:customStyle="1" w:styleId="MenuOptions">
    <w:name w:val="Menu Options"/>
    <w:basedOn w:val="DefaultParagraphFont"/>
    <w:rsid w:val="000D4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C61"/>
    <w:rPr>
      <w:b/>
    </w:rPr>
  </w:style>
  <w:style w:type="character" w:customStyle="1" w:styleId="Underlined">
    <w:name w:val="Underlined"/>
    <w:basedOn w:val="DefaultParagraphFont"/>
    <w:rsid w:val="000D4C61"/>
    <w:rPr>
      <w:u w:val="single"/>
    </w:rPr>
  </w:style>
  <w:style w:type="paragraph" w:customStyle="1" w:styleId="TableBodyTextRight">
    <w:name w:val="Table Body Text Right"/>
    <w:basedOn w:val="TableBodyText"/>
    <w:rsid w:val="000D4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C61"/>
    <w:rPr>
      <w:sz w:val="18"/>
    </w:rPr>
  </w:style>
  <w:style w:type="paragraph" w:customStyle="1" w:styleId="BodySmallRight">
    <w:name w:val="Body Small Right"/>
    <w:basedOn w:val="BodyTextRight"/>
    <w:rsid w:val="000D4C61"/>
    <w:rPr>
      <w:sz w:val="18"/>
      <w:szCs w:val="18"/>
    </w:rPr>
  </w:style>
  <w:style w:type="paragraph" w:customStyle="1" w:styleId="MarginEdition">
    <w:name w:val="Margin Edition"/>
    <w:basedOn w:val="MarginNote"/>
    <w:rsid w:val="000D4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C61"/>
    <w:rPr>
      <w:sz w:val="2"/>
      <w:szCs w:val="2"/>
    </w:rPr>
  </w:style>
  <w:style w:type="character" w:customStyle="1" w:styleId="Small">
    <w:name w:val="Small"/>
    <w:basedOn w:val="DefaultParagraphFont"/>
    <w:rsid w:val="000D4C61"/>
    <w:rPr>
      <w:sz w:val="16"/>
    </w:rPr>
  </w:style>
  <w:style w:type="paragraph" w:customStyle="1" w:styleId="WideTable">
    <w:name w:val="Wide Table"/>
    <w:basedOn w:val="Normal"/>
    <w:rsid w:val="000D4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C61"/>
  </w:style>
  <w:style w:type="paragraph" w:styleId="Quote">
    <w:name w:val="Quote"/>
    <w:basedOn w:val="Heading1"/>
    <w:link w:val="QuoteChar"/>
    <w:qFormat/>
    <w:rsid w:val="000D4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C61"/>
    <w:pPr>
      <w:pageBreakBefore/>
    </w:pPr>
  </w:style>
  <w:style w:type="paragraph" w:customStyle="1" w:styleId="Border">
    <w:name w:val="Border"/>
    <w:basedOn w:val="Normal"/>
    <w:qFormat/>
    <w:rsid w:val="000D4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C61"/>
    <w:rPr>
      <w:u w:val="single"/>
    </w:rPr>
  </w:style>
  <w:style w:type="character" w:customStyle="1" w:styleId="BoldandItalics">
    <w:name w:val="Bold and Italics"/>
    <w:qFormat/>
    <w:rsid w:val="000D4C61"/>
    <w:rPr>
      <w:b/>
      <w:i/>
      <w:u w:val="none"/>
    </w:rPr>
  </w:style>
  <w:style w:type="paragraph" w:styleId="BalloonText">
    <w:name w:val="Balloon Text"/>
    <w:basedOn w:val="Normal"/>
    <w:link w:val="BalloonTextChar"/>
    <w:rsid w:val="000D4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C61"/>
    <w:pPr>
      <w:spacing w:before="0" w:after="0"/>
    </w:pPr>
  </w:style>
  <w:style w:type="paragraph" w:customStyle="1" w:styleId="BodyTextBold">
    <w:name w:val="Body Text Bold"/>
    <w:basedOn w:val="BodyText"/>
    <w:qFormat/>
    <w:rsid w:val="000D4C61"/>
    <w:rPr>
      <w:b/>
    </w:rPr>
  </w:style>
  <w:style w:type="character" w:styleId="Hyperlink">
    <w:name w:val="Hyperlink"/>
    <w:basedOn w:val="DefaultParagraphFont"/>
    <w:uiPriority w:val="99"/>
    <w:unhideWhenUsed/>
    <w:rsid w:val="00D34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3879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POLPRO001 Conduct mention duties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