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POLINV036 Develop and present crash findings</w:t>
      </w:r>
      <w:bookmarkEnd w:id="0"/>
      <w:bookmarkEnd w:id="1"/>
    </w:p>
    <w:p w:rsidR="00D44002" w:rsidRPr="00F31CE3" w:rsidP="00F31CE3" w14:paraId="160C8F32" w14:textId="3B105B63">
      <w:pPr>
        <w:pStyle w:val="ChapterTitle"/>
      </w:pPr>
      <w:bookmarkStart w:id="2" w:name="POLINV036"/>
      <w:r w:rsidRPr="00F31CE3">
        <w:t>POLINV036 Develop and present crash findings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develop and present findings on a road crash incident. It includes developing, communicating and reviewing findings during a crash incident investigation. </w:t>
      </w:r>
    </w:p>
    <w:p w:rsidR="00D44002" w:rsidRPr="00F31CE3" w:rsidP="00F31CE3">
      <w:r w:rsidRPr="00F31CE3">
        <w:t>This unit applies to those working as police officers with responsibilities for investigating crash incidents beyond initial attendance and developing findings. </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Work Health and Safety (WHS). </w:t>
      </w:r>
    </w:p>
    <w:p w:rsidR="00D44002" w:rsidRPr="00F31CE3" w:rsidP="00F31CE3">
      <w:r w:rsidRPr="00F31CE3">
        <w:t>Those undertaking this unit would demonstrate strong autonomy, making independent decisions and accessing support from a broad range of services. They would be responsible for investigating crash incidents, providing guidance and assistance, and displaying leadership as part of routine crash investigation duties. They would perform complex tasks within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2"/>
        <w:gridCol w:w="2599"/>
        <w:gridCol w:w="364"/>
        <w:gridCol w:w="5160"/>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Establish findings</w:t>
            </w:r>
          </w:p>
        </w:tc>
        <w:tc>
          <w:tcPr>
            <w:tcW w:w="0" w:type="auto"/>
          </w:tcPr>
          <w:p w:rsidR="00D44002" w:rsidRPr="00F31CE3" w:rsidP="00F31CE3">
            <w:r w:rsidRPr="00F31CE3">
              <w:rPr>
                <w:rStyle w:val="Strong"/>
              </w:rPr>
              <w:t>1.1</w:t>
            </w:r>
          </w:p>
        </w:tc>
        <w:tc>
          <w:tcPr>
            <w:tcW w:w="0" w:type="auto"/>
          </w:tcPr>
          <w:p w:rsidR="00D44002" w:rsidRPr="00F31CE3" w:rsidP="00F31CE3">
            <w:r w:rsidRPr="00F31CE3">
              <w:t>Examine evidence to determine potential causal factors.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Assess interaction of causal factors to develop findings.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Evaluate alternative scenarios to consider alternative findings.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Review the need for subject matter expert referral to validate findings.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Combine evidence and findings to develop a report. </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Present report findings</w:t>
            </w:r>
          </w:p>
        </w:tc>
        <w:tc>
          <w:tcPr>
            <w:tcW w:w="0" w:type="auto"/>
          </w:tcPr>
          <w:p w:rsidR="00D44002" w:rsidRPr="00F31CE3" w:rsidP="00F31CE3">
            <w:r w:rsidRPr="00F31CE3">
              <w:rPr>
                <w:rStyle w:val="Strong"/>
              </w:rPr>
              <w:t>2.1</w:t>
            </w:r>
          </w:p>
        </w:tc>
        <w:tc>
          <w:tcPr>
            <w:tcW w:w="0" w:type="auto"/>
          </w:tcPr>
          <w:p w:rsidR="00D44002" w:rsidRPr="00F31CE3" w:rsidP="00F31CE3">
            <w:r w:rsidRPr="00F31CE3">
              <w:t>Establish format and structure of report in accordance with purpose and audience.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Develop presentations to communicate findings.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Present evidence and findings in a clear, concise and articulate manner to support investigation outcomes.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Review report and presentation to ensure they meet jurisdictional requirements. </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Review crash investigation</w:t>
            </w:r>
          </w:p>
        </w:tc>
        <w:tc>
          <w:tcPr>
            <w:tcW w:w="0" w:type="auto"/>
          </w:tcPr>
          <w:p w:rsidR="00D44002" w:rsidRPr="00F31CE3" w:rsidP="00F31CE3">
            <w:r w:rsidRPr="00F31CE3">
              <w:rPr>
                <w:rStyle w:val="Strong"/>
              </w:rPr>
              <w:t>3.1</w:t>
            </w:r>
          </w:p>
        </w:tc>
        <w:tc>
          <w:tcPr>
            <w:tcW w:w="0" w:type="auto"/>
          </w:tcPr>
          <w:p w:rsidR="00D44002" w:rsidRPr="00F31CE3" w:rsidP="00F31CE3">
            <w:r w:rsidRPr="00F31CE3">
              <w:t>Evaluate the quality of collected evidence to determine impact on investigation.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Review presentation and report findings to establish impact on investigation outcome.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Assess quality of the crash investigation for continuous improvement purposes. </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4"/>
        <w:gridCol w:w="2265"/>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POLINV036 Develop and present crash findings</w:t>
            </w:r>
          </w:p>
        </w:tc>
        <w:tc>
          <w:tcPr>
            <w:tcW w:w="2268" w:type="dxa"/>
            <w:noWrap w:val="0"/>
            <w:tcMar>
              <w:top w:w="15" w:type="dxa"/>
              <w:left w:w="15" w:type="dxa"/>
              <w:bottom w:w="15" w:type="dxa"/>
              <w:right w:w="15" w:type="dxa"/>
            </w:tcMar>
            <w:hideMark/>
          </w:tcPr>
          <w:p w:rsidR="00D44002" w:rsidRPr="00F31CE3" w:rsidP="00F31CE3">
            <w:r w:rsidRPr="00F31CE3">
              <w:t>POLINV022 Develop and present crash findings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pPr>
              <w:spacing w:before="240" w:after="240" w:line="240" w:lineRule="auto"/>
              <w:ind w:left="720"/>
              <w:jc w:val="left"/>
              <w:rPr>
                <w:rFonts w:eastAsia="Times New Roman"/>
                <w:kern w:val="0"/>
                <w14:ligatures w14:val="none"/>
              </w:rPr>
            </w:pPr>
            <w:r>
              <w:rPr>
                <w:rFonts w:ascii="Times New Roman" w:eastAsia="Times New Roman" w:hAnsi="Times New Roman" w:cs="Times New Roman"/>
                <w:kern w:val="0"/>
                <w14:ligatures w14:val="none"/>
              </w:rPr>
              <w:t>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6_AR"/>
      <w:r w:rsidRPr="00F31CE3">
        <w:t>Assessment Requirements for POLINV036 Develop and present crash findings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developing, reviewing and appraising crash investigation reports and presentations</w:t>
            </w:r>
          </w:p>
          <w:p w:rsidR="00D44002" w:rsidRPr="00F31CE3" w:rsidP="00F31CE3">
            <w:pPr>
              <w:numPr>
                <w:ilvl w:val="0"/>
                <w:numId w:val="2"/>
              </w:numPr>
              <w:ind w:left="720" w:hanging="360"/>
              <w:jc w:val="left"/>
            </w:pPr>
            <w:r w:rsidRPr="00F31CE3">
              <w:t>evaluating evidence to inform reports</w:t>
            </w:r>
          </w:p>
          <w:p w:rsidR="00D44002" w:rsidRPr="00F31CE3" w:rsidP="00F31CE3">
            <w:pPr>
              <w:numPr>
                <w:ilvl w:val="0"/>
                <w:numId w:val="2"/>
              </w:numPr>
              <w:ind w:left="720" w:hanging="360"/>
              <w:jc w:val="left"/>
            </w:pPr>
            <w:r w:rsidRPr="00F31CE3">
              <w:t>presenting and evaluating crash investigation findings</w:t>
            </w:r>
          </w:p>
          <w:p w:rsidR="00D44002" w:rsidRPr="00F31CE3" w:rsidP="00F31CE3">
            <w:pPr>
              <w:numPr>
                <w:ilvl w:val="0"/>
                <w:numId w:val="2"/>
              </w:numPr>
              <w:ind w:left="720" w:hanging="360"/>
              <w:jc w:val="left"/>
            </w:pPr>
            <w:r w:rsidRPr="00F31CE3">
              <w:t>presenting crash evidence and findings in court.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Safe System approach</w:t>
            </w:r>
          </w:p>
          <w:p w:rsidR="00D44002" w:rsidRPr="00F31CE3" w:rsidP="00F31CE3">
            <w:pPr>
              <w:numPr>
                <w:ilvl w:val="0"/>
                <w:numId w:val="3"/>
              </w:numPr>
              <w:ind w:left="720" w:hanging="360"/>
              <w:jc w:val="left"/>
            </w:pPr>
            <w:r w:rsidRPr="00F31CE3">
              <w:t>communication and presentation techniques</w:t>
            </w:r>
          </w:p>
          <w:p w:rsidR="00D44002" w:rsidRPr="00F31CE3" w:rsidP="00F31CE3">
            <w:pPr>
              <w:numPr>
                <w:ilvl w:val="0"/>
                <w:numId w:val="3"/>
              </w:numPr>
              <w:ind w:left="720" w:hanging="360"/>
              <w:jc w:val="left"/>
            </w:pPr>
            <w:r w:rsidRPr="00F31CE3">
              <w:t>continuous improvement procedures</w:t>
            </w:r>
          </w:p>
          <w:p w:rsidR="00D44002" w:rsidRPr="00F31CE3" w:rsidP="00F31CE3">
            <w:pPr>
              <w:numPr>
                <w:ilvl w:val="0"/>
                <w:numId w:val="3"/>
              </w:numPr>
              <w:ind w:left="720" w:hanging="360"/>
              <w:jc w:val="left"/>
            </w:pPr>
            <w:r w:rsidRPr="00F31CE3">
              <w:t>human factors that may contribute to crash incidents including:</w:t>
            </w:r>
          </w:p>
          <w:p w:rsidR="00D44002" w:rsidRPr="00F31CE3" w:rsidP="00F31CE3">
            <w:pPr>
              <w:numPr>
                <w:ilvl w:val="1"/>
                <w:numId w:val="3"/>
              </w:numPr>
              <w:ind w:left="1440" w:hanging="360"/>
              <w:jc w:val="left"/>
            </w:pPr>
            <w:r w:rsidRPr="00F31CE3">
              <w:t>deliberate acts</w:t>
            </w:r>
          </w:p>
          <w:p w:rsidR="00D44002" w:rsidRPr="00F31CE3" w:rsidP="00F31CE3">
            <w:pPr>
              <w:numPr>
                <w:ilvl w:val="1"/>
                <w:numId w:val="3"/>
              </w:numPr>
              <w:ind w:left="1440" w:hanging="360"/>
              <w:jc w:val="left"/>
            </w:pPr>
            <w:r w:rsidRPr="00F31CE3">
              <w:t>fatigue</w:t>
            </w:r>
          </w:p>
          <w:p w:rsidR="00D44002" w:rsidRPr="00F31CE3" w:rsidP="00F31CE3">
            <w:pPr>
              <w:numPr>
                <w:ilvl w:val="1"/>
                <w:numId w:val="3"/>
              </w:numPr>
              <w:ind w:left="1440" w:hanging="360"/>
              <w:jc w:val="left"/>
            </w:pPr>
            <w:r w:rsidRPr="00F31CE3">
              <w:t>impairment perception reaction</w:t>
            </w:r>
          </w:p>
          <w:p w:rsidR="00D44002" w:rsidRPr="00F31CE3" w:rsidP="00F31CE3">
            <w:pPr>
              <w:numPr>
                <w:ilvl w:val="1"/>
                <w:numId w:val="3"/>
              </w:numPr>
              <w:ind w:left="1440" w:hanging="360"/>
              <w:jc w:val="left"/>
            </w:pPr>
            <w:r w:rsidRPr="00F31CE3">
              <w:t>age</w:t>
            </w:r>
          </w:p>
          <w:p w:rsidR="00D44002" w:rsidRPr="00F31CE3" w:rsidP="00F31CE3">
            <w:pPr>
              <w:numPr>
                <w:ilvl w:val="0"/>
                <w:numId w:val="3"/>
              </w:numPr>
              <w:ind w:left="720" w:hanging="360"/>
              <w:jc w:val="left"/>
            </w:pPr>
            <w:r w:rsidRPr="00F31CE3">
              <w:t>environmental factors that may contribute to crash incidents including:</w:t>
            </w:r>
          </w:p>
          <w:p w:rsidR="00D44002" w:rsidRPr="00F31CE3" w:rsidP="00F31CE3">
            <w:pPr>
              <w:numPr>
                <w:ilvl w:val="1"/>
                <w:numId w:val="3"/>
              </w:numPr>
              <w:ind w:left="1440" w:hanging="360"/>
              <w:jc w:val="left"/>
            </w:pPr>
            <w:r w:rsidRPr="00F31CE3">
              <w:t>weather conditions</w:t>
            </w:r>
          </w:p>
          <w:p w:rsidR="00D44002" w:rsidRPr="00F31CE3" w:rsidP="00F31CE3">
            <w:pPr>
              <w:numPr>
                <w:ilvl w:val="1"/>
                <w:numId w:val="3"/>
              </w:numPr>
              <w:ind w:left="1440" w:hanging="360"/>
              <w:jc w:val="left"/>
            </w:pPr>
            <w:r w:rsidRPr="00F31CE3">
              <w:t>sun position</w:t>
            </w:r>
          </w:p>
          <w:p w:rsidR="00D44002" w:rsidRPr="00F31CE3" w:rsidP="00F31CE3">
            <w:pPr>
              <w:numPr>
                <w:ilvl w:val="1"/>
                <w:numId w:val="3"/>
              </w:numPr>
              <w:ind w:left="1440" w:hanging="360"/>
              <w:jc w:val="left"/>
            </w:pPr>
            <w:r w:rsidRPr="00F31CE3">
              <w:t>lighting</w:t>
            </w:r>
          </w:p>
          <w:p w:rsidR="00D44002" w:rsidRPr="00F31CE3" w:rsidP="00F31CE3">
            <w:pPr>
              <w:numPr>
                <w:ilvl w:val="1"/>
                <w:numId w:val="3"/>
              </w:numPr>
              <w:ind w:left="1440" w:hanging="360"/>
              <w:jc w:val="left"/>
            </w:pPr>
            <w:r w:rsidRPr="00F31CE3">
              <w:t>geographic location</w:t>
            </w:r>
          </w:p>
          <w:p w:rsidR="00D44002" w:rsidRPr="00F31CE3" w:rsidP="00F31CE3">
            <w:pPr>
              <w:numPr>
                <w:ilvl w:val="1"/>
                <w:numId w:val="3"/>
              </w:numPr>
              <w:ind w:left="1440" w:hanging="360"/>
              <w:jc w:val="left"/>
            </w:pPr>
            <w:r w:rsidRPr="00F31CE3">
              <w:t>roadside furniture (such as trees and powerlines)</w:t>
            </w:r>
          </w:p>
          <w:p w:rsidR="00D44002" w:rsidRPr="00F31CE3" w:rsidP="00F31CE3">
            <w:pPr>
              <w:numPr>
                <w:ilvl w:val="1"/>
                <w:numId w:val="3"/>
              </w:numPr>
              <w:ind w:left="1440" w:hanging="360"/>
              <w:jc w:val="left"/>
            </w:pPr>
            <w:r w:rsidRPr="00F31CE3">
              <w:t>road design</w:t>
            </w:r>
          </w:p>
          <w:p w:rsidR="00D44002" w:rsidRPr="00F31CE3" w:rsidP="00F31CE3">
            <w:pPr>
              <w:numPr>
                <w:ilvl w:val="0"/>
                <w:numId w:val="3"/>
              </w:numPr>
              <w:ind w:left="720" w:hanging="360"/>
              <w:jc w:val="left"/>
            </w:pPr>
            <w:r w:rsidRPr="00F31CE3">
              <w:t>evidence analysis and evaluation methods</w:t>
            </w:r>
          </w:p>
          <w:p w:rsidR="00D44002" w:rsidRPr="00F31CE3" w:rsidP="00F31CE3">
            <w:pPr>
              <w:numPr>
                <w:ilvl w:val="0"/>
                <w:numId w:val="3"/>
              </w:numPr>
              <w:ind w:left="720" w:hanging="360"/>
              <w:jc w:val="left"/>
            </w:pPr>
            <w:r w:rsidRPr="00F31CE3">
              <w:t>format and structure of crash investigation reports</w:t>
            </w:r>
          </w:p>
          <w:p w:rsidR="00D44002" w:rsidRPr="00F31CE3" w:rsidP="00F31CE3">
            <w:pPr>
              <w:numPr>
                <w:ilvl w:val="0"/>
                <w:numId w:val="3"/>
              </w:numPr>
              <w:ind w:left="720" w:hanging="360"/>
              <w:jc w:val="left"/>
            </w:pPr>
            <w:r w:rsidRPr="00F31CE3">
              <w:t>human and vehicle factors that may impact on a crash investigation</w:t>
            </w:r>
          </w:p>
          <w:p w:rsidR="00D44002" w:rsidRPr="00F31CE3" w:rsidP="00F31CE3">
            <w:pPr>
              <w:numPr>
                <w:ilvl w:val="0"/>
                <w:numId w:val="3"/>
              </w:numPr>
              <w:ind w:left="720" w:hanging="360"/>
              <w:jc w:val="left"/>
            </w:pPr>
            <w:r w:rsidRPr="00F31CE3">
              <w:t>information systems and recording methodologies for items and evidence</w:t>
            </w:r>
          </w:p>
          <w:p w:rsidR="00D44002" w:rsidRPr="00F31CE3" w:rsidP="00F31CE3">
            <w:pPr>
              <w:numPr>
                <w:ilvl w:val="0"/>
                <w:numId w:val="3"/>
              </w:numPr>
              <w:ind w:left="720" w:hanging="360"/>
              <w:jc w:val="left"/>
            </w:pPr>
            <w:r w:rsidRPr="00F31CE3">
              <w:t>jurisdictional legislation, policies and procedures relating to the presentation of evidence</w:t>
            </w:r>
          </w:p>
          <w:p w:rsidR="00D44002" w:rsidRPr="00F31CE3" w:rsidP="00F31CE3">
            <w:pPr>
              <w:numPr>
                <w:ilvl w:val="0"/>
                <w:numId w:val="3"/>
              </w:numPr>
              <w:ind w:left="720" w:hanging="360"/>
              <w:jc w:val="left"/>
            </w:pPr>
            <w:r w:rsidRPr="00F31CE3">
              <w:t>relevant information sources for crash investigations</w:t>
            </w:r>
          </w:p>
          <w:p w:rsidR="00D44002" w:rsidRPr="00F31CE3" w:rsidP="00F31CE3">
            <w:pPr>
              <w:numPr>
                <w:ilvl w:val="0"/>
                <w:numId w:val="3"/>
              </w:numPr>
              <w:ind w:left="720" w:hanging="360"/>
              <w:jc w:val="left"/>
            </w:pPr>
            <w:r w:rsidRPr="00F31CE3">
              <w:t>legislation and organisational policies and procedures, related to Work, Health and Safety (WHS)</w:t>
            </w:r>
          </w:p>
          <w:p w:rsidR="00D44002" w:rsidRPr="00F31CE3" w:rsidP="00F31CE3">
            <w:pPr>
              <w:numPr>
                <w:ilvl w:val="0"/>
                <w:numId w:val="3"/>
              </w:numPr>
              <w:ind w:left="720" w:hanging="360"/>
              <w:jc w:val="left"/>
            </w:pPr>
            <w:r w:rsidRPr="00F31CE3">
              <w:t>sources of evidence for pedestrians</w:t>
            </w:r>
          </w:p>
          <w:p w:rsidR="00D44002" w:rsidRPr="00F31CE3" w:rsidP="00F31CE3">
            <w:pPr>
              <w:numPr>
                <w:ilvl w:val="0"/>
                <w:numId w:val="3"/>
              </w:numPr>
              <w:ind w:left="720" w:hanging="360"/>
              <w:jc w:val="left"/>
            </w:pPr>
            <w:r w:rsidRPr="00F31CE3">
              <w:t>sources of evidence for specialist vehicles including:</w:t>
            </w:r>
          </w:p>
          <w:p w:rsidR="00D44002" w:rsidRPr="00F31CE3" w:rsidP="00F31CE3">
            <w:pPr>
              <w:numPr>
                <w:ilvl w:val="1"/>
                <w:numId w:val="3"/>
              </w:numPr>
              <w:ind w:left="1440" w:hanging="360"/>
              <w:jc w:val="left"/>
            </w:pPr>
            <w:r w:rsidRPr="00F31CE3">
              <w:t>bicycles</w:t>
            </w:r>
          </w:p>
          <w:p w:rsidR="00D44002" w:rsidRPr="00F31CE3" w:rsidP="00F31CE3">
            <w:pPr>
              <w:numPr>
                <w:ilvl w:val="1"/>
                <w:numId w:val="3"/>
              </w:numPr>
              <w:ind w:left="1440" w:hanging="360"/>
              <w:jc w:val="left"/>
            </w:pPr>
            <w:r w:rsidRPr="00F31CE3">
              <w:t>heavy vehicles</w:t>
            </w:r>
          </w:p>
          <w:p w:rsidR="00D44002" w:rsidRPr="00F31CE3" w:rsidP="00F31CE3">
            <w:pPr>
              <w:numPr>
                <w:ilvl w:val="1"/>
                <w:numId w:val="3"/>
              </w:numPr>
              <w:ind w:left="1440" w:hanging="360"/>
              <w:jc w:val="left"/>
            </w:pPr>
            <w:r w:rsidRPr="00F31CE3">
              <w:t>motorbikes. </w:t>
            </w:r>
          </w:p>
        </w:tc>
      </w:tr>
    </w:tbl>
    <w:p w:rsidR="00D44002" w:rsidRPr="00F31CE3" w:rsidP="00F31CE3">
      <w:r w:rsidRPr="00F31CE3">
        <w:t> </w:t>
      </w:r>
    </w:p>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POLINV036 Develop and present crash findings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POLINV036 Develop and present crash findings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POLINV036 Develop and present crash findings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2025-09-26T00:06:48Z</dcterms:created>
  <dcterms:modified xsi:type="dcterms:W3CDTF">2025-09-26T00:06:48Z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