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DF1" w:rsidP="00DD0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POLINV034 Manage complex investigations</w:t>
      </w:r>
      <w:r>
        <w:fldChar w:fldCharType="end"/>
      </w:r>
    </w:p>
    <w:p w:rsidR="00DD0DF1" w:rsidP="00DD0DF1">
      <w:pPr>
        <w:pStyle w:val="Version"/>
        <w:sectPr w:rsidSect="00AF2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AF2C81" w:rsidP="00AF2C81">
      <w:pPr>
        <w:pStyle w:val="SuperHeading"/>
      </w:pPr>
      <w:r w:rsidRPr="00AF2C81">
        <w:t>Assessment Requirements for POLINV034 Manage complex investigations</w:t>
      </w:r>
    </w:p>
    <w:p w:rsidR="00000000" w:rsidRPr="00AF2C81" w:rsidP="00AF2C81">
      <w:pPr>
        <w:pStyle w:val="Heading1"/>
      </w:pPr>
      <w:bookmarkStart w:id="1" w:name="O_1297925"/>
      <w:bookmarkEnd w:id="1"/>
      <w:r w:rsidRPr="00AF2C81">
        <w:t>Modification History</w:t>
      </w:r>
    </w:p>
    <w:p w:rsidR="00000000" w:rsidRPr="00AF2C81" w:rsidP="00DD0DF1">
      <w:pPr>
        <w:pStyle w:val="BodyText"/>
      </w:pPr>
      <w:r w:rsidRPr="00AF2C81">
        <w:t>Release 1. This is the first release of this unit of competency in the POL Police Training Package release 9.0.</w:t>
      </w:r>
    </w:p>
    <w:p w:rsidR="00000000" w:rsidRPr="00AF2C81" w:rsidP="00AF2C81">
      <w:pPr>
        <w:pStyle w:val="Heading1"/>
      </w:pPr>
      <w:bookmarkStart w:id="2" w:name="O_1297928"/>
      <w:bookmarkEnd w:id="2"/>
      <w:r w:rsidRPr="00AF2C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81">
            <w:pPr>
              <w:pStyle w:val="BodyText"/>
              <w:rPr>
                <w:lang w:val="en-NZ"/>
              </w:rPr>
            </w:pPr>
            <w:r w:rsidRPr="00AF2C81">
              <w:t>The candidate must provide evidence on at least one occasion that they have met the elements and performance criteria and have demonstrated the ability to:</w:t>
            </w:r>
          </w:p>
        </w:tc>
      </w:tr>
      <w:tr w:rsidTr="00AF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81" w:rsidP="00AF2C81">
            <w:pPr>
              <w:pStyle w:val="ListBullet"/>
            </w:pPr>
            <w:r w:rsidRPr="00AF2C81">
              <w:t>analyse and review records of current and upcoming investigations to determin</w:t>
            </w:r>
            <w:r w:rsidRPr="00AF2C81">
              <w:t>e jurisdictional priorities for further resource deployment</w:t>
            </w:r>
          </w:p>
          <w:p w:rsidR="00000000" w:rsidRPr="00AF2C81" w:rsidP="00AF2C81">
            <w:pPr>
              <w:pStyle w:val="ListBullet"/>
            </w:pPr>
            <w:r w:rsidRPr="00AF2C81">
              <w:t>assess changing circumstances and re-allocate resources to meet changing investigation needs</w:t>
            </w:r>
          </w:p>
          <w:p w:rsidR="00000000" w:rsidRPr="00AF2C81" w:rsidP="00AF2C81">
            <w:pPr>
              <w:pStyle w:val="ListBullet"/>
            </w:pPr>
            <w:r w:rsidRPr="00AF2C81">
              <w:t>authorise expenditure and resource usage to maximise investigation outcomes</w:t>
            </w:r>
          </w:p>
          <w:p w:rsidR="00000000" w:rsidRPr="00AF2C81" w:rsidP="00AF2C81">
            <w:pPr>
              <w:pStyle w:val="ListBullet"/>
            </w:pPr>
            <w:r w:rsidRPr="00AF2C81">
              <w:t>communicate with stakeholde</w:t>
            </w:r>
            <w:r w:rsidRPr="00AF2C81">
              <w:t>rs to secure, maintain and extend resource allocation as needed to manage investigations</w:t>
            </w:r>
          </w:p>
          <w:p w:rsidR="00000000" w:rsidRPr="00AF2C81" w:rsidP="00AF2C81">
            <w:pPr>
              <w:pStyle w:val="ListBullet"/>
            </w:pPr>
            <w:r w:rsidRPr="00AF2C81">
              <w:t>design a complex investigation plan</w:t>
            </w:r>
          </w:p>
          <w:p w:rsidR="00000000" w:rsidRPr="00AF2C81" w:rsidP="00AF2C81">
            <w:pPr>
              <w:pStyle w:val="ListBullet"/>
            </w:pPr>
            <w:r w:rsidRPr="00AF2C81">
              <w:t xml:space="preserve">design and manage the oversight of a complex investigation to mitigate risk, provide security and to facilitate communication with </w:t>
            </w:r>
            <w:r w:rsidRPr="00AF2C81">
              <w:t>stakeholders</w:t>
            </w:r>
          </w:p>
          <w:p w:rsidR="00000000" w:rsidRPr="00AF2C81" w:rsidP="00AF2C81">
            <w:pPr>
              <w:pStyle w:val="ListBullet"/>
            </w:pPr>
            <w:r w:rsidRPr="00AF2C81">
              <w:t>evaluate factors that are influencing or potentially influencing complex investigation planning and prioritisation processes</w:t>
            </w:r>
          </w:p>
          <w:p w:rsidR="00000000" w:rsidRPr="00AF2C81" w:rsidP="00AF2C81">
            <w:pPr>
              <w:pStyle w:val="ListBullet"/>
            </w:pPr>
            <w:r w:rsidRPr="00AF2C81">
              <w:t>identify and allocate resources to ensure maximum effectiveness of a complex investigation</w:t>
            </w:r>
          </w:p>
          <w:p w:rsidR="00000000" w:rsidRPr="00AF2C81" w:rsidP="00AF2C81">
            <w:pPr>
              <w:pStyle w:val="ListBullet"/>
            </w:pPr>
            <w:r w:rsidRPr="00AF2C81">
              <w:t xml:space="preserve">lead and manage an investigative team </w:t>
            </w:r>
          </w:p>
          <w:p w:rsidR="00000000" w:rsidRPr="00AF2C81" w:rsidP="00AF2C81">
            <w:pPr>
              <w:pStyle w:val="ListBullet"/>
            </w:pPr>
            <w:r w:rsidRPr="00AF2C81">
              <w:t>review complex investigation progress for:</w:t>
            </w:r>
          </w:p>
          <w:p w:rsidR="00000000" w:rsidRPr="00AF2C81" w:rsidP="00AF2C81">
            <w:pPr>
              <w:pStyle w:val="ListBullet2"/>
            </w:pPr>
            <w:r w:rsidRPr="00AF2C81">
              <w:t>adjustment to changing circumstances</w:t>
            </w:r>
          </w:p>
          <w:p w:rsidR="00000000" w:rsidRPr="00AF2C81" w:rsidP="00AF2C81">
            <w:pPr>
              <w:pStyle w:val="ListBullet2"/>
            </w:pPr>
            <w:r w:rsidRPr="00AF2C81">
              <w:t>critical decision alignment with aims and objectives</w:t>
            </w:r>
          </w:p>
          <w:p w:rsidR="00000000" w:rsidRPr="00AF2C81" w:rsidP="00AF2C81">
            <w:pPr>
              <w:pStyle w:val="ListBullet2"/>
            </w:pPr>
            <w:r w:rsidRPr="00AF2C81">
              <w:t>effectiveness</w:t>
            </w:r>
          </w:p>
          <w:p w:rsidR="00000000" w:rsidRPr="00AF2C81" w:rsidP="00AF2C81">
            <w:pPr>
              <w:pStyle w:val="ListBullet2"/>
            </w:pPr>
            <w:r w:rsidRPr="00AF2C81">
              <w:t>exhibit and forensic management.</w:t>
            </w:r>
          </w:p>
          <w:p w:rsidR="00000000" w:rsidRPr="00AF2C81" w:rsidP="00AF2C81">
            <w:pPr>
              <w:pStyle w:val="ListBullet"/>
            </w:pPr>
            <w:r w:rsidRPr="00AF2C81">
              <w:t>finalise a complex investigation</w:t>
            </w:r>
          </w:p>
          <w:p w:rsidR="00000000" w:rsidRPr="00AF2C81" w:rsidP="00AF2C81">
            <w:pPr>
              <w:pStyle w:val="ListBullet"/>
            </w:pPr>
            <w:r w:rsidRPr="00AF2C81">
              <w:t>co</w:t>
            </w:r>
            <w:r w:rsidRPr="00AF2C81">
              <w:t>nduct post-investigation effectiveness review of a complex investigation</w:t>
            </w:r>
          </w:p>
        </w:tc>
      </w:tr>
    </w:tbl>
    <w:p w:rsidR="00000000" w:rsidRPr="00AF2C81" w:rsidP="00AF2C81">
      <w:pPr>
        <w:pStyle w:val="NoPaddingFontSize1"/>
      </w:pPr>
    </w:p>
    <w:p w:rsidR="00000000" w:rsidRPr="00AF2C81" w:rsidP="00AF2C81">
      <w:pPr>
        <w:pStyle w:val="AllowPageBreak"/>
      </w:pPr>
    </w:p>
    <w:p w:rsidR="00000000" w:rsidRPr="00AF2C81" w:rsidP="00AF2C81">
      <w:pPr>
        <w:pStyle w:val="Heading1"/>
      </w:pPr>
      <w:bookmarkStart w:id="3" w:name="O_1297927"/>
      <w:bookmarkEnd w:id="3"/>
      <w:r w:rsidRPr="00AF2C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81">
            <w:pPr>
              <w:pStyle w:val="BodyText"/>
              <w:rPr>
                <w:lang w:val="en-NZ"/>
              </w:rPr>
            </w:pPr>
            <w:r w:rsidRPr="00AF2C81">
              <w:t>The candidate must provide demonstrated evidence that they have knowledge of:</w:t>
            </w:r>
          </w:p>
        </w:tc>
      </w:tr>
      <w:tr w:rsidTr="00AF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81" w:rsidP="00AF2C81">
            <w:pPr>
              <w:pStyle w:val="ListBullet"/>
            </w:pPr>
            <w:r w:rsidRPr="00AF2C81">
              <w:t>advanced communication theory and methods</w:t>
            </w:r>
          </w:p>
          <w:p w:rsidR="00000000" w:rsidRPr="00AF2C81" w:rsidP="00AF2C81">
            <w:pPr>
              <w:pStyle w:val="ListBullet"/>
            </w:pPr>
            <w:r w:rsidRPr="00AF2C81">
              <w:t>case management metho</w:t>
            </w:r>
            <w:r w:rsidRPr="00AF2C81">
              <w:t>dology</w:t>
            </w:r>
          </w:p>
          <w:p w:rsidR="00000000" w:rsidRPr="00AF2C81" w:rsidP="00AF2C81">
            <w:pPr>
              <w:pStyle w:val="ListBullet"/>
            </w:pPr>
            <w:r w:rsidRPr="00AF2C81">
              <w:t>complex investigation theory, principles and techniques</w:t>
            </w:r>
          </w:p>
          <w:p w:rsidR="00000000" w:rsidRPr="00AF2C81" w:rsidP="00AF2C81">
            <w:pPr>
              <w:pStyle w:val="ListBullet"/>
            </w:pPr>
            <w:r w:rsidRPr="00AF2C81">
              <w:t>evaluation theory, methods and techniques</w:t>
            </w:r>
          </w:p>
          <w:p w:rsidR="00000000" w:rsidRPr="00AF2C81" w:rsidP="00AF2C81">
            <w:pPr>
              <w:pStyle w:val="ListBullet"/>
            </w:pPr>
            <w:r w:rsidRPr="00AF2C81">
              <w:t>exhibit and forensic management plans</w:t>
            </w:r>
          </w:p>
          <w:p w:rsidR="00000000" w:rsidRPr="00AF2C81" w:rsidP="00AF2C81">
            <w:pPr>
              <w:pStyle w:val="ListBullet"/>
            </w:pPr>
            <w:r w:rsidRPr="00AF2C81">
              <w:t>jurisdictional information management systems</w:t>
            </w:r>
          </w:p>
          <w:p w:rsidR="00000000" w:rsidRPr="00AF2C81" w:rsidP="00AF2C81">
            <w:pPr>
              <w:pStyle w:val="ListBullet"/>
            </w:pPr>
            <w:r w:rsidRPr="00AF2C81">
              <w:t>jurisdictional policies and procedures relating to the management o</w:t>
            </w:r>
            <w:r w:rsidRPr="00AF2C81">
              <w:t>f complex investigations</w:t>
            </w:r>
          </w:p>
          <w:p w:rsidR="00000000" w:rsidRPr="00AF2C81" w:rsidP="00AF2C81">
            <w:pPr>
              <w:pStyle w:val="ListBullet"/>
            </w:pPr>
            <w:r w:rsidRPr="00AF2C81">
              <w:t>media types and engagement strategies</w:t>
            </w:r>
          </w:p>
          <w:p w:rsidR="00000000" w:rsidRPr="00AF2C81" w:rsidP="00AF2C81">
            <w:pPr>
              <w:pStyle w:val="ListBullet"/>
            </w:pPr>
            <w:r w:rsidRPr="00AF2C81">
              <w:t>problem solving and complex decision-making methods</w:t>
            </w:r>
          </w:p>
          <w:p w:rsidR="00000000" w:rsidRPr="00AF2C81" w:rsidP="00AF2C81">
            <w:pPr>
              <w:pStyle w:val="ListBullet"/>
            </w:pPr>
            <w:r w:rsidRPr="00AF2C81">
              <w:t>project management theory and tools</w:t>
            </w:r>
          </w:p>
          <w:p w:rsidR="00000000" w:rsidRPr="00AF2C81" w:rsidP="00AF2C81">
            <w:pPr>
              <w:pStyle w:val="ListBullet"/>
            </w:pPr>
            <w:r w:rsidRPr="00AF2C81">
              <w:t>resource management for complex investigations</w:t>
            </w:r>
          </w:p>
          <w:p w:rsidR="00000000" w:rsidRPr="00AF2C81" w:rsidP="00AF2C81">
            <w:pPr>
              <w:pStyle w:val="ListBullet"/>
            </w:pPr>
            <w:r w:rsidRPr="00AF2C81">
              <w:t>risk analysis theory and methods</w:t>
            </w:r>
          </w:p>
          <w:p w:rsidR="00000000" w:rsidRPr="00AF2C81" w:rsidP="00AF2C81">
            <w:pPr>
              <w:pStyle w:val="ListBullet"/>
            </w:pPr>
            <w:r w:rsidRPr="00AF2C81">
              <w:t>team management principles and practices.</w:t>
            </w:r>
          </w:p>
        </w:tc>
      </w:tr>
    </w:tbl>
    <w:p w:rsidR="00000000" w:rsidRPr="00AF2C81" w:rsidP="00AF2C81">
      <w:pPr>
        <w:pStyle w:val="NoPaddingFontSize1"/>
      </w:pPr>
    </w:p>
    <w:p w:rsidR="00000000" w:rsidRPr="00AF2C81" w:rsidP="00AF2C81">
      <w:pPr>
        <w:pStyle w:val="AllowPageBreak"/>
      </w:pPr>
    </w:p>
    <w:p w:rsidR="00000000" w:rsidRPr="00AF2C81" w:rsidP="00AF2C81">
      <w:pPr>
        <w:pStyle w:val="Heading1"/>
      </w:pPr>
      <w:bookmarkStart w:id="4" w:name="O_1297926"/>
      <w:bookmarkEnd w:id="4"/>
      <w:r w:rsidRPr="00AF2C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81" w:rsidP="00AF2C81">
            <w:pPr>
              <w:pStyle w:val="BodyText"/>
            </w:pPr>
            <w:r w:rsidRPr="00AF2C81">
              <w:t>Assessment must occur in operational workplace situations or, where this is not available, in simulated situations that replicate workplace conditions.</w:t>
            </w:r>
          </w:p>
          <w:p w:rsidR="00000000" w:rsidRPr="00AF2C81" w:rsidP="00AF2C81">
            <w:pPr>
              <w:pStyle w:val="BodyText"/>
            </w:pPr>
            <w:r w:rsidRPr="00AF2C81">
              <w:t>Assessors of this u</w:t>
            </w:r>
            <w:r w:rsidRPr="00AF2C81">
              <w:t>nit must satisfy relevant vocational education and training legislation, frameworks and/or standards.</w:t>
            </w:r>
          </w:p>
        </w:tc>
      </w:tr>
    </w:tbl>
    <w:p w:rsidR="00000000" w:rsidRPr="00AF2C81" w:rsidP="00AF2C81">
      <w:pPr>
        <w:pStyle w:val="NoPaddingFontSize1"/>
      </w:pPr>
    </w:p>
    <w:p w:rsidR="00000000" w:rsidRPr="00AF2C81" w:rsidP="00AF2C81">
      <w:pPr>
        <w:pStyle w:val="AllowPageBreak"/>
      </w:pPr>
    </w:p>
    <w:p w:rsidR="00000000" w:rsidRPr="00AF2C81" w:rsidP="00AF2C81">
      <w:pPr>
        <w:pStyle w:val="Heading1"/>
      </w:pPr>
      <w:bookmarkStart w:id="5" w:name="O_1297924"/>
      <w:bookmarkEnd w:id="5"/>
      <w:r w:rsidRPr="00AF2C81">
        <w:t>Links</w:t>
      </w:r>
    </w:p>
    <w:p w:rsidR="00000000" w:rsidRPr="00AF2C81" w:rsidP="00DD0DF1">
      <w:pPr>
        <w:pStyle w:val="BodyText"/>
      </w:pPr>
      <w:r w:rsidRPr="00AF2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45C6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F2C81" w:rsidP="00AF2C81"/>
    <w:sectPr w:rsidSect="00AF2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1" w:rsidRPr="00DD0DF1" w:rsidP="00DD0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F1" w:rsidP="00AF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DF1" w:rsidP="00AF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0DF1" w:rsidP="00AF2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C81" w:rsidRPr="00DD0DF1" w:rsidP="00DD0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F1" w:rsidRPr="002D2AF8" w:rsidP="00AF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POLINV034 Manage complex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DD0DF1" w:rsidP="00AF2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C0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F27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24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C81"/>
  </w:style>
  <w:style w:type="character" w:customStyle="1" w:styleId="Heading1Char">
    <w:name w:val="Heading 1 Char"/>
    <w:basedOn w:val="DefaultParagraphFont"/>
    <w:link w:val="Heading1"/>
    <w:rsid w:val="00AF2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C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C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C81"/>
    <w:rPr>
      <w:b/>
      <w:spacing w:val="0"/>
    </w:rPr>
  </w:style>
  <w:style w:type="paragraph" w:customStyle="1" w:styleId="SuperTitle">
    <w:name w:val="SuperTitle"/>
    <w:basedOn w:val="Title"/>
    <w:rsid w:val="00AF2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C81"/>
    <w:rPr>
      <w:i/>
    </w:rPr>
  </w:style>
  <w:style w:type="paragraph" w:styleId="Caption">
    <w:name w:val="caption"/>
    <w:basedOn w:val="BodyText"/>
    <w:next w:val="Normal"/>
    <w:qFormat/>
    <w:rsid w:val="00AF2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C81"/>
  </w:style>
  <w:style w:type="paragraph" w:styleId="TableofFigures">
    <w:name w:val="table of figures"/>
    <w:basedOn w:val="Normal"/>
    <w:next w:val="Normal"/>
    <w:semiHidden/>
    <w:rsid w:val="00AF2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C81"/>
    <w:rPr>
      <w:rFonts w:ascii="Wingdings" w:hAnsi="Wingdings"/>
    </w:rPr>
  </w:style>
  <w:style w:type="paragraph" w:customStyle="1" w:styleId="TableHeading">
    <w:name w:val="Table Heading"/>
    <w:basedOn w:val="HeadingBase"/>
    <w:rsid w:val="00AF2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C81"/>
    <w:rPr>
      <w:color w:val="0033CC"/>
      <w:u w:val="none"/>
    </w:rPr>
  </w:style>
  <w:style w:type="paragraph" w:customStyle="1" w:styleId="BodyTextRight">
    <w:name w:val="Body Text Right"/>
    <w:basedOn w:val="BodyText"/>
    <w:rsid w:val="00AF2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C81"/>
    <w:rPr>
      <w:sz w:val="32"/>
    </w:rPr>
  </w:style>
  <w:style w:type="paragraph" w:customStyle="1" w:styleId="HeadingProcedure">
    <w:name w:val="Heading Procedure"/>
    <w:basedOn w:val="HeadingBase"/>
    <w:next w:val="Normal"/>
    <w:rsid w:val="00AF2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C81"/>
    <w:pPr>
      <w:spacing w:before="60" w:after="60"/>
    </w:pPr>
  </w:style>
  <w:style w:type="paragraph" w:styleId="ListContinue">
    <w:name w:val="List Continue"/>
    <w:basedOn w:val="List"/>
    <w:rsid w:val="00AF2C81"/>
    <w:pPr>
      <w:ind w:firstLine="0"/>
    </w:pPr>
  </w:style>
  <w:style w:type="paragraph" w:customStyle="1" w:styleId="ListNote">
    <w:name w:val="List Note"/>
    <w:basedOn w:val="List"/>
    <w:rsid w:val="00AF2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C81"/>
    <w:rPr>
      <w:rFonts w:ascii="Courier New" w:hAnsi="Courier New"/>
    </w:rPr>
  </w:style>
  <w:style w:type="paragraph" w:customStyle="1" w:styleId="NoteBullet">
    <w:name w:val="Note Bullet"/>
    <w:basedOn w:val="Note"/>
    <w:rsid w:val="00AF2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C81"/>
    <w:rPr>
      <w:b/>
      <w:smallCaps/>
    </w:rPr>
  </w:style>
  <w:style w:type="paragraph" w:customStyle="1" w:styleId="TableListNumber">
    <w:name w:val="Table List Number"/>
    <w:basedOn w:val="ListNumber"/>
    <w:rsid w:val="00AF2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C81"/>
    <w:pPr>
      <w:numPr>
        <w:numId w:val="9"/>
      </w:numPr>
    </w:pPr>
  </w:style>
  <w:style w:type="paragraph" w:customStyle="1" w:styleId="ListAlpha2">
    <w:name w:val="List Alpha 2"/>
    <w:basedOn w:val="List2"/>
    <w:rsid w:val="00AF2C81"/>
    <w:pPr>
      <w:numPr>
        <w:numId w:val="8"/>
      </w:numPr>
    </w:pPr>
  </w:style>
  <w:style w:type="paragraph" w:styleId="List2">
    <w:name w:val="List 2"/>
    <w:basedOn w:val="BodyText"/>
    <w:rsid w:val="00AF2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C81"/>
    <w:pPr>
      <w:numPr>
        <w:numId w:val="4"/>
      </w:numPr>
    </w:pPr>
  </w:style>
  <w:style w:type="paragraph" w:styleId="ListContinue2">
    <w:name w:val="List Continue 2"/>
    <w:basedOn w:val="List2"/>
    <w:rsid w:val="00AF2C81"/>
    <w:pPr>
      <w:ind w:firstLine="0"/>
    </w:pPr>
  </w:style>
  <w:style w:type="paragraph" w:styleId="ListContinue3">
    <w:name w:val="List Continue 3"/>
    <w:basedOn w:val="List3"/>
    <w:rsid w:val="00AF2C81"/>
    <w:pPr>
      <w:ind w:left="1021" w:firstLine="0"/>
    </w:pPr>
  </w:style>
  <w:style w:type="paragraph" w:styleId="ListContinue4">
    <w:name w:val="List Continue 4"/>
    <w:basedOn w:val="List4"/>
    <w:rsid w:val="00AF2C81"/>
    <w:pPr>
      <w:ind w:firstLine="0"/>
    </w:pPr>
  </w:style>
  <w:style w:type="paragraph" w:styleId="ListContinue5">
    <w:name w:val="List Continue 5"/>
    <w:basedOn w:val="List5"/>
    <w:rsid w:val="00AF2C81"/>
    <w:pPr>
      <w:ind w:firstLine="0"/>
    </w:pPr>
  </w:style>
  <w:style w:type="paragraph" w:styleId="ListNumber3">
    <w:name w:val="List Number 3"/>
    <w:basedOn w:val="List3"/>
    <w:rsid w:val="00AF2C81"/>
    <w:pPr>
      <w:numPr>
        <w:numId w:val="5"/>
      </w:numPr>
    </w:pPr>
  </w:style>
  <w:style w:type="paragraph" w:styleId="ListNumber4">
    <w:name w:val="List Number 4"/>
    <w:basedOn w:val="List4"/>
    <w:rsid w:val="00AF2C81"/>
    <w:pPr>
      <w:numPr>
        <w:numId w:val="6"/>
      </w:numPr>
    </w:pPr>
  </w:style>
  <w:style w:type="paragraph" w:styleId="ListNumber5">
    <w:name w:val="List Number 5"/>
    <w:basedOn w:val="List5"/>
    <w:rsid w:val="00AF2C81"/>
    <w:pPr>
      <w:numPr>
        <w:numId w:val="7"/>
      </w:numPr>
    </w:pPr>
  </w:style>
  <w:style w:type="paragraph" w:styleId="BlockText">
    <w:name w:val="Block Text"/>
    <w:basedOn w:val="Normal"/>
    <w:rsid w:val="00AF2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C81"/>
    <w:rPr>
      <w:sz w:val="16"/>
      <w:vertAlign w:val="superscript"/>
    </w:rPr>
  </w:style>
  <w:style w:type="character" w:customStyle="1" w:styleId="Symbols">
    <w:name w:val="Symbols"/>
    <w:basedOn w:val="DefaultParagraphFont"/>
    <w:rsid w:val="00AF2C81"/>
    <w:rPr>
      <w:rFonts w:ascii="Symbol" w:hAnsi="Symbol"/>
    </w:rPr>
  </w:style>
  <w:style w:type="character" w:customStyle="1" w:styleId="MenuOptions">
    <w:name w:val="Menu Options"/>
    <w:basedOn w:val="DefaultParagraphFont"/>
    <w:rsid w:val="00AF2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C81"/>
    <w:rPr>
      <w:b/>
    </w:rPr>
  </w:style>
  <w:style w:type="character" w:customStyle="1" w:styleId="Underlined">
    <w:name w:val="Underlined"/>
    <w:basedOn w:val="DefaultParagraphFont"/>
    <w:rsid w:val="00AF2C81"/>
    <w:rPr>
      <w:u w:val="single"/>
    </w:rPr>
  </w:style>
  <w:style w:type="paragraph" w:customStyle="1" w:styleId="TableBodyTextRight">
    <w:name w:val="Table Body Text Right"/>
    <w:basedOn w:val="TableBodyText"/>
    <w:rsid w:val="00AF2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C81"/>
    <w:rPr>
      <w:sz w:val="18"/>
    </w:rPr>
  </w:style>
  <w:style w:type="paragraph" w:customStyle="1" w:styleId="BodySmallRight">
    <w:name w:val="Body Small Right"/>
    <w:basedOn w:val="BodyTextRight"/>
    <w:rsid w:val="00AF2C81"/>
    <w:rPr>
      <w:sz w:val="18"/>
      <w:szCs w:val="18"/>
    </w:rPr>
  </w:style>
  <w:style w:type="paragraph" w:customStyle="1" w:styleId="MarginEdition">
    <w:name w:val="Margin Edition"/>
    <w:basedOn w:val="MarginNote"/>
    <w:rsid w:val="00AF2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C81"/>
    <w:rPr>
      <w:sz w:val="2"/>
      <w:szCs w:val="2"/>
    </w:rPr>
  </w:style>
  <w:style w:type="character" w:customStyle="1" w:styleId="Small">
    <w:name w:val="Small"/>
    <w:basedOn w:val="DefaultParagraphFont"/>
    <w:rsid w:val="00AF2C81"/>
    <w:rPr>
      <w:sz w:val="16"/>
    </w:rPr>
  </w:style>
  <w:style w:type="paragraph" w:customStyle="1" w:styleId="WideTable">
    <w:name w:val="Wide Table"/>
    <w:basedOn w:val="Normal"/>
    <w:rsid w:val="00AF2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C81"/>
  </w:style>
  <w:style w:type="paragraph" w:styleId="Quote">
    <w:name w:val="Quote"/>
    <w:basedOn w:val="Heading1"/>
    <w:link w:val="QuoteChar"/>
    <w:qFormat/>
    <w:rsid w:val="00AF2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C81"/>
    <w:pPr>
      <w:pageBreakBefore/>
    </w:pPr>
  </w:style>
  <w:style w:type="paragraph" w:customStyle="1" w:styleId="Border">
    <w:name w:val="Border"/>
    <w:basedOn w:val="Normal"/>
    <w:qFormat/>
    <w:rsid w:val="00AF2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C81"/>
    <w:rPr>
      <w:u w:val="single"/>
    </w:rPr>
  </w:style>
  <w:style w:type="character" w:customStyle="1" w:styleId="BoldandItalics">
    <w:name w:val="Bold and Italics"/>
    <w:qFormat/>
    <w:rsid w:val="00AF2C81"/>
    <w:rPr>
      <w:b/>
      <w:i/>
      <w:u w:val="none"/>
    </w:rPr>
  </w:style>
  <w:style w:type="paragraph" w:styleId="BalloonText">
    <w:name w:val="Balloon Text"/>
    <w:basedOn w:val="Normal"/>
    <w:link w:val="BalloonTextChar"/>
    <w:rsid w:val="00AF2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C81"/>
    <w:pPr>
      <w:spacing w:before="0" w:after="0"/>
    </w:pPr>
  </w:style>
  <w:style w:type="paragraph" w:customStyle="1" w:styleId="BodyTextBold">
    <w:name w:val="Body Text Bold"/>
    <w:basedOn w:val="BodyText"/>
    <w:qFormat/>
    <w:rsid w:val="00AF2C81"/>
    <w:rPr>
      <w:b/>
    </w:rPr>
  </w:style>
  <w:style w:type="character" w:styleId="Hyperlink">
    <w:name w:val="Hyperlink"/>
    <w:basedOn w:val="DefaultParagraphFont"/>
    <w:uiPriority w:val="99"/>
    <w:unhideWhenUsed/>
    <w:rsid w:val="00DD0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2564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POLINV034 Manage complex investigations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2025-04-01T22:50:00Z</dcterms:created>
  <dcterms:modified xsi:type="dcterms:W3CDTF">2025-04-01T22:50:00Z</dcterms:modified>
</cp:coreProperties>
</file>