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B66" w:rsidP="00AE2B66">
      <w:pPr>
        <w:pStyle w:val="Title"/>
      </w:pPr>
      <w:r>
        <w:fldChar w:fldCharType="begin"/>
      </w:r>
      <w:r>
        <w:instrText xml:space="preserve"> TITLE   \* MERGEFORMAT </w:instrText>
      </w:r>
      <w:r>
        <w:fldChar w:fldCharType="separate"/>
      </w:r>
      <w:r>
        <w:t>POLINV032 Lead major investigations</w:t>
      </w:r>
      <w:r>
        <w:fldChar w:fldCharType="end"/>
      </w:r>
    </w:p>
    <w:p w:rsidR="00AE2B66" w:rsidP="00AE2B66">
      <w:pPr>
        <w:pStyle w:val="Version"/>
        <w:sectPr w:rsidSect="008B6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FB9" w:rsidP="008B6FB9">
      <w:pPr>
        <w:pStyle w:val="SuperHeading"/>
      </w:pPr>
      <w:r w:rsidRPr="008B6FB9">
        <w:t>POLINV032 Lead major investigations</w:t>
      </w:r>
    </w:p>
    <w:p w:rsidR="00000000" w:rsidRPr="008B6FB9" w:rsidP="008B6FB9">
      <w:pPr>
        <w:pStyle w:val="Heading1"/>
      </w:pPr>
      <w:bookmarkStart w:id="1" w:name="O_1297826"/>
      <w:bookmarkEnd w:id="1"/>
      <w:r w:rsidRPr="008B6FB9">
        <w:t>Modification History</w:t>
      </w:r>
    </w:p>
    <w:p w:rsidR="00000000" w:rsidRPr="008B6FB9" w:rsidP="00AE2B66">
      <w:pPr>
        <w:pStyle w:val="BodyText"/>
      </w:pPr>
      <w:r w:rsidRPr="008B6FB9">
        <w:t>Release 1. This is the first release of this unit of competency in the POL Police Training Package release 9.0.</w:t>
      </w:r>
    </w:p>
    <w:p w:rsidR="00000000" w:rsidRPr="008B6FB9" w:rsidP="008B6FB9">
      <w:pPr>
        <w:pStyle w:val="Heading1"/>
      </w:pPr>
      <w:bookmarkStart w:id="2" w:name="O_1297834"/>
      <w:bookmarkEnd w:id="2"/>
      <w:r w:rsidRPr="008B6FB9">
        <w:t>Application</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rPr>
          <w:trHeight w:val="3203"/>
        </w:trPr>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This unit describes the skills required to lead and manage major investigations. It includes</w:t>
            </w:r>
            <w:r w:rsidRPr="008B6FB9">
              <w:t xml:space="preserve"> planning for, leading and concluding an investigation. It also includes guiding the work of investigation team members.</w:t>
            </w:r>
          </w:p>
          <w:p w:rsidR="00000000" w:rsidRPr="008B6FB9" w:rsidP="008B6FB9">
            <w:pPr>
              <w:pStyle w:val="BodyText"/>
            </w:pPr>
            <w:r w:rsidRPr="008B6FB9">
              <w:t>This unit applies to those working as police staff in a designated investigation role.</w:t>
            </w:r>
          </w:p>
          <w:p w:rsidR="00000000" w:rsidRPr="008B6FB9" w:rsidP="008B6FB9">
            <w:pPr>
              <w:pStyle w:val="BodyText"/>
            </w:pPr>
            <w:r w:rsidRPr="008B6FB9">
              <w:t xml:space="preserve">The skills and knowledge described in this unit </w:t>
            </w:r>
            <w:r w:rsidRPr="008B6FB9">
              <w:t>must be applied within the legislative, regulatory and policy environment in which they are carried out. Organisational policies and procedures must be consulted and adhered to, particularly those related to security arrangements, investigative procedures,</w:t>
            </w:r>
            <w:r w:rsidRPr="008B6FB9">
              <w:t xml:space="preserve"> work health and safety (WHS), privacy and confidentiality, risk management, resource management, information management and community engagement.</w:t>
            </w:r>
          </w:p>
          <w:p w:rsidR="00000000" w:rsidRPr="008B6FB9" w:rsidP="008B6FB9">
            <w:pPr>
              <w:pStyle w:val="BodyText"/>
            </w:pPr>
            <w:r w:rsidRPr="008B6FB9">
              <w:t>Those undertaking this unit would work autonomously in the management of complex investigations, while collab</w:t>
            </w:r>
            <w:r w:rsidRPr="008B6FB9">
              <w:t xml:space="preserve">orating with others in an investigation team. They would be required to possess strong decision-making and problem-solving skills, leadership abilities and robust communicative competence. They would perform sophisticated tasks in a wide range of policing </w:t>
            </w:r>
            <w:r w:rsidRPr="008B6FB9">
              <w:t>contexts in both familiar and unfamiliar circumstances.</w:t>
            </w:r>
          </w:p>
          <w:p w:rsidR="00000000" w:rsidRPr="008B6FB9" w:rsidP="008B6FB9">
            <w:pPr>
              <w:pStyle w:val="BodyText"/>
            </w:pPr>
            <w:r w:rsidRPr="008B6FB9">
              <w:t>No licensing, legislative or certification requirements apply to this unit at the time of publication.</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3" w:name="O_1297833"/>
      <w:bookmarkEnd w:id="3"/>
      <w:r w:rsidRPr="008B6FB9">
        <w:t>Pre-requisite Unit</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Not applicable.</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4" w:name="O_1297832"/>
      <w:bookmarkEnd w:id="4"/>
      <w:r w:rsidRPr="008B6FB9">
        <w:t>Competency Field</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Investigation</w:t>
            </w:r>
          </w:p>
        </w:tc>
      </w:tr>
    </w:tbl>
    <w:p w:rsidR="00AE2B66" w:rsidP="008B6FB9">
      <w:pPr>
        <w:pStyle w:val="NoPaddingFontSize1"/>
      </w:pPr>
    </w:p>
    <w:p w:rsidR="00AE2B66" w:rsidP="008B6FB9">
      <w:pPr>
        <w:pStyle w:val="NoPaddingFontSize1"/>
      </w:pPr>
    </w:p>
    <w:p w:rsidR="00000000" w:rsidRPr="008B6FB9" w:rsidP="008B6FB9">
      <w:pPr>
        <w:pStyle w:val="Heading1"/>
      </w:pPr>
      <w:bookmarkStart w:id="5" w:name="O_1297831"/>
      <w:bookmarkEnd w:id="5"/>
      <w:r w:rsidRPr="008B6FB9">
        <w:t>Unit Sector</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Not applicable.</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6" w:name="O_1297830"/>
      <w:bookmarkEnd w:id="6"/>
      <w:r w:rsidRPr="008B6FB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E2B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PERFORMANCE CRITERIA</w:t>
            </w:r>
          </w:p>
        </w:tc>
      </w:tr>
      <w:tr w:rsidTr="00AE2B6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Performance criteria describe the performance needed to demonstrate achievement of the element</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Plan a major investigation</w:t>
            </w: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Determine investigation objectives to provide investigative directions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Identify information sources to inform investig</w:t>
            </w:r>
            <w:r w:rsidRPr="008B6FB9">
              <w:t>ative directions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Evaluate influencing factors for planning purposes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Evaluate resource requirements in accordance with investigative objectives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Identify judicial processes and evidentiary requirements impacting investigations for planning purposes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Validate investigation plan requirements in line with command and control principles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Lead a major investigation</w:t>
            </w: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Analyse informatio</w:t>
            </w:r>
            <w:r w:rsidRPr="008B6FB9">
              <w:t>n to determine relevance to investigation</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Allocate resources based on investigative plan</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Oversee investigation in accordance with investigative plan</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Monitor investigation activities to develop contingency plans</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 xml:space="preserve">Conduct briefing </w:t>
            </w:r>
            <w:r w:rsidRPr="008B6FB9">
              <w:t xml:space="preserve">and debriefing with investigation team to share assessed information </w:t>
            </w:r>
          </w:p>
        </w:tc>
      </w:tr>
      <w:tr w:rsidTr="00AE2B6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Provide advice and directions to investigation team to ensure investigation objectives are met</w:t>
            </w:r>
          </w:p>
        </w:tc>
      </w:tr>
      <w:tr w:rsidTr="00AE2B66">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Assess impacting factors to provide investigative direction</w:t>
            </w:r>
          </w:p>
        </w:tc>
      </w:tr>
      <w:tr w:rsidTr="00AE2B66">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Facilitate a major investigation</w:t>
            </w: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Monitor expenditure and resource usage to maximise effectiveness and for reporting purposes</w:t>
            </w:r>
          </w:p>
        </w:tc>
      </w:tr>
      <w:tr w:rsidTr="00AE2B66">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Collate investigation-related material using information management systems</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Conduct risk assessment and adhere to and promote security arrangements throughout investigations</w:t>
            </w:r>
          </w:p>
        </w:tc>
      </w:tr>
      <w:tr w:rsidTr="00AE2B66">
        <w:tblPrEx>
          <w:tblW w:w="9497" w:type="dxa"/>
          <w:tblLayout w:type="fixed"/>
          <w:tblCellMar>
            <w:left w:w="62" w:type="dxa"/>
            <w:right w:w="62" w:type="dxa"/>
          </w:tblCellMar>
          <w:tblLook w:val="0000"/>
        </w:tblPrEx>
        <w:trPr>
          <w:trHeight w:val="26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Record critical decisions for accountability purposes</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Assess evidence and intelligence continually to determine impact on investigations and future investigative activities</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Assess evidence gathered and provide recommendations for an outcome</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rPr>
                <w:rStyle w:val="SpecialBold"/>
              </w:rPr>
              <w:t>Finalise a major investigation</w:t>
            </w: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Evaluate investigations to establish if further investigative opportunities and avenues of enquiry were considered and actioned</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Finalise investigative material for referral, recording and archiving purposes</w:t>
            </w:r>
          </w:p>
        </w:tc>
      </w:tr>
      <w:tr w:rsidTr="00AE2B66">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B6F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 xml:space="preserve">Appraise investigations to develop </w:t>
            </w:r>
            <w:r w:rsidRPr="008B6FB9">
              <w:t>recommendations and proposed future actions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7" w:name="O_1297829"/>
      <w:bookmarkEnd w:id="7"/>
      <w:r w:rsidRPr="008B6FB9">
        <w:t>Foundation Skills</w:t>
      </w:r>
    </w:p>
    <w:p w:rsidR="00AE2B66" w:rsidP="00AE2B66">
      <w:pPr>
        <w:pStyle w:val="BodyText"/>
      </w:pPr>
      <w:r w:rsidRPr="008B6FB9">
        <w:t xml:space="preserve">This section describes those language, literacy, numeracy and employment skills that are essential to performance. Foundation skills essential to performance in </w:t>
      </w:r>
      <w:r w:rsidRPr="008B6FB9">
        <w:t>this unit, but not explicit in the performance criteria are listed in the table below.</w:t>
      </w:r>
    </w:p>
    <w:p w:rsidR="00000000" w:rsidRPr="008B6FB9" w:rsidP="008B6FB9">
      <w:pPr>
        <w:pStyle w:val="NoPaddingFontSize1"/>
      </w:pPr>
    </w:p>
    <w:tbl>
      <w:tblPr>
        <w:tblW w:w="9373" w:type="dxa"/>
        <w:tblLayout w:type="fixed"/>
        <w:tblCellMar>
          <w:left w:w="62" w:type="dxa"/>
          <w:right w:w="62" w:type="dxa"/>
        </w:tblCellMar>
        <w:tblLook w:val="0000"/>
      </w:tblPr>
      <w:tblGrid>
        <w:gridCol w:w="2790"/>
        <w:gridCol w:w="6583"/>
      </w:tblGrid>
      <w:tr w:rsidTr="00AE2B66">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rPr>
                <w:rStyle w:val="SpecialBold"/>
              </w:rPr>
              <w:t>Skills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Description</w:t>
            </w:r>
          </w:p>
        </w:tc>
      </w:tr>
      <w:tr w:rsidTr="00AE2B66">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t>Build awareness of potential impacting factors on investigation and address with learned strategies.</w:t>
            </w:r>
          </w:p>
          <w:p w:rsidR="00000000" w:rsidRPr="008B6FB9" w:rsidP="008B6FB9">
            <w:pPr>
              <w:pStyle w:val="BodyText"/>
            </w:pPr>
            <w:r w:rsidRPr="008B6FB9">
              <w:t xml:space="preserve">Build a knowledge and understanding </w:t>
            </w:r>
            <w:r w:rsidRPr="008B6FB9">
              <w:t>of:</w:t>
            </w:r>
          </w:p>
          <w:p w:rsidR="00000000" w:rsidRPr="008B6FB9" w:rsidP="008B6FB9">
            <w:pPr>
              <w:pStyle w:val="ListBullet"/>
            </w:pPr>
            <w:r w:rsidRPr="008B6FB9">
              <w:t>Court procedures and evidentiary requirements</w:t>
            </w:r>
          </w:p>
          <w:p w:rsidR="00000000" w:rsidRPr="008B6FB9" w:rsidP="008B6FB9">
            <w:pPr>
              <w:pStyle w:val="ListBullet"/>
            </w:pPr>
            <w:r w:rsidRPr="008B6FB9">
              <w:t>Duty of care responsibilities</w:t>
            </w:r>
          </w:p>
          <w:p w:rsidR="00000000" w:rsidRPr="008B6FB9" w:rsidP="008B6FB9">
            <w:pPr>
              <w:pStyle w:val="ListBullet"/>
            </w:pPr>
            <w:r w:rsidRPr="008B6FB9">
              <w:t>Security classifications and requirements within own organisation</w:t>
            </w:r>
          </w:p>
          <w:p w:rsidR="00000000" w:rsidP="008B6FB9">
            <w:pPr>
              <w:pStyle w:val="ListBullet"/>
              <w:rPr>
                <w:lang w:val="en-NZ"/>
              </w:rPr>
            </w:pPr>
            <w:r w:rsidRPr="008B6FB9">
              <w:t>Specialist assistance available to assist with security assessments.</w:t>
            </w:r>
          </w:p>
        </w:tc>
      </w:tr>
      <w:tr w:rsidTr="00AE2B66">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t>Read and analyse complex information to inform investigative directions.</w:t>
            </w:r>
          </w:p>
          <w:p w:rsidR="00000000" w:rsidRPr="008B6FB9" w:rsidP="008B6FB9">
            <w:pPr>
              <w:pStyle w:val="BodyText"/>
            </w:pPr>
            <w:r w:rsidRPr="008B6FB9">
              <w:t>Read and assess investigation plan against command and control principles.</w:t>
            </w:r>
          </w:p>
          <w:p w:rsidR="00000000" w:rsidRPr="008B6FB9" w:rsidP="008B6FB9">
            <w:pPr>
              <w:pStyle w:val="BodyText"/>
            </w:pPr>
            <w:r w:rsidRPr="008B6FB9">
              <w:t>Analyse information to determine relevance to investigation and assess it before dissemination to stakeholde</w:t>
            </w:r>
            <w:r w:rsidRPr="008B6FB9">
              <w:t>rs.</w:t>
            </w:r>
          </w:p>
          <w:p w:rsidR="00000000" w:rsidP="008B6FB9">
            <w:pPr>
              <w:pStyle w:val="BodyText"/>
              <w:rPr>
                <w:lang w:val="en-NZ"/>
              </w:rPr>
            </w:pPr>
            <w:r w:rsidRPr="008B6FB9">
              <w:t>Read investigative material for final referral, recording and archiving purposes.</w:t>
            </w:r>
          </w:p>
        </w:tc>
      </w:tr>
      <w:tr w:rsidTr="00AE2B66">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t>Use high-level writing skills to communicate investigation progress and outcomes to stakeholders.</w:t>
            </w:r>
          </w:p>
          <w:p w:rsidR="00000000" w:rsidRPr="008B6FB9" w:rsidP="008B6FB9">
            <w:pPr>
              <w:pStyle w:val="BodyText"/>
            </w:pPr>
            <w:r w:rsidRPr="008B6FB9">
              <w:t>Complete written reports on expenditure and resource usage as p</w:t>
            </w:r>
            <w:r w:rsidRPr="008B6FB9">
              <w:t>er jurisdictional policies and procedures.</w:t>
            </w:r>
          </w:p>
          <w:p w:rsidR="00000000" w:rsidP="008B6FB9">
            <w:pPr>
              <w:pStyle w:val="BodyText"/>
              <w:rPr>
                <w:lang w:val="en-NZ"/>
              </w:rPr>
            </w:pPr>
            <w:r w:rsidRPr="008B6FB9">
              <w:t>Record and collate investigation-related material using information management systems.</w:t>
            </w:r>
          </w:p>
        </w:tc>
      </w:tr>
      <w:tr w:rsidTr="00AE2B66">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t>Use oral communication strategies to provide complex and sensitive information to stakeholders.</w:t>
            </w:r>
          </w:p>
          <w:p w:rsidR="00000000" w:rsidP="008B6FB9">
            <w:pPr>
              <w:pStyle w:val="BodyText"/>
              <w:rPr>
                <w:lang w:val="en-NZ"/>
              </w:rPr>
            </w:pPr>
            <w:r w:rsidRPr="008B6FB9">
              <w:t>Share information with team by conducting briefings and debriefings.</w:t>
            </w:r>
          </w:p>
        </w:tc>
      </w:tr>
      <w:tr w:rsidTr="00AE2B66">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FB9">
            <w:pPr>
              <w:pStyle w:val="BodyText"/>
              <w:rPr>
                <w:lang w:val="en-NZ"/>
              </w:rPr>
            </w:pPr>
            <w:r w:rsidRPr="008B6FB9">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FB9" w:rsidP="008B6FB9">
            <w:pPr>
              <w:pStyle w:val="BodyText"/>
            </w:pPr>
            <w:r w:rsidRPr="008B6FB9">
              <w:t xml:space="preserve">Perform complex calculations to manage expenditure and </w:t>
            </w:r>
          </w:p>
          <w:p w:rsidR="00000000" w:rsidRPr="008B6FB9" w:rsidP="008B6FB9">
            <w:pPr>
              <w:pStyle w:val="BodyText"/>
            </w:pPr>
            <w:r w:rsidRPr="008B6FB9">
              <w:t>allocate resources.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8" w:name="O_1297828"/>
      <w:bookmarkEnd w:id="8"/>
      <w:r w:rsidRPr="008B6FB9">
        <w:t>Range of Conditions</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Range is restricted to essential operating conditions and an</w:t>
            </w:r>
            <w:r w:rsidRPr="008B6FB9">
              <w:t>y other variables essential to the work environment.</w:t>
            </w:r>
          </w:p>
          <w:p w:rsidR="00000000" w:rsidRPr="008B6FB9" w:rsidP="008B6FB9">
            <w:pPr>
              <w:pStyle w:val="BodyText"/>
            </w:pPr>
            <w:r w:rsidRPr="008B6FB9">
              <w:t>Non-essential conditions may be found in the POL Police Training Package Companion Volume Implementation Guide.</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9" w:name="O_1297827"/>
      <w:bookmarkEnd w:id="9"/>
      <w:r w:rsidRPr="008B6FB9">
        <w:t>Unit Mapping Information</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This unit supersedes and is equivalent to POLINV013 Lead major investigations.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10" w:name="O_1297820"/>
      <w:bookmarkEnd w:id="10"/>
      <w:r w:rsidRPr="008B6FB9">
        <w:t>Links</w:t>
      </w:r>
    </w:p>
    <w:p w:rsidR="00000000" w:rsidRPr="008B6FB9" w:rsidP="00AE2B66">
      <w:pPr>
        <w:pStyle w:val="BodyText"/>
      </w:pPr>
      <w:r w:rsidRPr="008B6F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31E3D">
        <w:rPr>
          <w:rStyle w:val="Hyperlink"/>
        </w:rPr>
        <w:t>https://vetnet.gov.au/Pages/TrainingDocs.aspx?q=98c3984e-2cf1-48a8-8ed1-85e4b92e7351</w:t>
      </w:r>
      <w:r>
        <w:fldChar w:fldCharType="end"/>
      </w:r>
    </w:p>
    <w:p w:rsidR="00000000" w:rsidRPr="008B6FB9" w:rsidP="00AE2B66">
      <w:pPr>
        <w:pStyle w:val="BodyText"/>
        <w:sectPr w:rsidSect="008B6FB9">
          <w:headerReference w:type="default" r:id="rId10"/>
          <w:footerReference w:type="default" r:id="rId11"/>
          <w:pgSz w:w="11908" w:h="16833"/>
          <w:pgMar w:top="1702" w:right="1418" w:bottom="1702" w:left="1418" w:header="992" w:footer="992" w:gutter="0"/>
          <w:cols w:space="720"/>
          <w:noEndnote/>
          <w:docGrid w:linePitch="299"/>
        </w:sectPr>
      </w:pPr>
    </w:p>
    <w:p w:rsidR="00000000" w:rsidRPr="008B6FB9" w:rsidP="008B6FB9">
      <w:pPr>
        <w:pStyle w:val="SuperHeading"/>
      </w:pPr>
      <w:r w:rsidRPr="008B6FB9">
        <w:t>Assessment Requirements for POLINV032 Lead major investigations</w:t>
      </w:r>
    </w:p>
    <w:p w:rsidR="00000000" w:rsidRPr="008B6FB9" w:rsidP="008B6FB9">
      <w:pPr>
        <w:pStyle w:val="Heading1"/>
      </w:pPr>
      <w:bookmarkStart w:id="11" w:name="O_1297822"/>
      <w:bookmarkEnd w:id="11"/>
      <w:r w:rsidRPr="008B6FB9">
        <w:t>Modification History</w:t>
      </w:r>
    </w:p>
    <w:p w:rsidR="00000000" w:rsidRPr="008B6FB9" w:rsidP="00AE2B66">
      <w:pPr>
        <w:pStyle w:val="BodyText"/>
      </w:pPr>
      <w:r w:rsidRPr="008B6FB9">
        <w:t>Release 1. Th</w:t>
      </w:r>
      <w:r w:rsidRPr="008B6FB9">
        <w:t>is is the first release of this unit of competency in the POL Police Training Package release 9.0.</w:t>
      </w:r>
    </w:p>
    <w:p w:rsidR="00000000" w:rsidRPr="008B6FB9" w:rsidP="008B6FB9">
      <w:pPr>
        <w:pStyle w:val="Heading1"/>
      </w:pPr>
      <w:bookmarkStart w:id="12" w:name="O_1297825"/>
      <w:bookmarkEnd w:id="12"/>
      <w:r w:rsidRPr="008B6FB9">
        <w:t>Performance Evidence</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The candidate must provide evidence on at least one occasion that they have met the elements and performance criteria</w:t>
            </w:r>
            <w:r w:rsidRPr="008B6FB9">
              <w:t xml:space="preserve"> and have demonstrated the ability to:</w:t>
            </w:r>
          </w:p>
        </w:tc>
      </w:tr>
      <w:tr w:rsidTr="008B6FB9">
        <w:tblPrEx>
          <w:tblW w:w="9497" w:type="dxa"/>
          <w:tblLayout w:type="fixed"/>
          <w:tblCellMar>
            <w:left w:w="62" w:type="dxa"/>
            <w:right w:w="62" w:type="dxa"/>
          </w:tblCellMar>
          <w:tblLook w:val="0000"/>
        </w:tblPrEx>
        <w:trPr>
          <w:trHeight w:val="482"/>
        </w:trPr>
        <w:tc>
          <w:tcPr>
            <w:tcW w:w="9497" w:type="dxa"/>
            <w:tcBorders>
              <w:top w:val="nil"/>
              <w:left w:val="nil"/>
              <w:bottom w:val="nil"/>
              <w:right w:val="nil"/>
            </w:tcBorders>
            <w:tcMar>
              <w:top w:w="0" w:type="dxa"/>
              <w:left w:w="62" w:type="dxa"/>
              <w:bottom w:w="0" w:type="dxa"/>
              <w:right w:w="62" w:type="dxa"/>
            </w:tcMar>
          </w:tcPr>
          <w:p w:rsidR="00000000" w:rsidRPr="008B6FB9" w:rsidP="008B6FB9">
            <w:pPr>
              <w:pStyle w:val="ListBullet"/>
            </w:pPr>
            <w:r w:rsidRPr="008B6FB9">
              <w:t>allocate and manage resources and expenditure</w:t>
            </w:r>
          </w:p>
          <w:p w:rsidR="00000000" w:rsidRPr="008B6FB9" w:rsidP="008B6FB9">
            <w:pPr>
              <w:pStyle w:val="ListBullet"/>
            </w:pPr>
            <w:r w:rsidRPr="008B6FB9">
              <w:t>analyse, evaluate and disseminate information</w:t>
            </w:r>
          </w:p>
          <w:p w:rsidR="00000000" w:rsidRPr="008B6FB9" w:rsidP="008B6FB9">
            <w:pPr>
              <w:pStyle w:val="ListBullet"/>
            </w:pPr>
            <w:r w:rsidRPr="008B6FB9">
              <w:t>assess investigation plan against command and control principles</w:t>
            </w:r>
          </w:p>
          <w:p w:rsidR="00000000" w:rsidRPr="008B6FB9" w:rsidP="008B6FB9">
            <w:pPr>
              <w:pStyle w:val="ListBullet"/>
            </w:pPr>
            <w:r w:rsidRPr="008B6FB9">
              <w:t>communicate with investigation team to ensure investigation objectives are met</w:t>
            </w:r>
          </w:p>
          <w:p w:rsidR="00000000" w:rsidRPr="008B6FB9" w:rsidP="008B6FB9">
            <w:pPr>
              <w:pStyle w:val="ListBullet"/>
            </w:pPr>
            <w:r w:rsidRPr="008B6FB9">
              <w:t>define investigative direction, based on investigative objectives, strategies and information sources and resources</w:t>
            </w:r>
          </w:p>
          <w:p w:rsidR="00000000" w:rsidRPr="008B6FB9" w:rsidP="008B6FB9">
            <w:pPr>
              <w:pStyle w:val="ListBullet"/>
            </w:pPr>
            <w:r w:rsidRPr="008B6FB9">
              <w:t>develop contingency plans</w:t>
            </w:r>
          </w:p>
          <w:p w:rsidR="00000000" w:rsidRPr="008B6FB9" w:rsidP="008B6FB9">
            <w:pPr>
              <w:pStyle w:val="ListBullet"/>
            </w:pPr>
            <w:r w:rsidRPr="008B6FB9">
              <w:t>evaluate and review investigation o</w:t>
            </w:r>
            <w:r w:rsidRPr="008B6FB9">
              <w:t>pportunities and activities</w:t>
            </w:r>
          </w:p>
          <w:p w:rsidR="00000000" w:rsidRPr="008B6FB9" w:rsidP="008B6FB9">
            <w:pPr>
              <w:pStyle w:val="ListBullet"/>
            </w:pPr>
            <w:r w:rsidRPr="008B6FB9">
              <w:t>evaluate factors impacting upon conduct of major investigation</w:t>
            </w:r>
          </w:p>
          <w:p w:rsidR="00000000" w:rsidRPr="008B6FB9" w:rsidP="008B6FB9">
            <w:pPr>
              <w:pStyle w:val="ListBullet"/>
            </w:pPr>
            <w:r w:rsidRPr="008B6FB9">
              <w:t xml:space="preserve">lead and manage investigation team </w:t>
            </w:r>
          </w:p>
          <w:p w:rsidR="00000000" w:rsidRPr="008B6FB9" w:rsidP="008B6FB9">
            <w:pPr>
              <w:pStyle w:val="ListBullet"/>
            </w:pPr>
            <w:r w:rsidRPr="008B6FB9">
              <w:t>manage information within an investigation</w:t>
            </w:r>
          </w:p>
          <w:p w:rsidR="00000000" w:rsidRPr="008B6FB9" w:rsidP="008B6FB9">
            <w:pPr>
              <w:pStyle w:val="ListBullet"/>
            </w:pPr>
            <w:r w:rsidRPr="008B6FB9">
              <w:t>monitor and oversee investigation activities</w:t>
            </w:r>
          </w:p>
          <w:p w:rsidR="00000000" w:rsidRPr="008B6FB9" w:rsidP="008B6FB9">
            <w:pPr>
              <w:pStyle w:val="ListBullet"/>
            </w:pPr>
            <w:r w:rsidRPr="008B6FB9">
              <w:t>record information</w:t>
            </w:r>
          </w:p>
          <w:p w:rsidR="00000000" w:rsidRPr="008B6FB9" w:rsidP="008B6FB9">
            <w:pPr>
              <w:pStyle w:val="ListBullet"/>
            </w:pPr>
            <w:r w:rsidRPr="008B6FB9">
              <w:t>use relevant informati</w:t>
            </w:r>
            <w:r w:rsidRPr="008B6FB9">
              <w:t>on management systems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13" w:name="O_1297824"/>
      <w:bookmarkEnd w:id="13"/>
      <w:r w:rsidRPr="008B6FB9">
        <w:t>Knowledge Evidence</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B6FB9">
            <w:pPr>
              <w:pStyle w:val="BodyText"/>
              <w:rPr>
                <w:lang w:val="en-NZ"/>
              </w:rPr>
            </w:pPr>
            <w:r w:rsidRPr="008B6FB9">
              <w:t>The candidate must provide demonstrated evidence that they have knowledge of:</w:t>
            </w:r>
          </w:p>
        </w:tc>
      </w:tr>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ListBullet"/>
            </w:pPr>
            <w:r w:rsidRPr="008B6FB9">
              <w:t>advanced communication techniques</w:t>
            </w:r>
          </w:p>
          <w:p w:rsidR="00000000" w:rsidRPr="008B6FB9" w:rsidP="008B6FB9">
            <w:pPr>
              <w:pStyle w:val="ListBullet"/>
            </w:pPr>
            <w:r w:rsidRPr="008B6FB9">
              <w:t>briefings and debriefings</w:t>
            </w:r>
          </w:p>
          <w:p w:rsidR="00000000" w:rsidRPr="008B6FB9" w:rsidP="008B6FB9">
            <w:pPr>
              <w:pStyle w:val="ListBullet"/>
            </w:pPr>
            <w:r w:rsidRPr="008B6FB9">
              <w:t>court procedures and evidentiary requirements</w:t>
            </w:r>
          </w:p>
          <w:p w:rsidR="00000000" w:rsidRPr="008B6FB9" w:rsidP="008B6FB9">
            <w:pPr>
              <w:pStyle w:val="ListBullet"/>
            </w:pPr>
            <w:r w:rsidRPr="008B6FB9">
              <w:t>duty of care responsibilities</w:t>
            </w:r>
          </w:p>
          <w:p w:rsidR="00000000" w:rsidRPr="008B6FB9" w:rsidP="008B6FB9">
            <w:pPr>
              <w:pStyle w:val="ListBullet"/>
            </w:pPr>
            <w:r w:rsidRPr="008B6FB9">
              <w:t>investigation planning and documentation</w:t>
            </w:r>
          </w:p>
          <w:p w:rsidR="00000000" w:rsidRPr="008B6FB9" w:rsidP="008B6FB9">
            <w:pPr>
              <w:pStyle w:val="ListBullet"/>
            </w:pPr>
            <w:r w:rsidRPr="008B6FB9">
              <w:t>jurisdictional information management systems</w:t>
            </w:r>
          </w:p>
          <w:p w:rsidR="00000000" w:rsidRPr="008B6FB9" w:rsidP="008B6FB9">
            <w:pPr>
              <w:pStyle w:val="ListBullet"/>
            </w:pPr>
            <w:r w:rsidRPr="008B6FB9">
              <w:t>jurisdictional policies and procedures related to leading major investigations</w:t>
            </w:r>
          </w:p>
          <w:p w:rsidR="00000000" w:rsidRPr="008B6FB9" w:rsidP="008B6FB9">
            <w:pPr>
              <w:pStyle w:val="ListBullet"/>
            </w:pPr>
            <w:r w:rsidRPr="008B6FB9">
              <w:t>problem solving and complex decision-making techniques</w:t>
            </w:r>
          </w:p>
          <w:p w:rsidR="00000000" w:rsidRPr="008B6FB9" w:rsidP="008B6FB9">
            <w:pPr>
              <w:pStyle w:val="ListBullet"/>
            </w:pPr>
            <w:r w:rsidRPr="008B6FB9">
              <w:t xml:space="preserve">risk </w:t>
            </w:r>
            <w:r w:rsidRPr="008B6FB9">
              <w:t>assessment and management techniques</w:t>
            </w:r>
          </w:p>
          <w:p w:rsidR="00000000" w:rsidRPr="008B6FB9" w:rsidP="008B6FB9">
            <w:pPr>
              <w:pStyle w:val="ListBullet"/>
            </w:pPr>
            <w:r w:rsidRPr="008B6FB9">
              <w:t>security classifications and requirements</w:t>
            </w:r>
          </w:p>
          <w:p w:rsidR="00000000" w:rsidRPr="008B6FB9" w:rsidP="008B6FB9">
            <w:pPr>
              <w:pStyle w:val="ListBullet"/>
            </w:pPr>
            <w:r w:rsidRPr="008B6FB9">
              <w:t>specialist assistance available to assist with security assessments</w:t>
            </w:r>
          </w:p>
          <w:p w:rsidR="00000000" w:rsidRPr="008B6FB9" w:rsidP="008B6FB9">
            <w:pPr>
              <w:pStyle w:val="ListBullet"/>
            </w:pPr>
            <w:r w:rsidRPr="008B6FB9">
              <w:t>team management principles and practices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14" w:name="O_1297823"/>
      <w:bookmarkEnd w:id="14"/>
      <w:r w:rsidRPr="008B6FB9">
        <w:t>Assessment Conditions</w:t>
      </w:r>
    </w:p>
    <w:tbl>
      <w:tblPr>
        <w:tblW w:w="9497" w:type="dxa"/>
        <w:tblLayout w:type="fixed"/>
        <w:tblCellMar>
          <w:left w:w="62" w:type="dxa"/>
          <w:right w:w="62" w:type="dxa"/>
        </w:tblCellMar>
        <w:tblLook w:val="0000"/>
      </w:tblPr>
      <w:tblGrid>
        <w:gridCol w:w="9497"/>
      </w:tblGrid>
      <w:tr w:rsidTr="008B6F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B6FB9" w:rsidP="008B6FB9">
            <w:pPr>
              <w:pStyle w:val="BodyText"/>
            </w:pPr>
            <w:r w:rsidRPr="008B6FB9">
              <w:t xml:space="preserve">Assessment must occur in operational workplace situations or, where this is not available, in simulated situations that replicate workplace conditions. </w:t>
            </w:r>
          </w:p>
          <w:p w:rsidR="00000000" w:rsidRPr="008B6FB9" w:rsidP="008B6FB9">
            <w:pPr>
              <w:pStyle w:val="BodyText"/>
            </w:pPr>
            <w:r w:rsidRPr="008B6FB9">
              <w:t xml:space="preserve">Assessors of this unit must satisfy relevant vocational education and training legislation, frameworks </w:t>
            </w:r>
            <w:r w:rsidRPr="008B6FB9">
              <w:t>and/or standards.</w:t>
            </w:r>
          </w:p>
        </w:tc>
      </w:tr>
    </w:tbl>
    <w:p w:rsidR="00000000" w:rsidRPr="008B6FB9" w:rsidP="008B6FB9">
      <w:pPr>
        <w:pStyle w:val="NoPaddingFontSize1"/>
      </w:pPr>
    </w:p>
    <w:p w:rsidR="00000000" w:rsidRPr="008B6FB9" w:rsidP="008B6FB9">
      <w:pPr>
        <w:pStyle w:val="AllowPageBreak"/>
      </w:pPr>
    </w:p>
    <w:p w:rsidR="00000000" w:rsidRPr="008B6FB9" w:rsidP="008B6FB9">
      <w:pPr>
        <w:pStyle w:val="Heading1"/>
      </w:pPr>
      <w:bookmarkStart w:id="15" w:name="O_1297821"/>
      <w:bookmarkEnd w:id="15"/>
      <w:r w:rsidRPr="008B6FB9">
        <w:t>Links</w:t>
      </w:r>
    </w:p>
    <w:p w:rsidR="00000000" w:rsidRPr="008B6FB9" w:rsidP="00AE2B66">
      <w:pPr>
        <w:pStyle w:val="BodyText"/>
      </w:pPr>
      <w:r w:rsidRPr="008B6F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31E3D">
        <w:rPr>
          <w:rStyle w:val="Hyperlink"/>
        </w:rPr>
        <w:t>https://vetnet.gov.au/Pages/TrainingDocs.aspx?q=98c3984e-2cf1-48a8-8ed1-85e4b92e7351</w:t>
      </w:r>
      <w:r>
        <w:fldChar w:fldCharType="end"/>
      </w:r>
    </w:p>
    <w:p w:rsidR="00000000" w:rsidRPr="008B6FB9" w:rsidP="008B6FB9"/>
    <w:sectPr w:rsidSect="008B6F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rsidRPr="00AE2B66" w:rsidP="00AE2B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66" w:rsidP="008B6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2B66" w:rsidP="008B6F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E2B66" w:rsidP="008B6F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rsidP="008B6FB9">
    <w:pPr>
      <w:pStyle w:val="Footer"/>
      <w:framePr w:wrap="around"/>
    </w:pPr>
    <w:r>
      <w:fldChar w:fldCharType="begin"/>
    </w:r>
    <w:r>
      <w:instrText xml:space="preserve"> DOCPROPERTY  Subject  \* MERGEFORMAT </w:instrText>
    </w:r>
    <w:r>
      <w:fldChar w:fldCharType="separate"/>
    </w:r>
    <w:r w:rsidR="00AE2B66">
      <w:t>Approved</w:t>
    </w:r>
    <w:r w:rsidR="00AE2B66">
      <w:fldChar w:fldCharType="end"/>
    </w:r>
    <w:r>
      <w:tab/>
      <w:t xml:space="preserve">Page </w:t>
    </w:r>
    <w:r>
      <w:fldChar w:fldCharType="begin"/>
    </w:r>
    <w:r>
      <w:instrText xml:space="preserve"> PAGE  \* Arabic  \* MERGEFORMAT </w:instrText>
    </w:r>
    <w:r>
      <w:fldChar w:fldCharType="separate"/>
    </w:r>
    <w:r w:rsidR="00AE2B6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2B66">
      <w:rPr>
        <w:noProof/>
      </w:rPr>
      <w:t>5</w:t>
    </w:r>
    <w:r>
      <w:rPr>
        <w:noProof/>
      </w:rPr>
      <w:fldChar w:fldCharType="end"/>
    </w:r>
  </w:p>
  <w:p w:rsidR="008B6FB9" w:rsidP="008B6FB9">
    <w:pPr>
      <w:pStyle w:val="Footer"/>
      <w:framePr w:wrap="around"/>
    </w:pPr>
    <w:r>
      <w:t xml:space="preserve">© Commonwealth of Australia, </w:t>
    </w:r>
    <w:r>
      <w:fldChar w:fldCharType="begin"/>
    </w:r>
    <w:r>
      <w:instrText xml:space="preserve"> DATE  \@ "yyyy"  \* MERGEFORMAT </w:instrText>
    </w:r>
    <w:r>
      <w:fldChar w:fldCharType="separate"/>
    </w:r>
    <w:r w:rsidR="00AE2B66">
      <w:rPr>
        <w:noProof/>
      </w:rPr>
      <w:t>2025</w:t>
    </w:r>
    <w:r>
      <w:fldChar w:fldCharType="end"/>
    </w:r>
    <w:r>
      <w:tab/>
    </w:r>
    <w:r>
      <w:fldChar w:fldCharType="begin"/>
    </w:r>
    <w:r>
      <w:instrText xml:space="preserve"> DOCPROPERTY  Author  \* MERGEFORMAT </w:instrText>
    </w:r>
    <w:r>
      <w:fldChar w:fldCharType="separate"/>
    </w:r>
    <w:r w:rsidR="00AE2B66">
      <w:t>Public Skills Australia</w:t>
    </w:r>
    <w:r w:rsidR="00AE2B66">
      <w:fldChar w:fldCharType="end"/>
    </w:r>
  </w:p>
  <w:p w:rsidR="008B6FB9" w:rsidP="008B6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FB9" w:rsidRPr="00AE2B66" w:rsidP="00AE2B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B66" w:rsidRPr="002D2AF8" w:rsidP="008B6FB9">
    <w:pPr>
      <w:pStyle w:val="Header"/>
      <w:framePr w:wrap="around"/>
    </w:pPr>
    <w:r>
      <w:fldChar w:fldCharType="begin"/>
    </w:r>
    <w:r>
      <w:instrText xml:space="preserve"> TITLE   \* MERGEFORMAT </w:instrText>
    </w:r>
    <w:r>
      <w:fldChar w:fldCharType="separate"/>
    </w:r>
    <w:r>
      <w:t>POLINV032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AE2B66" w:rsidP="008B6F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FB9" w:rsidRPr="002D2AF8" w:rsidP="008B6FB9">
    <w:pPr>
      <w:pStyle w:val="Header"/>
      <w:framePr w:wrap="around"/>
    </w:pPr>
    <w:r>
      <w:fldChar w:fldCharType="begin"/>
    </w:r>
    <w:r>
      <w:instrText xml:space="preserve"> TITLE   \* MERGEFORMAT </w:instrText>
    </w:r>
    <w:r>
      <w:fldChar w:fldCharType="separate"/>
    </w:r>
    <w:r w:rsidR="00AE2B66">
      <w:t>POLINV032 Lead major investigations</w:t>
    </w:r>
    <w:r w:rsidR="00AE2B66">
      <w:fldChar w:fldCharType="end"/>
    </w:r>
    <w:r>
      <w:tab/>
      <w:t xml:space="preserve">Date this document was generated: </w:t>
    </w:r>
    <w:r>
      <w:fldChar w:fldCharType="begin"/>
    </w:r>
    <w:r>
      <w:instrText xml:space="preserve"> CREATEDATE  \@ "d MMMM yyyy"  \* MERGEFORMAT </w:instrText>
    </w:r>
    <w:r>
      <w:fldChar w:fldCharType="separate"/>
    </w:r>
    <w:r w:rsidR="00AE2B66">
      <w:rPr>
        <w:noProof/>
      </w:rPr>
      <w:t>2 April 2025</w:t>
    </w:r>
    <w:r>
      <w:fldChar w:fldCharType="end"/>
    </w:r>
  </w:p>
  <w:p w:rsidR="008B6FB9" w:rsidP="008B6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F2E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CE2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FB9"/>
    <w:pPr>
      <w:spacing w:before="360" w:after="60"/>
      <w:outlineLvl w:val="0"/>
    </w:pPr>
    <w:rPr>
      <w:sz w:val="32"/>
    </w:rPr>
  </w:style>
  <w:style w:type="paragraph" w:styleId="Heading2">
    <w:name w:val="heading 2"/>
    <w:basedOn w:val="HeadingBase"/>
    <w:next w:val="BodyText"/>
    <w:link w:val="Heading2Char"/>
    <w:qFormat/>
    <w:rsid w:val="008B6FB9"/>
    <w:pPr>
      <w:keepLines/>
      <w:spacing w:before="240" w:after="120"/>
      <w:outlineLvl w:val="1"/>
    </w:pPr>
    <w:rPr>
      <w:sz w:val="28"/>
      <w:szCs w:val="40"/>
    </w:rPr>
  </w:style>
  <w:style w:type="paragraph" w:styleId="Heading3">
    <w:name w:val="heading 3"/>
    <w:basedOn w:val="HeadingBase"/>
    <w:next w:val="BodyText"/>
    <w:link w:val="Heading3Char"/>
    <w:qFormat/>
    <w:rsid w:val="008B6FB9"/>
    <w:pPr>
      <w:spacing w:before="180" w:after="120"/>
      <w:outlineLvl w:val="2"/>
    </w:pPr>
    <w:rPr>
      <w:spacing w:val="-10"/>
      <w:kern w:val="32"/>
    </w:rPr>
  </w:style>
  <w:style w:type="paragraph" w:styleId="Heading4">
    <w:name w:val="heading 4"/>
    <w:basedOn w:val="HeadingBase"/>
    <w:next w:val="BodyText"/>
    <w:link w:val="Heading4Char"/>
    <w:qFormat/>
    <w:rsid w:val="008B6FB9"/>
    <w:pPr>
      <w:spacing w:before="160" w:after="120"/>
      <w:outlineLvl w:val="3"/>
    </w:pPr>
    <w:rPr>
      <w:sz w:val="22"/>
    </w:rPr>
  </w:style>
  <w:style w:type="paragraph" w:styleId="Heading5">
    <w:name w:val="heading 5"/>
    <w:basedOn w:val="HeadingBase"/>
    <w:next w:val="Normal"/>
    <w:link w:val="Heading5Char"/>
    <w:qFormat/>
    <w:rsid w:val="008B6FB9"/>
    <w:pPr>
      <w:spacing w:before="80"/>
      <w:outlineLvl w:val="4"/>
    </w:pPr>
    <w:rPr>
      <w:color w:val="918585"/>
      <w:sz w:val="20"/>
    </w:rPr>
  </w:style>
  <w:style w:type="paragraph" w:styleId="Heading6">
    <w:name w:val="heading 6"/>
    <w:basedOn w:val="HeadingBase"/>
    <w:next w:val="Normal"/>
    <w:link w:val="Heading6Char"/>
    <w:qFormat/>
    <w:rsid w:val="008B6FB9"/>
    <w:pPr>
      <w:spacing w:before="60"/>
      <w:outlineLvl w:val="5"/>
    </w:pPr>
    <w:rPr>
      <w:color w:val="918585"/>
      <w:sz w:val="20"/>
    </w:rPr>
  </w:style>
  <w:style w:type="paragraph" w:styleId="Heading7">
    <w:name w:val="heading 7"/>
    <w:basedOn w:val="Normal"/>
    <w:next w:val="Normal"/>
    <w:link w:val="Heading7Char"/>
    <w:qFormat/>
    <w:rsid w:val="008B6FB9"/>
    <w:pPr>
      <w:ind w:left="720"/>
      <w:outlineLvl w:val="6"/>
    </w:pPr>
    <w:rPr>
      <w:i/>
    </w:rPr>
  </w:style>
  <w:style w:type="paragraph" w:styleId="Heading8">
    <w:name w:val="heading 8"/>
    <w:basedOn w:val="Normal"/>
    <w:next w:val="Normal"/>
    <w:link w:val="Heading8Char"/>
    <w:qFormat/>
    <w:rsid w:val="008B6FB9"/>
    <w:pPr>
      <w:ind w:left="720"/>
      <w:outlineLvl w:val="7"/>
    </w:pPr>
    <w:rPr>
      <w:i/>
    </w:rPr>
  </w:style>
  <w:style w:type="paragraph" w:styleId="Heading9">
    <w:name w:val="heading 9"/>
    <w:basedOn w:val="Normal"/>
    <w:next w:val="Normal"/>
    <w:link w:val="Heading9Char"/>
    <w:qFormat/>
    <w:rsid w:val="008B6FB9"/>
    <w:pPr>
      <w:ind w:left="720"/>
      <w:outlineLvl w:val="8"/>
    </w:pPr>
    <w:rPr>
      <w:i/>
    </w:rPr>
  </w:style>
  <w:style w:type="character" w:default="1" w:styleId="DefaultParagraphFont">
    <w:name w:val="Default Paragraph Font"/>
    <w:uiPriority w:val="1"/>
    <w:unhideWhenUsed/>
    <w:rsid w:val="008B6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FB9"/>
  </w:style>
  <w:style w:type="character" w:customStyle="1" w:styleId="Heading1Char">
    <w:name w:val="Heading 1 Char"/>
    <w:basedOn w:val="DefaultParagraphFont"/>
    <w:link w:val="Heading1"/>
    <w:rsid w:val="008B6FB9"/>
    <w:rPr>
      <w:rFonts w:ascii="Times New Roman" w:eastAsia="Times New Roman" w:hAnsi="Times New Roman" w:cs="Times New Roman"/>
      <w:b/>
      <w:sz w:val="32"/>
      <w:szCs w:val="20"/>
      <w:lang w:eastAsia="en-US"/>
    </w:rPr>
  </w:style>
  <w:style w:type="paragraph" w:styleId="BodyText">
    <w:name w:val="Body Text"/>
    <w:basedOn w:val="Normal"/>
    <w:link w:val="BodyTextChar"/>
    <w:rsid w:val="008B6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FB9"/>
    <w:rPr>
      <w:rFonts w:ascii="Times New Roman" w:eastAsia="Times New Roman" w:hAnsi="Times New Roman" w:cs="Times New Roman"/>
      <w:sz w:val="24"/>
      <w:lang w:eastAsia="en-US"/>
    </w:rPr>
  </w:style>
  <w:style w:type="paragraph" w:styleId="ListBullet">
    <w:name w:val="List Bullet"/>
    <w:basedOn w:val="List"/>
    <w:rsid w:val="008B6FB9"/>
    <w:pPr>
      <w:numPr>
        <w:numId w:val="11"/>
      </w:numPr>
      <w:tabs>
        <w:tab w:val="clear" w:pos="340"/>
      </w:tabs>
      <w:spacing w:before="40" w:after="40"/>
    </w:pPr>
  </w:style>
  <w:style w:type="character" w:customStyle="1" w:styleId="SpecialBold">
    <w:name w:val="Special Bold"/>
    <w:basedOn w:val="DefaultParagraphFont"/>
    <w:rsid w:val="008B6FB9"/>
    <w:rPr>
      <w:b/>
      <w:spacing w:val="0"/>
    </w:rPr>
  </w:style>
  <w:style w:type="paragraph" w:customStyle="1" w:styleId="SuperHeading">
    <w:name w:val="SuperHeading"/>
    <w:basedOn w:val="Normal"/>
    <w:rsid w:val="008B6FB9"/>
    <w:pPr>
      <w:spacing w:before="240" w:after="120"/>
      <w:outlineLvl w:val="0"/>
    </w:pPr>
    <w:rPr>
      <w:rFonts w:ascii="Times New Roman" w:hAnsi="Times New Roman"/>
      <w:b/>
      <w:sz w:val="32"/>
    </w:rPr>
  </w:style>
  <w:style w:type="paragraph" w:customStyle="1" w:styleId="AllowPageBreak">
    <w:name w:val="AllowPageBreak"/>
    <w:rsid w:val="008B6F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B6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FB9"/>
    <w:rPr>
      <w:rFonts w:ascii="Courier New" w:eastAsia="Times New Roman" w:hAnsi="Courier New" w:cs="Times New Roman"/>
      <w:i/>
      <w:szCs w:val="20"/>
      <w:lang w:eastAsia="en-US"/>
    </w:rPr>
  </w:style>
  <w:style w:type="paragraph" w:customStyle="1" w:styleId="HeadingBase">
    <w:name w:val="Heading Base"/>
    <w:rsid w:val="008B6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FB9"/>
    <w:pPr>
      <w:tabs>
        <w:tab w:val="right" w:leader="dot" w:pos="9072"/>
      </w:tabs>
      <w:ind w:left="567"/>
    </w:pPr>
    <w:rPr>
      <w:szCs w:val="22"/>
    </w:rPr>
  </w:style>
  <w:style w:type="paragraph" w:customStyle="1" w:styleId="TOCBase">
    <w:name w:val="TOC Base"/>
    <w:rsid w:val="008B6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FB9"/>
    <w:pPr>
      <w:tabs>
        <w:tab w:val="right" w:leader="dot" w:pos="9072"/>
      </w:tabs>
      <w:spacing w:before="40" w:after="40"/>
      <w:ind w:left="284"/>
    </w:pPr>
    <w:rPr>
      <w:rFonts w:ascii="Times New Roman" w:hAnsi="Times New Roman"/>
    </w:rPr>
  </w:style>
  <w:style w:type="paragraph" w:styleId="TOC1">
    <w:name w:val="toc 1"/>
    <w:basedOn w:val="TOCBase"/>
    <w:next w:val="Normal"/>
    <w:rsid w:val="008B6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FB9"/>
    <w:rPr>
      <w:rFonts w:ascii="Times New Roman" w:eastAsia="Times New Roman" w:hAnsi="Times New Roman" w:cs="Times New Roman"/>
      <w:sz w:val="16"/>
      <w:lang w:eastAsia="en-US"/>
    </w:rPr>
  </w:style>
  <w:style w:type="paragraph" w:styleId="Title">
    <w:name w:val="Title"/>
    <w:basedOn w:val="HeadingBase"/>
    <w:link w:val="TitleChar"/>
    <w:qFormat/>
    <w:rsid w:val="008B6FB9"/>
    <w:pPr>
      <w:spacing w:before="5040"/>
      <w:jc w:val="center"/>
    </w:pPr>
    <w:rPr>
      <w:sz w:val="48"/>
      <w:szCs w:val="72"/>
      <w:lang w:val="en-US"/>
    </w:rPr>
  </w:style>
  <w:style w:type="character" w:customStyle="1" w:styleId="TitleChar">
    <w:name w:val="Title Char"/>
    <w:basedOn w:val="DefaultParagraphFont"/>
    <w:link w:val="Title"/>
    <w:rsid w:val="008B6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FB9"/>
    <w:pPr>
      <w:tabs>
        <w:tab w:val="left" w:pos="3600"/>
        <w:tab w:val="left" w:pos="3958"/>
      </w:tabs>
    </w:pPr>
  </w:style>
  <w:style w:type="paragraph" w:styleId="List">
    <w:name w:val="List"/>
    <w:basedOn w:val="BodyText"/>
    <w:next w:val="BodyText"/>
    <w:rsid w:val="008B6FB9"/>
    <w:pPr>
      <w:tabs>
        <w:tab w:val="left" w:pos="340"/>
      </w:tabs>
      <w:spacing w:before="60" w:after="60"/>
      <w:ind w:left="340" w:hanging="340"/>
    </w:pPr>
  </w:style>
  <w:style w:type="paragraph" w:customStyle="1" w:styleId="Note">
    <w:name w:val="Note"/>
    <w:basedOn w:val="BodyText"/>
    <w:rsid w:val="008B6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FB9"/>
    <w:pPr>
      <w:framePr w:wrap="auto" w:hAnchor="text" w:y="6049"/>
    </w:pPr>
    <w:rPr>
      <w:color w:val="000000"/>
      <w:sz w:val="40"/>
    </w:rPr>
  </w:style>
  <w:style w:type="paragraph" w:customStyle="1" w:styleId="TOCTitle">
    <w:name w:val="TOCTitle"/>
    <w:basedOn w:val="Heading1"/>
    <w:rsid w:val="008B6FB9"/>
    <w:pPr>
      <w:spacing w:after="240"/>
      <w:jc w:val="center"/>
      <w:outlineLvl w:val="9"/>
    </w:pPr>
    <w:rPr>
      <w:caps/>
    </w:rPr>
  </w:style>
  <w:style w:type="paragraph" w:customStyle="1" w:styleId="Version">
    <w:name w:val="Version"/>
    <w:rsid w:val="008B6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FB9"/>
    <w:pPr>
      <w:numPr>
        <w:numId w:val="12"/>
      </w:numPr>
      <w:tabs>
        <w:tab w:val="clear" w:pos="680"/>
      </w:tabs>
    </w:pPr>
  </w:style>
  <w:style w:type="paragraph" w:styleId="Index1">
    <w:name w:val="index 1"/>
    <w:basedOn w:val="Normal"/>
    <w:next w:val="Normal"/>
    <w:semiHidden/>
    <w:rsid w:val="008B6FB9"/>
    <w:pPr>
      <w:keepNext w:val="0"/>
      <w:tabs>
        <w:tab w:val="right" w:pos="4176"/>
      </w:tabs>
      <w:ind w:left="198" w:hanging="198"/>
    </w:pPr>
    <w:rPr>
      <w:rFonts w:ascii="Garamond" w:hAnsi="Garamond"/>
    </w:rPr>
  </w:style>
  <w:style w:type="paragraph" w:styleId="IndexHeading">
    <w:name w:val="index heading"/>
    <w:basedOn w:val="Normal"/>
    <w:next w:val="Index1"/>
    <w:semiHidden/>
    <w:rsid w:val="008B6FB9"/>
    <w:pPr>
      <w:spacing w:before="120" w:after="120"/>
    </w:pPr>
    <w:rPr>
      <w:rFonts w:ascii="Arial" w:hAnsi="Arial"/>
      <w:b/>
      <w:color w:val="918585"/>
      <w:sz w:val="24"/>
    </w:rPr>
  </w:style>
  <w:style w:type="paragraph" w:styleId="Header">
    <w:name w:val="header"/>
    <w:basedOn w:val="Normal"/>
    <w:link w:val="HeaderChar"/>
    <w:rsid w:val="008B6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FB9"/>
    <w:rPr>
      <w:rFonts w:ascii="Times New Roman" w:eastAsia="Times New Roman" w:hAnsi="Times New Roman" w:cs="Times New Roman"/>
      <w:sz w:val="16"/>
      <w:szCs w:val="20"/>
      <w:lang w:val="en-GB" w:eastAsia="en-US"/>
    </w:rPr>
  </w:style>
  <w:style w:type="paragraph" w:customStyle="1" w:styleId="Chapter">
    <w:name w:val="Chapter"/>
    <w:basedOn w:val="Normal"/>
    <w:rsid w:val="008B6FB9"/>
    <w:pPr>
      <w:spacing w:before="240"/>
    </w:pPr>
    <w:rPr>
      <w:rFonts w:ascii="Times New Roman" w:hAnsi="Times New Roman"/>
      <w:smallCaps/>
      <w:spacing w:val="80"/>
      <w:sz w:val="28"/>
    </w:rPr>
  </w:style>
  <w:style w:type="paragraph" w:customStyle="1" w:styleId="InChapter">
    <w:name w:val="InChapter"/>
    <w:basedOn w:val="Heading3"/>
    <w:rsid w:val="008B6FB9"/>
    <w:pPr>
      <w:spacing w:after="240"/>
      <w:outlineLvl w:val="9"/>
    </w:pPr>
    <w:rPr>
      <w:noProof/>
    </w:rPr>
  </w:style>
  <w:style w:type="paragraph" w:styleId="Index2">
    <w:name w:val="index 2"/>
    <w:basedOn w:val="Normal"/>
    <w:next w:val="Normal"/>
    <w:semiHidden/>
    <w:rsid w:val="008B6FB9"/>
    <w:pPr>
      <w:tabs>
        <w:tab w:val="right" w:pos="4176"/>
      </w:tabs>
      <w:ind w:left="568" w:hanging="284"/>
    </w:pPr>
    <w:rPr>
      <w:rFonts w:ascii="Garamond" w:hAnsi="Garamond"/>
    </w:rPr>
  </w:style>
  <w:style w:type="paragraph" w:customStyle="1" w:styleId="Byline">
    <w:name w:val="Byline"/>
    <w:rsid w:val="008B6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FB9"/>
    <w:pPr>
      <w:tabs>
        <w:tab w:val="clear" w:pos="3600"/>
        <w:tab w:val="clear" w:pos="3958"/>
      </w:tabs>
      <w:jc w:val="right"/>
    </w:pPr>
  </w:style>
  <w:style w:type="character" w:styleId="Emphasis">
    <w:name w:val="Emphasis"/>
    <w:basedOn w:val="DefaultParagraphFont"/>
    <w:qFormat/>
    <w:rsid w:val="008B6FB9"/>
    <w:rPr>
      <w:i/>
    </w:rPr>
  </w:style>
  <w:style w:type="paragraph" w:styleId="Caption">
    <w:name w:val="caption"/>
    <w:basedOn w:val="BodyText"/>
    <w:next w:val="Normal"/>
    <w:qFormat/>
    <w:rsid w:val="008B6FB9"/>
    <w:pPr>
      <w:framePr w:w="2268" w:hSpace="181" w:vSpace="181" w:wrap="around" w:vAnchor="text" w:hAnchor="page" w:x="1135" w:y="285" w:anchorLock="1"/>
    </w:pPr>
    <w:rPr>
      <w:i/>
    </w:rPr>
  </w:style>
  <w:style w:type="paragraph" w:customStyle="1" w:styleId="MiniTOCTitle">
    <w:name w:val="MiniTOCTitle"/>
    <w:basedOn w:val="Heading4"/>
    <w:rsid w:val="008B6FB9"/>
    <w:pPr>
      <w:spacing w:before="240"/>
      <w:outlineLvl w:val="9"/>
    </w:pPr>
    <w:rPr>
      <w:noProof/>
      <w:sz w:val="24"/>
    </w:rPr>
  </w:style>
  <w:style w:type="paragraph" w:customStyle="1" w:styleId="MiniTOCItem">
    <w:name w:val="MiniTOCItem"/>
    <w:basedOn w:val="ListBullet"/>
    <w:rsid w:val="008B6FB9"/>
    <w:pPr>
      <w:numPr>
        <w:numId w:val="0"/>
      </w:numPr>
      <w:tabs>
        <w:tab w:val="right" w:leader="dot" w:pos="6521"/>
      </w:tabs>
      <w:spacing w:before="0" w:after="0"/>
    </w:pPr>
  </w:style>
  <w:style w:type="paragraph" w:customStyle="1" w:styleId="TOFTitle">
    <w:name w:val="TOFTitle"/>
    <w:basedOn w:val="TOCTitle"/>
    <w:rsid w:val="008B6FB9"/>
  </w:style>
  <w:style w:type="paragraph" w:styleId="TableofFigures">
    <w:name w:val="table of figures"/>
    <w:basedOn w:val="Normal"/>
    <w:next w:val="Normal"/>
    <w:semiHidden/>
    <w:rsid w:val="008B6FB9"/>
    <w:pPr>
      <w:tabs>
        <w:tab w:val="right" w:leader="dot" w:pos="9072"/>
      </w:tabs>
      <w:ind w:left="970" w:hanging="403"/>
    </w:pPr>
    <w:rPr>
      <w:rFonts w:ascii="Times New Roman" w:hAnsi="Times New Roman"/>
      <w:b/>
    </w:rPr>
  </w:style>
  <w:style w:type="paragraph" w:styleId="ListNumber">
    <w:name w:val="List Number"/>
    <w:basedOn w:val="List"/>
    <w:rsid w:val="008B6FB9"/>
    <w:pPr>
      <w:numPr>
        <w:numId w:val="14"/>
      </w:numPr>
      <w:tabs>
        <w:tab w:val="clear" w:pos="340"/>
      </w:tabs>
    </w:pPr>
  </w:style>
  <w:style w:type="character" w:customStyle="1" w:styleId="WingdingSymbols">
    <w:name w:val="Wingding Symbols"/>
    <w:rsid w:val="008B6FB9"/>
    <w:rPr>
      <w:rFonts w:ascii="Wingdings" w:hAnsi="Wingdings"/>
    </w:rPr>
  </w:style>
  <w:style w:type="paragraph" w:customStyle="1" w:styleId="TableHeading">
    <w:name w:val="Table Heading"/>
    <w:basedOn w:val="HeadingBase"/>
    <w:rsid w:val="008B6FB9"/>
    <w:pPr>
      <w:keepLines/>
      <w:pBdr>
        <w:bottom w:val="single" w:sz="6" w:space="1" w:color="918585"/>
      </w:pBdr>
      <w:spacing w:before="240"/>
    </w:pPr>
  </w:style>
  <w:style w:type="character" w:customStyle="1" w:styleId="HotSpot">
    <w:name w:val="HotSpot"/>
    <w:rsid w:val="008B6FB9"/>
    <w:rPr>
      <w:color w:val="0033CC"/>
      <w:u w:val="none"/>
    </w:rPr>
  </w:style>
  <w:style w:type="paragraph" w:customStyle="1" w:styleId="BodyTextRight">
    <w:name w:val="Body Text Right"/>
    <w:basedOn w:val="BodyText"/>
    <w:rsid w:val="008B6FB9"/>
    <w:pPr>
      <w:spacing w:before="0" w:after="0"/>
      <w:jc w:val="right"/>
    </w:pPr>
  </w:style>
  <w:style w:type="paragraph" w:styleId="Index3">
    <w:name w:val="index 3"/>
    <w:basedOn w:val="ListNumber2"/>
    <w:next w:val="Normal"/>
    <w:semiHidden/>
    <w:rsid w:val="008B6FB9"/>
    <w:pPr>
      <w:numPr>
        <w:numId w:val="0"/>
      </w:numPr>
      <w:tabs>
        <w:tab w:val="right" w:leader="dot" w:pos="4176"/>
      </w:tabs>
    </w:pPr>
  </w:style>
  <w:style w:type="paragraph" w:styleId="ListNumber2">
    <w:name w:val="List Number 2"/>
    <w:basedOn w:val="List2"/>
    <w:rsid w:val="008B6FB9"/>
    <w:pPr>
      <w:numPr>
        <w:numId w:val="9"/>
      </w:numPr>
      <w:tabs>
        <w:tab w:val="clear" w:pos="1060"/>
      </w:tabs>
    </w:pPr>
  </w:style>
  <w:style w:type="paragraph" w:customStyle="1" w:styleId="MarginNote">
    <w:name w:val="Margin Note"/>
    <w:basedOn w:val="BodyText"/>
    <w:rsid w:val="008B6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FB9"/>
    <w:rPr>
      <w:sz w:val="32"/>
    </w:rPr>
  </w:style>
  <w:style w:type="paragraph" w:customStyle="1" w:styleId="HeadingProcedure">
    <w:name w:val="Heading Procedure"/>
    <w:basedOn w:val="HeadingBase"/>
    <w:next w:val="Normal"/>
    <w:rsid w:val="008B6FB9"/>
    <w:pPr>
      <w:tabs>
        <w:tab w:val="left" w:pos="0"/>
      </w:tabs>
      <w:spacing w:before="120" w:after="60"/>
    </w:pPr>
    <w:rPr>
      <w:i/>
      <w:color w:val="918585"/>
      <w:sz w:val="22"/>
    </w:rPr>
  </w:style>
  <w:style w:type="paragraph" w:customStyle="1" w:styleId="TableBodyText">
    <w:name w:val="Table Body Text"/>
    <w:basedOn w:val="BodyText"/>
    <w:rsid w:val="008B6FB9"/>
    <w:pPr>
      <w:spacing w:before="60" w:after="60"/>
    </w:pPr>
  </w:style>
  <w:style w:type="paragraph" w:styleId="ListContinue">
    <w:name w:val="List Continue"/>
    <w:basedOn w:val="List"/>
    <w:rsid w:val="008B6FB9"/>
    <w:pPr>
      <w:ind w:firstLine="0"/>
    </w:pPr>
  </w:style>
  <w:style w:type="paragraph" w:customStyle="1" w:styleId="ListNote">
    <w:name w:val="List Note"/>
    <w:basedOn w:val="List"/>
    <w:rsid w:val="008B6FB9"/>
    <w:pPr>
      <w:pBdr>
        <w:top w:val="single" w:sz="6" w:space="2" w:color="918585"/>
        <w:bottom w:val="single" w:sz="6" w:space="2" w:color="918585"/>
      </w:pBdr>
      <w:tabs>
        <w:tab w:val="left" w:pos="1021"/>
      </w:tabs>
      <w:ind w:firstLine="0"/>
    </w:pPr>
  </w:style>
  <w:style w:type="paragraph" w:customStyle="1" w:styleId="Warning">
    <w:name w:val="Warning"/>
    <w:basedOn w:val="BodyText"/>
    <w:rsid w:val="008B6FB9"/>
    <w:pPr>
      <w:shd w:val="clear" w:color="auto" w:fill="D9D9D9"/>
      <w:tabs>
        <w:tab w:val="left" w:pos="992"/>
      </w:tabs>
      <w:ind w:left="119" w:right="119"/>
    </w:pPr>
    <w:rPr>
      <w:sz w:val="20"/>
    </w:rPr>
  </w:style>
  <w:style w:type="paragraph" w:customStyle="1" w:styleId="MarginIcons">
    <w:name w:val="Margin Icons"/>
    <w:basedOn w:val="BodyText"/>
    <w:rsid w:val="008B6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FB9"/>
    <w:rPr>
      <w:rFonts w:ascii="Courier New" w:hAnsi="Courier New"/>
    </w:rPr>
  </w:style>
  <w:style w:type="paragraph" w:customStyle="1" w:styleId="NoteBullet">
    <w:name w:val="Note Bullet"/>
    <w:basedOn w:val="Note"/>
    <w:rsid w:val="008B6FB9"/>
    <w:pPr>
      <w:tabs>
        <w:tab w:val="clear" w:pos="680"/>
      </w:tabs>
      <w:spacing w:before="60" w:after="60"/>
    </w:pPr>
  </w:style>
  <w:style w:type="paragraph" w:customStyle="1" w:styleId="SubHeading2">
    <w:name w:val="SubHeading2"/>
    <w:basedOn w:val="HeadingBase"/>
    <w:rsid w:val="008B6FB9"/>
    <w:pPr>
      <w:spacing w:before="240" w:after="60"/>
    </w:pPr>
    <w:rPr>
      <w:sz w:val="20"/>
    </w:rPr>
  </w:style>
  <w:style w:type="paragraph" w:customStyle="1" w:styleId="SubHeading1">
    <w:name w:val="SubHeading1"/>
    <w:basedOn w:val="HeadingBase"/>
    <w:rsid w:val="008B6FB9"/>
    <w:pPr>
      <w:spacing w:before="240" w:after="60"/>
    </w:pPr>
    <w:rPr>
      <w:color w:val="918585"/>
      <w:sz w:val="22"/>
    </w:rPr>
  </w:style>
  <w:style w:type="paragraph" w:customStyle="1" w:styleId="SideHeading">
    <w:name w:val="Side Heading"/>
    <w:basedOn w:val="HeadingBase"/>
    <w:rsid w:val="008B6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FB9"/>
    <w:pPr>
      <w:numPr>
        <w:numId w:val="10"/>
      </w:numPr>
    </w:pPr>
  </w:style>
  <w:style w:type="paragraph" w:styleId="PlainText">
    <w:name w:val="Plain Text"/>
    <w:basedOn w:val="Normal"/>
    <w:link w:val="PlainTextChar"/>
    <w:rsid w:val="008B6FB9"/>
    <w:rPr>
      <w:sz w:val="20"/>
    </w:rPr>
  </w:style>
  <w:style w:type="character" w:customStyle="1" w:styleId="PlainTextChar">
    <w:name w:val="Plain Text Char"/>
    <w:basedOn w:val="DefaultParagraphFont"/>
    <w:link w:val="PlainText"/>
    <w:rsid w:val="008B6FB9"/>
    <w:rPr>
      <w:rFonts w:ascii="Courier New" w:eastAsia="Times New Roman" w:hAnsi="Courier New" w:cs="Times New Roman"/>
      <w:sz w:val="20"/>
      <w:szCs w:val="20"/>
      <w:lang w:eastAsia="en-US"/>
    </w:rPr>
  </w:style>
  <w:style w:type="character" w:customStyle="1" w:styleId="MenuOption">
    <w:name w:val="Menu Option"/>
    <w:basedOn w:val="DefaultParagraphFont"/>
    <w:rsid w:val="008B6FB9"/>
    <w:rPr>
      <w:b/>
      <w:smallCaps/>
    </w:rPr>
  </w:style>
  <w:style w:type="paragraph" w:customStyle="1" w:styleId="TableListNumber">
    <w:name w:val="Table List Number"/>
    <w:basedOn w:val="ListNumber"/>
    <w:rsid w:val="008B6FB9"/>
    <w:pPr>
      <w:numPr>
        <w:numId w:val="0"/>
      </w:numPr>
    </w:pPr>
  </w:style>
  <w:style w:type="paragraph" w:styleId="TOC4">
    <w:name w:val="toc 4"/>
    <w:basedOn w:val="TOCBase"/>
    <w:next w:val="Normal"/>
    <w:semiHidden/>
    <w:rsid w:val="008B6FB9"/>
    <w:pPr>
      <w:tabs>
        <w:tab w:val="right" w:leader="dot" w:pos="9071"/>
      </w:tabs>
      <w:ind w:left="1701"/>
    </w:pPr>
  </w:style>
  <w:style w:type="paragraph" w:customStyle="1" w:styleId="ListAlpha">
    <w:name w:val="List Alpha"/>
    <w:basedOn w:val="List"/>
    <w:rsid w:val="008B6FB9"/>
    <w:pPr>
      <w:numPr>
        <w:numId w:val="8"/>
      </w:numPr>
    </w:pPr>
  </w:style>
  <w:style w:type="paragraph" w:customStyle="1" w:styleId="ListAlpha2">
    <w:name w:val="List Alpha 2"/>
    <w:basedOn w:val="List2"/>
    <w:rsid w:val="008B6FB9"/>
    <w:pPr>
      <w:numPr>
        <w:numId w:val="7"/>
      </w:numPr>
    </w:pPr>
  </w:style>
  <w:style w:type="paragraph" w:styleId="List2">
    <w:name w:val="List 2"/>
    <w:basedOn w:val="BodyText"/>
    <w:rsid w:val="008B6FB9"/>
    <w:pPr>
      <w:tabs>
        <w:tab w:val="left" w:pos="680"/>
      </w:tabs>
      <w:spacing w:before="60" w:after="60"/>
      <w:ind w:left="680" w:hanging="340"/>
    </w:pPr>
  </w:style>
  <w:style w:type="paragraph" w:styleId="List3">
    <w:name w:val="List 3"/>
    <w:basedOn w:val="BodyText"/>
    <w:rsid w:val="008B6FB9"/>
    <w:pPr>
      <w:tabs>
        <w:tab w:val="left" w:pos="1021"/>
      </w:tabs>
      <w:spacing w:before="60" w:after="60"/>
      <w:ind w:left="1020" w:hanging="340"/>
    </w:pPr>
  </w:style>
  <w:style w:type="paragraph" w:styleId="List4">
    <w:name w:val="List 4"/>
    <w:basedOn w:val="BodyText"/>
    <w:rsid w:val="008B6FB9"/>
    <w:pPr>
      <w:tabs>
        <w:tab w:val="left" w:pos="1361"/>
      </w:tabs>
      <w:spacing w:before="60" w:after="60"/>
      <w:ind w:left="1361" w:hanging="340"/>
    </w:pPr>
  </w:style>
  <w:style w:type="paragraph" w:styleId="List5">
    <w:name w:val="List 5"/>
    <w:basedOn w:val="BodyText"/>
    <w:rsid w:val="008B6FB9"/>
    <w:pPr>
      <w:tabs>
        <w:tab w:val="left" w:pos="1701"/>
      </w:tabs>
      <w:spacing w:before="60" w:after="60"/>
      <w:ind w:left="1701" w:hanging="340"/>
    </w:pPr>
  </w:style>
  <w:style w:type="paragraph" w:styleId="ListBullet3">
    <w:name w:val="List Bullet 3"/>
    <w:basedOn w:val="List3"/>
    <w:rsid w:val="008B6FB9"/>
    <w:pPr>
      <w:numPr>
        <w:numId w:val="13"/>
      </w:numPr>
      <w:tabs>
        <w:tab w:val="clear" w:pos="1021"/>
      </w:tabs>
      <w:ind w:left="1037" w:hanging="357"/>
    </w:pPr>
  </w:style>
  <w:style w:type="paragraph" w:styleId="ListBullet4">
    <w:name w:val="List Bullet 4"/>
    <w:basedOn w:val="List4"/>
    <w:rsid w:val="008B6FB9"/>
    <w:pPr>
      <w:numPr>
        <w:numId w:val="2"/>
      </w:numPr>
      <w:tabs>
        <w:tab w:val="clear" w:pos="1361"/>
      </w:tabs>
    </w:pPr>
  </w:style>
  <w:style w:type="paragraph" w:styleId="ListBullet5">
    <w:name w:val="List Bullet 5"/>
    <w:basedOn w:val="List5"/>
    <w:rsid w:val="008B6FB9"/>
    <w:pPr>
      <w:numPr>
        <w:numId w:val="3"/>
      </w:numPr>
    </w:pPr>
  </w:style>
  <w:style w:type="paragraph" w:styleId="ListContinue2">
    <w:name w:val="List Continue 2"/>
    <w:basedOn w:val="List2"/>
    <w:rsid w:val="008B6FB9"/>
    <w:pPr>
      <w:ind w:firstLine="0"/>
    </w:pPr>
  </w:style>
  <w:style w:type="paragraph" w:styleId="ListContinue3">
    <w:name w:val="List Continue 3"/>
    <w:basedOn w:val="List3"/>
    <w:rsid w:val="008B6FB9"/>
    <w:pPr>
      <w:ind w:left="1021" w:firstLine="0"/>
    </w:pPr>
  </w:style>
  <w:style w:type="paragraph" w:styleId="ListContinue4">
    <w:name w:val="List Continue 4"/>
    <w:basedOn w:val="List4"/>
    <w:rsid w:val="008B6FB9"/>
    <w:pPr>
      <w:ind w:firstLine="0"/>
    </w:pPr>
  </w:style>
  <w:style w:type="paragraph" w:styleId="ListContinue5">
    <w:name w:val="List Continue 5"/>
    <w:basedOn w:val="List5"/>
    <w:rsid w:val="008B6FB9"/>
    <w:pPr>
      <w:ind w:firstLine="0"/>
    </w:pPr>
  </w:style>
  <w:style w:type="paragraph" w:styleId="ListNumber3">
    <w:name w:val="List Number 3"/>
    <w:basedOn w:val="List3"/>
    <w:rsid w:val="008B6FB9"/>
    <w:pPr>
      <w:numPr>
        <w:numId w:val="4"/>
      </w:numPr>
    </w:pPr>
  </w:style>
  <w:style w:type="paragraph" w:styleId="ListNumber4">
    <w:name w:val="List Number 4"/>
    <w:basedOn w:val="List4"/>
    <w:rsid w:val="008B6FB9"/>
    <w:pPr>
      <w:numPr>
        <w:numId w:val="5"/>
      </w:numPr>
    </w:pPr>
  </w:style>
  <w:style w:type="paragraph" w:styleId="ListNumber5">
    <w:name w:val="List Number 5"/>
    <w:basedOn w:val="List5"/>
    <w:rsid w:val="008B6FB9"/>
    <w:pPr>
      <w:numPr>
        <w:numId w:val="6"/>
      </w:numPr>
    </w:pPr>
  </w:style>
  <w:style w:type="paragraph" w:styleId="BlockText">
    <w:name w:val="Block Text"/>
    <w:basedOn w:val="Normal"/>
    <w:rsid w:val="008B6FB9"/>
    <w:pPr>
      <w:spacing w:after="120"/>
      <w:ind w:left="1440" w:right="1440"/>
    </w:pPr>
  </w:style>
  <w:style w:type="character" w:customStyle="1" w:styleId="Subscript">
    <w:name w:val="Subscript"/>
    <w:basedOn w:val="DefaultParagraphFont"/>
    <w:rsid w:val="008B6FB9"/>
    <w:rPr>
      <w:sz w:val="16"/>
      <w:vertAlign w:val="subscript"/>
    </w:rPr>
  </w:style>
  <w:style w:type="character" w:customStyle="1" w:styleId="Superscript">
    <w:name w:val="Superscript"/>
    <w:basedOn w:val="DefaultParagraphFont"/>
    <w:rsid w:val="008B6FB9"/>
    <w:rPr>
      <w:sz w:val="16"/>
      <w:vertAlign w:val="superscript"/>
    </w:rPr>
  </w:style>
  <w:style w:type="character" w:customStyle="1" w:styleId="Symbols">
    <w:name w:val="Symbols"/>
    <w:basedOn w:val="DefaultParagraphFont"/>
    <w:rsid w:val="008B6FB9"/>
    <w:rPr>
      <w:rFonts w:ascii="Symbol" w:hAnsi="Symbol"/>
    </w:rPr>
  </w:style>
  <w:style w:type="character" w:customStyle="1" w:styleId="MenuOptions">
    <w:name w:val="Menu Options"/>
    <w:basedOn w:val="DefaultParagraphFont"/>
    <w:rsid w:val="008B6FB9"/>
    <w:rPr>
      <w:rFonts w:ascii="Arial Narrow" w:hAnsi="Arial Narrow"/>
      <w:smallCaps/>
    </w:rPr>
  </w:style>
  <w:style w:type="character" w:customStyle="1" w:styleId="Buttons">
    <w:name w:val="Buttons"/>
    <w:basedOn w:val="DefaultParagraphFont"/>
    <w:rsid w:val="008B6FB9"/>
    <w:rPr>
      <w:b/>
    </w:rPr>
  </w:style>
  <w:style w:type="character" w:customStyle="1" w:styleId="Underlined">
    <w:name w:val="Underlined"/>
    <w:basedOn w:val="DefaultParagraphFont"/>
    <w:rsid w:val="008B6FB9"/>
    <w:rPr>
      <w:u w:val="single"/>
    </w:rPr>
  </w:style>
  <w:style w:type="paragraph" w:customStyle="1" w:styleId="TableBodyTextRight">
    <w:name w:val="Table Body Text Right"/>
    <w:basedOn w:val="TableBodyText"/>
    <w:rsid w:val="008B6FB9"/>
    <w:pPr>
      <w:widowControl w:val="0"/>
      <w:autoSpaceDE w:val="0"/>
      <w:autoSpaceDN w:val="0"/>
      <w:adjustRightInd w:val="0"/>
      <w:jc w:val="right"/>
    </w:pPr>
    <w:rPr>
      <w:rFonts w:cs="Arial"/>
      <w:szCs w:val="18"/>
    </w:rPr>
  </w:style>
  <w:style w:type="paragraph" w:customStyle="1" w:styleId="CopyrightText">
    <w:name w:val="Copyright Text"/>
    <w:basedOn w:val="BodyText"/>
    <w:rsid w:val="008B6FB9"/>
    <w:rPr>
      <w:sz w:val="18"/>
    </w:rPr>
  </w:style>
  <w:style w:type="paragraph" w:customStyle="1" w:styleId="BodySmallRight">
    <w:name w:val="Body Small Right"/>
    <w:basedOn w:val="BodyTextRight"/>
    <w:rsid w:val="008B6FB9"/>
    <w:rPr>
      <w:sz w:val="18"/>
      <w:szCs w:val="18"/>
    </w:rPr>
  </w:style>
  <w:style w:type="paragraph" w:customStyle="1" w:styleId="MarginEdition">
    <w:name w:val="Margin Edition"/>
    <w:basedOn w:val="MarginNote"/>
    <w:rsid w:val="008B6FB9"/>
    <w:pPr>
      <w:spacing w:before="0" w:after="0"/>
    </w:pPr>
    <w:rPr>
      <w:rFonts w:ascii="Times New Roman" w:hAnsi="Times New Roman"/>
      <w:color w:val="999999"/>
    </w:rPr>
  </w:style>
  <w:style w:type="paragraph" w:customStyle="1" w:styleId="Spacer">
    <w:name w:val="Spacer"/>
    <w:basedOn w:val="Normal"/>
    <w:rsid w:val="008B6FB9"/>
    <w:rPr>
      <w:sz w:val="2"/>
      <w:szCs w:val="2"/>
    </w:rPr>
  </w:style>
  <w:style w:type="character" w:customStyle="1" w:styleId="Small">
    <w:name w:val="Small"/>
    <w:basedOn w:val="DefaultParagraphFont"/>
    <w:rsid w:val="008B6FB9"/>
    <w:rPr>
      <w:sz w:val="16"/>
    </w:rPr>
  </w:style>
  <w:style w:type="paragraph" w:customStyle="1" w:styleId="WideTable">
    <w:name w:val="Wide Table"/>
    <w:basedOn w:val="Normal"/>
    <w:rsid w:val="008B6FB9"/>
    <w:pPr>
      <w:ind w:left="-1418"/>
    </w:pPr>
    <w:rPr>
      <w:sz w:val="2"/>
      <w:szCs w:val="2"/>
    </w:rPr>
  </w:style>
  <w:style w:type="character" w:styleId="PageNumber">
    <w:name w:val="page number"/>
    <w:basedOn w:val="DefaultParagraphFont"/>
    <w:rsid w:val="008B6FB9"/>
  </w:style>
  <w:style w:type="paragraph" w:styleId="Quote">
    <w:name w:val="Quote"/>
    <w:basedOn w:val="Heading1"/>
    <w:link w:val="QuoteChar"/>
    <w:qFormat/>
    <w:rsid w:val="008B6FB9"/>
    <w:rPr>
      <w:b w:val="0"/>
      <w:sz w:val="72"/>
      <w:szCs w:val="72"/>
      <w:lang w:val="en-NZ"/>
    </w:rPr>
  </w:style>
  <w:style w:type="character" w:customStyle="1" w:styleId="QuoteChar">
    <w:name w:val="Quote Char"/>
    <w:basedOn w:val="DefaultParagraphFont"/>
    <w:link w:val="Quote"/>
    <w:rsid w:val="008B6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FB9"/>
    <w:pPr>
      <w:pageBreakBefore/>
    </w:pPr>
  </w:style>
  <w:style w:type="paragraph" w:customStyle="1" w:styleId="Border">
    <w:name w:val="Border"/>
    <w:basedOn w:val="Normal"/>
    <w:qFormat/>
    <w:rsid w:val="008B6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FB9"/>
    <w:rPr>
      <w:b/>
      <w:bCs/>
      <w:i/>
      <w:iCs/>
      <w:color w:val="auto"/>
    </w:rPr>
  </w:style>
  <w:style w:type="paragraph" w:styleId="IntenseQuote">
    <w:name w:val="Intense Quote"/>
    <w:basedOn w:val="Normal"/>
    <w:next w:val="Normal"/>
    <w:link w:val="IntenseQuoteChar"/>
    <w:uiPriority w:val="30"/>
    <w:qFormat/>
    <w:rsid w:val="008B6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FB9"/>
    <w:rPr>
      <w:smallCaps/>
      <w:color w:val="auto"/>
      <w:u w:val="single"/>
    </w:rPr>
  </w:style>
  <w:style w:type="character" w:styleId="IntenseReference">
    <w:name w:val="Intense Reference"/>
    <w:basedOn w:val="DefaultParagraphFont"/>
    <w:uiPriority w:val="32"/>
    <w:qFormat/>
    <w:rsid w:val="008B6FB9"/>
    <w:rPr>
      <w:b/>
      <w:bCs/>
      <w:smallCaps/>
      <w:color w:val="auto"/>
      <w:spacing w:val="5"/>
      <w:u w:val="single"/>
    </w:rPr>
  </w:style>
  <w:style w:type="paragraph" w:customStyle="1" w:styleId="2ColumnHeading">
    <w:name w:val="2Column Heading"/>
    <w:basedOn w:val="BodyText"/>
    <w:qFormat/>
    <w:rsid w:val="008B6FB9"/>
    <w:pPr>
      <w:spacing w:after="60"/>
      <w:ind w:left="-2268"/>
    </w:pPr>
    <w:rPr>
      <w:b/>
    </w:rPr>
  </w:style>
  <w:style w:type="paragraph" w:customStyle="1" w:styleId="Heading1TOC">
    <w:name w:val="Heading1 TOC"/>
    <w:basedOn w:val="Normal"/>
    <w:qFormat/>
    <w:rsid w:val="008B6FB9"/>
    <w:pPr>
      <w:spacing w:before="240" w:after="120"/>
    </w:pPr>
    <w:rPr>
      <w:rFonts w:ascii="Times New Roman" w:hAnsi="Times New Roman"/>
      <w:b/>
      <w:sz w:val="32"/>
    </w:rPr>
  </w:style>
  <w:style w:type="paragraph" w:customStyle="1" w:styleId="Heading2TOC">
    <w:name w:val="Heading2 TOC"/>
    <w:basedOn w:val="Normal"/>
    <w:qFormat/>
    <w:rsid w:val="008B6FB9"/>
    <w:pPr>
      <w:spacing w:before="240" w:after="60"/>
    </w:pPr>
    <w:rPr>
      <w:rFonts w:ascii="Times New Roman" w:hAnsi="Times New Roman"/>
      <w:b/>
      <w:sz w:val="28"/>
    </w:rPr>
  </w:style>
  <w:style w:type="character" w:customStyle="1" w:styleId="Underline">
    <w:name w:val="Underline"/>
    <w:basedOn w:val="DefaultParagraphFont"/>
    <w:qFormat/>
    <w:rsid w:val="008B6FB9"/>
    <w:rPr>
      <w:u w:val="single"/>
    </w:rPr>
  </w:style>
  <w:style w:type="character" w:customStyle="1" w:styleId="BoldandItalics">
    <w:name w:val="Bold and Italics"/>
    <w:qFormat/>
    <w:rsid w:val="008B6FB9"/>
    <w:rPr>
      <w:b/>
      <w:i/>
      <w:u w:val="none"/>
    </w:rPr>
  </w:style>
  <w:style w:type="paragraph" w:styleId="BalloonText">
    <w:name w:val="Balloon Text"/>
    <w:basedOn w:val="Normal"/>
    <w:link w:val="BalloonTextChar"/>
    <w:rsid w:val="008B6FB9"/>
    <w:rPr>
      <w:rFonts w:ascii="Tahoma" w:hAnsi="Tahoma" w:cs="Tahoma"/>
      <w:sz w:val="16"/>
      <w:szCs w:val="16"/>
    </w:rPr>
  </w:style>
  <w:style w:type="character" w:customStyle="1" w:styleId="BalloonTextChar">
    <w:name w:val="Balloon Text Char"/>
    <w:basedOn w:val="DefaultParagraphFont"/>
    <w:link w:val="BalloonText"/>
    <w:rsid w:val="008B6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FB9"/>
    <w:rPr>
      <w:b/>
      <w:color w:val="660033"/>
      <w:spacing w:val="0"/>
    </w:rPr>
  </w:style>
  <w:style w:type="paragraph" w:customStyle="1" w:styleId="Nameditemlist">
    <w:name w:val="Named item list"/>
    <w:basedOn w:val="BodyText"/>
    <w:qFormat/>
    <w:rsid w:val="008B6FB9"/>
    <w:pPr>
      <w:tabs>
        <w:tab w:val="left" w:pos="2835"/>
      </w:tabs>
      <w:ind w:left="2835" w:hanging="2835"/>
    </w:pPr>
  </w:style>
  <w:style w:type="paragraph" w:customStyle="1" w:styleId="BodyTextnopadding">
    <w:name w:val="Body Text no padding"/>
    <w:basedOn w:val="BodyText"/>
    <w:qFormat/>
    <w:rsid w:val="008B6FB9"/>
    <w:pPr>
      <w:spacing w:before="0" w:after="0"/>
    </w:pPr>
  </w:style>
  <w:style w:type="paragraph" w:customStyle="1" w:styleId="BodyTextBold">
    <w:name w:val="Body Text Bold"/>
    <w:basedOn w:val="BodyText"/>
    <w:qFormat/>
    <w:rsid w:val="008B6FB9"/>
    <w:rPr>
      <w:b/>
    </w:rPr>
  </w:style>
  <w:style w:type="character" w:styleId="Hyperlink">
    <w:name w:val="Hyperlink"/>
    <w:basedOn w:val="DefaultParagraphFont"/>
    <w:uiPriority w:val="99"/>
    <w:unhideWhenUsed/>
    <w:rsid w:val="00AE2B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7287</Characters>
  <Application>Microsoft Office Word</Application>
  <DocSecurity>0</DocSecurity>
  <Lines>291</Lines>
  <Paragraphs>170</Paragraphs>
  <ScaleCrop>false</ScaleCrop>
  <Company>Author-it Software Corporation Ltd.</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POLINV032 Lead major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