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10E" w:rsidP="0000210E">
      <w:pPr>
        <w:pStyle w:val="Title"/>
      </w:pPr>
      <w:r>
        <w:fldChar w:fldCharType="begin"/>
      </w:r>
      <w:r>
        <w:instrText xml:space="preserve"> TITLE   \* MERGEFORMAT </w:instrText>
      </w:r>
      <w:r>
        <w:fldChar w:fldCharType="separate"/>
      </w:r>
      <w:r>
        <w:t>POLINV030 Conduct investigative interviews</w:t>
      </w:r>
      <w:r>
        <w:fldChar w:fldCharType="end"/>
      </w:r>
    </w:p>
    <w:p w:rsidR="0000210E" w:rsidP="0000210E">
      <w:pPr>
        <w:pStyle w:val="Version"/>
        <w:sectPr w:rsidSect="00A76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231" w:rsidP="00A76231">
      <w:pPr>
        <w:pStyle w:val="SuperHeading"/>
      </w:pPr>
      <w:r w:rsidRPr="00A76231">
        <w:t>POLINV030 Conduct investigative interviews</w:t>
      </w:r>
    </w:p>
    <w:p w:rsidR="00000000" w:rsidRPr="00A76231" w:rsidP="00A76231">
      <w:pPr>
        <w:pStyle w:val="Heading1"/>
      </w:pPr>
      <w:bookmarkStart w:id="1" w:name="O_1297682"/>
      <w:bookmarkEnd w:id="1"/>
      <w:r w:rsidRPr="00A76231">
        <w:t>Modification History</w:t>
      </w:r>
    </w:p>
    <w:p w:rsidR="00000000" w:rsidRPr="00A76231" w:rsidP="0000210E">
      <w:pPr>
        <w:pStyle w:val="BodyText"/>
      </w:pPr>
      <w:r w:rsidRPr="00A76231">
        <w:t>Release 1. This is the first release of this unit of competency in the POL Police Training Package release 9.0.</w:t>
      </w:r>
    </w:p>
    <w:p w:rsidR="00000000" w:rsidRPr="00A76231" w:rsidP="00A76231">
      <w:pPr>
        <w:pStyle w:val="Heading1"/>
      </w:pPr>
      <w:bookmarkStart w:id="2" w:name="O_1297690"/>
      <w:bookmarkEnd w:id="2"/>
      <w:r w:rsidRPr="00A76231">
        <w:t>Application</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This unit describes the skills required to conduct investigative interviews with diverse par</w:t>
            </w:r>
            <w:r w:rsidRPr="00A76231">
              <w:t>ticipants, including the planning, conducting and recording of interviews and undertaking the post-interview process.</w:t>
            </w:r>
          </w:p>
          <w:p w:rsidR="00000000" w:rsidRPr="00A76231" w:rsidP="00A76231">
            <w:pPr>
              <w:pStyle w:val="BodyText"/>
            </w:pPr>
            <w:r w:rsidRPr="00A76231">
              <w:t>This unit applies to those working as police staff, generally in a designated investigation role, to obtain complete, accurate and reliabl</w:t>
            </w:r>
            <w:r w:rsidRPr="00A76231">
              <w:t>e information related to investigations.</w:t>
            </w:r>
          </w:p>
          <w:p w:rsidR="00000000" w:rsidRPr="00A76231" w:rsidP="00A76231">
            <w:pPr>
              <w:pStyle w:val="BodyText"/>
            </w:pPr>
            <w:r w:rsidRPr="00A76231">
              <w:t>The skills and knowledge described in this unit must be applied within the legislative, regulatory and policy environment in which they are carried out. Organisational policies and procedures must be consulted and a</w:t>
            </w:r>
            <w:r w:rsidRPr="00A76231">
              <w:t>dhered to, particularly those related to interview techniques, recording processes and codes of conduct.</w:t>
            </w:r>
          </w:p>
          <w:p w:rsidR="00000000" w:rsidRPr="00A76231" w:rsidP="00A76231">
            <w:pPr>
              <w:pStyle w:val="BodyText"/>
            </w:pPr>
            <w:r w:rsidRPr="00A76231">
              <w:t>Those undertaking this unit would demonstrate strong autonomy in accessing and evaluating support from a broad range of services. They would be require</w:t>
            </w:r>
            <w:r w:rsidRPr="00A76231">
              <w:t>d to possess strong decision-making and problem-solving skills, investigative interviewing abilities and robust interpersonal skills. They would also be required to demonstrate complex task organisation and analysis skills in broad and unpredictable contex</w:t>
            </w:r>
            <w:r w:rsidRPr="00A76231">
              <w:t>ts.</w:t>
            </w:r>
          </w:p>
          <w:p w:rsidR="00000000" w:rsidRPr="00A76231" w:rsidP="00A76231">
            <w:pPr>
              <w:pStyle w:val="BodyText"/>
            </w:pPr>
            <w:r w:rsidRPr="00A76231">
              <w:t>No licensing, legislative or certification requirements apply to this unit at the time of publication.</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3" w:name="O_1297689"/>
      <w:bookmarkEnd w:id="3"/>
      <w:r w:rsidRPr="00A76231">
        <w:t>Pre-requisite Unit</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Not applicable.</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4" w:name="O_1297688"/>
      <w:bookmarkEnd w:id="4"/>
      <w:r w:rsidRPr="00A76231">
        <w:t>Competency Field</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Investigation</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5" w:name="O_1297687"/>
      <w:bookmarkEnd w:id="5"/>
      <w:r w:rsidRPr="00A76231">
        <w:t>Unit Sector</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Not applicable.</w:t>
            </w:r>
          </w:p>
        </w:tc>
      </w:tr>
    </w:tbl>
    <w:p w:rsidR="0000210E" w:rsidP="00A76231">
      <w:pPr>
        <w:pStyle w:val="NoPaddingFontSize1"/>
      </w:pPr>
    </w:p>
    <w:p w:rsidR="0000210E" w:rsidP="00A76231">
      <w:pPr>
        <w:pStyle w:val="NoPaddingFontSize1"/>
      </w:pPr>
    </w:p>
    <w:p w:rsidR="00000000" w:rsidRPr="00A76231" w:rsidP="00A76231">
      <w:pPr>
        <w:pStyle w:val="Heading1"/>
      </w:pPr>
      <w:bookmarkStart w:id="6" w:name="O_1297686"/>
      <w:bookmarkEnd w:id="6"/>
      <w:r w:rsidRPr="00A76231">
        <w:t>Elements and Performance Criteria</w:t>
      </w:r>
    </w:p>
    <w:tbl>
      <w:tblPr>
        <w:tblW w:w="9497" w:type="dxa"/>
        <w:tblLayout w:type="fixed"/>
        <w:tblCellMar>
          <w:left w:w="62" w:type="dxa"/>
          <w:right w:w="62" w:type="dxa"/>
        </w:tblCellMar>
        <w:tblLook w:val="0000"/>
      </w:tblPr>
      <w:tblGrid>
        <w:gridCol w:w="458"/>
        <w:gridCol w:w="2708"/>
        <w:gridCol w:w="825"/>
        <w:gridCol w:w="5506"/>
      </w:tblGrid>
      <w:tr w:rsidTr="0000210E">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PERFORMANCE CRITERIA</w:t>
            </w:r>
          </w:p>
        </w:tc>
      </w:tr>
      <w:tr w:rsidTr="0000210E">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Elements describe the essential outcomes of the unit</w:t>
            </w:r>
          </w:p>
        </w:tc>
        <w:tc>
          <w:tcPr>
            <w:tcW w:w="6331" w:type="dxa"/>
            <w:gridSpan w:val="2"/>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Performance criteria describe the performance needed to demonstrate achievement of the element</w:t>
            </w:r>
          </w:p>
        </w:tc>
      </w:tr>
      <w:tr w:rsidTr="0000210E">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1</w:t>
            </w:r>
          </w:p>
        </w:tc>
        <w:tc>
          <w:tcPr>
            <w:tcW w:w="270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Plan interviews</w:t>
            </w: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1.1</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Select interview approach in accordance with purpose of interview and individual being interviewed</w:t>
            </w:r>
          </w:p>
        </w:tc>
      </w:tr>
      <w:tr w:rsidTr="0000210E">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1.2</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Analyse information and exhibits relevant to the interview to inform interview plan</w:t>
            </w:r>
          </w:p>
        </w:tc>
      </w:tr>
      <w:tr w:rsidTr="0000210E">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1.3</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Identify elements of offences and defences to inform interview plan</w:t>
            </w:r>
          </w:p>
        </w:tc>
      </w:tr>
      <w:tr w:rsidTr="0000210E">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1.4</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Identify evidence, exhibits and resources required to conduct interview</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1.5</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Draft interview plan to achieve investigative objectives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1.6</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Identify needs of interview participants and plan approaches to engage appropriately</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2</w:t>
            </w:r>
          </w:p>
        </w:tc>
        <w:tc>
          <w:tcPr>
            <w:tcW w:w="270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Conduct interview</w:t>
            </w: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2.1</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 xml:space="preserve">Brief stakeholders on roles and responsibilities during interview </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2.2</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 xml:space="preserve">Implement interview plan in accordance with jurisdictional policies and </w:t>
            </w:r>
            <w:r w:rsidRPr="00A76231">
              <w:t>procedures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2.3</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Continually assess information obtained to identify impact on interview and investigation</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2.4</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Manage exhibits to support interview process and ensure continuity and integrity of evidence</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2.5</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Confirm information gathered during interviews with interviewees to ensure accurate understanding</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2.6</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Record characteristics, responses and behaviour of interviewees during interviews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2.7</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Adjust recording method in accordance with changing circumstances and factors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3</w:t>
            </w:r>
          </w:p>
        </w:tc>
        <w:tc>
          <w:tcPr>
            <w:tcW w:w="270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Use interview techniques</w:t>
            </w: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3.1</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Establish rapport with interviewees to facilitate flow of information</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3.2</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Employ a range of interview techniques and communica</w:t>
            </w:r>
            <w:r w:rsidRPr="00A76231">
              <w:t>tion methods to engage interviewees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3.3</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Modify interview strategies to adapt to changing circumstances and requirements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3.4</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Negate defences raised during interviews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3.5</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Engage internal/specialist resources to support interview objectives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4</w:t>
            </w:r>
          </w:p>
        </w:tc>
        <w:tc>
          <w:tcPr>
            <w:tcW w:w="2708"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rPr>
                <w:rStyle w:val="SpecialBold"/>
              </w:rPr>
              <w:t>Undertake post-interview process</w:t>
            </w: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4.1</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Record interview information for storage and archiving purposes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4.2</w:t>
            </w:r>
          </w:p>
        </w:tc>
        <w:tc>
          <w:tcPr>
            <w:tcW w:w="5506"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Review interview conducted for quality assurance purposes</w:t>
            </w:r>
          </w:p>
        </w:tc>
      </w:tr>
      <w:tr w:rsidTr="0000210E">
        <w:tblPrEx>
          <w:tblW w:w="9497" w:type="dxa"/>
          <w:tblLayout w:type="fixed"/>
          <w:tblCellMar>
            <w:left w:w="62" w:type="dxa"/>
            <w:right w:w="62" w:type="dxa"/>
          </w:tblCellMar>
          <w:tblLook w:val="0000"/>
        </w:tblPrEx>
        <w:trPr>
          <w:trHeight w:val="241"/>
        </w:trPr>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A76231">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rPr>
                <w:rStyle w:val="SpecialBold"/>
              </w:rPr>
              <w:t>4.3</w:t>
            </w:r>
          </w:p>
        </w:tc>
        <w:tc>
          <w:tcPr>
            <w:tcW w:w="5506"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Evaluate interview information to progress the investigation</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7" w:name="O_1297685"/>
      <w:bookmarkEnd w:id="7"/>
      <w:r w:rsidRPr="00A76231">
        <w:t>Foundation Skills</w:t>
      </w:r>
    </w:p>
    <w:p w:rsidR="0000210E" w:rsidP="0000210E">
      <w:pPr>
        <w:pStyle w:val="BodyText"/>
      </w:pPr>
      <w:r w:rsidRPr="00A76231">
        <w:t>This section describes those language, literacy, numeracy and employment skills that are essential to performance. Foundation skills essential to performance in this unit, but not explicit in the performance criteria are listed in the tab</w:t>
      </w:r>
      <w:r w:rsidRPr="00A76231">
        <w:t>le below.</w:t>
      </w:r>
    </w:p>
    <w:p w:rsidR="00000000" w:rsidRPr="00A76231" w:rsidP="00A76231">
      <w:pPr>
        <w:pStyle w:val="NoPaddingFontSize1"/>
      </w:pPr>
    </w:p>
    <w:tbl>
      <w:tblPr>
        <w:tblW w:w="9373" w:type="dxa"/>
        <w:tblLayout w:type="fixed"/>
        <w:tblCellMar>
          <w:left w:w="62" w:type="dxa"/>
          <w:right w:w="62" w:type="dxa"/>
        </w:tblCellMar>
        <w:tblLook w:val="0000"/>
      </w:tblPr>
      <w:tblGrid>
        <w:gridCol w:w="2700"/>
        <w:gridCol w:w="6673"/>
      </w:tblGrid>
      <w:tr w:rsidTr="0000210E">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231" w:rsidP="00A76231">
            <w:pPr>
              <w:pStyle w:val="BodyText"/>
            </w:pPr>
            <w:r w:rsidRPr="00A76231">
              <w:rPr>
                <w:rStyle w:val="SpecialBold"/>
              </w:rPr>
              <w:t>Skills</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231">
            <w:pPr>
              <w:pStyle w:val="BodyText"/>
              <w:rPr>
                <w:lang w:val="en-NZ"/>
              </w:rPr>
            </w:pPr>
            <w:r w:rsidRPr="00A76231">
              <w:rPr>
                <w:rStyle w:val="SpecialBold"/>
              </w:rPr>
              <w:t>Description</w:t>
            </w:r>
          </w:p>
        </w:tc>
      </w:tr>
      <w:tr w:rsidTr="0000210E">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231">
            <w:pPr>
              <w:pStyle w:val="BodyText"/>
              <w:rPr>
                <w:lang w:val="en-NZ"/>
              </w:rPr>
            </w:pPr>
            <w:r w:rsidRPr="00A76231">
              <w:rPr>
                <w:rStyle w:val="SpecialBold"/>
              </w:rPr>
              <w:t>Reading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231" w:rsidP="00A76231">
            <w:pPr>
              <w:pStyle w:val="BodyText"/>
            </w:pPr>
            <w:r w:rsidRPr="00A76231">
              <w:t>Read and analyse information relevant to the interview to inform interview plan.</w:t>
            </w:r>
          </w:p>
          <w:p w:rsidR="00000000" w:rsidRPr="00A76231" w:rsidP="00A76231">
            <w:pPr>
              <w:pStyle w:val="BodyText"/>
            </w:pPr>
            <w:r w:rsidRPr="00A76231">
              <w:t>Assess written information obtained continually to identify impact on interview and investigation.</w:t>
            </w:r>
          </w:p>
          <w:p w:rsidR="00000000" w:rsidP="00A76231">
            <w:pPr>
              <w:pStyle w:val="BodyText"/>
              <w:rPr>
                <w:lang w:val="en-NZ"/>
              </w:rPr>
            </w:pPr>
            <w:r w:rsidRPr="00A76231">
              <w:t>Assess available evidence against i</w:t>
            </w:r>
            <w:r w:rsidRPr="00A76231">
              <w:t>nformation obtained to verify or amend investigation directions.</w:t>
            </w:r>
          </w:p>
        </w:tc>
      </w:tr>
      <w:tr w:rsidTr="0000210E">
        <w:tblPrEx>
          <w:tblW w:w="9373" w:type="dxa"/>
          <w:tblLayout w:type="fixed"/>
          <w:tblCellMar>
            <w:left w:w="62" w:type="dxa"/>
            <w:right w:w="62" w:type="dxa"/>
          </w:tblCellMar>
          <w:tblLook w:val="0000"/>
        </w:tblPrEx>
        <w:trPr>
          <w:trHeight w:val="134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231">
            <w:pPr>
              <w:pStyle w:val="BodyText"/>
              <w:rPr>
                <w:lang w:val="en-NZ"/>
              </w:rPr>
            </w:pPr>
            <w:r w:rsidRPr="00A76231">
              <w:rPr>
                <w:rStyle w:val="SpecialBold"/>
              </w:rPr>
              <w:t>Writing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231" w:rsidP="00A76231">
            <w:pPr>
              <w:pStyle w:val="BodyText"/>
            </w:pPr>
            <w:r w:rsidRPr="00A76231">
              <w:t>Draft a written interview plan to achieve investigative objectives.</w:t>
            </w:r>
          </w:p>
          <w:p w:rsidR="00000000" w:rsidRPr="00A76231" w:rsidP="00A76231">
            <w:pPr>
              <w:pStyle w:val="BodyText"/>
            </w:pPr>
            <w:r w:rsidRPr="00A76231">
              <w:t>Record characteristics, responses and behaviour of interviewees during interviews.</w:t>
            </w:r>
          </w:p>
          <w:p w:rsidR="00000000" w:rsidP="00A76231">
            <w:pPr>
              <w:pStyle w:val="BodyText"/>
              <w:rPr>
                <w:lang w:val="en-NZ"/>
              </w:rPr>
            </w:pPr>
            <w:r w:rsidRPr="00A76231">
              <w:t>Complete required post-interview documents to comply with jurisdictional, legal, judicial and security requirements.</w:t>
            </w:r>
          </w:p>
        </w:tc>
      </w:tr>
      <w:tr w:rsidTr="0000210E">
        <w:tblPrEx>
          <w:tblW w:w="9373" w:type="dxa"/>
          <w:tblLayout w:type="fixed"/>
          <w:tblCellMar>
            <w:left w:w="62" w:type="dxa"/>
            <w:right w:w="62" w:type="dxa"/>
          </w:tblCellMar>
          <w:tblLook w:val="0000"/>
        </w:tblPrEx>
        <w:trPr>
          <w:trHeight w:val="207"/>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231">
            <w:pPr>
              <w:pStyle w:val="BodyText"/>
              <w:rPr>
                <w:lang w:val="en-NZ"/>
              </w:rPr>
            </w:pPr>
            <w:r w:rsidRPr="00A76231">
              <w:rPr>
                <w:rStyle w:val="SpecialBold"/>
              </w:rPr>
              <w:t>Oral Communication</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231" w:rsidP="00A76231">
            <w:pPr>
              <w:pStyle w:val="BodyText"/>
            </w:pPr>
            <w:r w:rsidRPr="00A76231">
              <w:t>Brief stakeholders on roles and responsibilities during interview.</w:t>
            </w:r>
          </w:p>
          <w:p w:rsidR="00000000" w:rsidRPr="00A76231" w:rsidP="00A76231">
            <w:pPr>
              <w:pStyle w:val="BodyText"/>
            </w:pPr>
            <w:r w:rsidRPr="00A76231">
              <w:t>Conduct interviews.</w:t>
            </w:r>
          </w:p>
          <w:p w:rsidR="00000000" w:rsidRPr="00A76231" w:rsidP="00A76231">
            <w:pPr>
              <w:pStyle w:val="BodyText"/>
            </w:pPr>
            <w:r w:rsidRPr="00A76231">
              <w:t>Confirm information gathered dur</w:t>
            </w:r>
            <w:r w:rsidRPr="00A76231">
              <w:t>ing interviews with interviewees to ensure accurate understanding.</w:t>
            </w:r>
          </w:p>
          <w:p w:rsidR="00000000" w:rsidRPr="00A76231" w:rsidP="00A76231">
            <w:pPr>
              <w:pStyle w:val="BodyText"/>
            </w:pPr>
            <w:r w:rsidRPr="00A76231">
              <w:t>Establish rapport with interviewees to facilitate flow of information.</w:t>
            </w:r>
          </w:p>
          <w:p w:rsidR="00000000" w:rsidRPr="00A76231" w:rsidP="00A76231">
            <w:pPr>
              <w:pStyle w:val="BodyText"/>
            </w:pPr>
            <w:r w:rsidRPr="00A76231">
              <w:t>Employ a range of interview techniques and communication methods to engage interviewee.</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8" w:name="O_1297684"/>
      <w:bookmarkEnd w:id="8"/>
      <w:r w:rsidRPr="00A76231">
        <w:t xml:space="preserve">Range of </w:t>
      </w:r>
      <w:r w:rsidRPr="00A76231">
        <w:t>Conditions</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Range is restricted to essential operating conditions and any other variables essential to the work environment.</w:t>
            </w:r>
          </w:p>
          <w:p w:rsidR="00000000" w:rsidRPr="00A76231" w:rsidP="00A76231">
            <w:pPr>
              <w:pStyle w:val="BodyText"/>
            </w:pPr>
            <w:r w:rsidRPr="00A76231">
              <w:t>Non-essential conditions may be found in the POL Police Training Package Companion Volume Implementation Guide.</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9" w:name="O_1297683"/>
      <w:bookmarkEnd w:id="9"/>
      <w:r w:rsidRPr="00A76231">
        <w:t>Unit Mapping Information</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This unit supersedes and is equivalent to POLINV011 Conduct investigative interviews.</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10" w:name="O_1297676"/>
      <w:bookmarkEnd w:id="10"/>
      <w:r w:rsidRPr="00A76231">
        <w:t>Links</w:t>
      </w:r>
    </w:p>
    <w:p w:rsidR="00000000" w:rsidRPr="00A76231" w:rsidP="0000210E">
      <w:pPr>
        <w:pStyle w:val="BodyText"/>
      </w:pPr>
      <w:r w:rsidRPr="00A762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3458A">
        <w:rPr>
          <w:rStyle w:val="Hyperlink"/>
        </w:rPr>
        <w:t>https://vetnet.gov.au/Pages/TrainingDocs.aspx?q=98c3984e-2cf1-48a8-8ed1-85e4b92e7351</w:t>
      </w:r>
      <w:r>
        <w:fldChar w:fldCharType="end"/>
      </w:r>
    </w:p>
    <w:p w:rsidR="00000000" w:rsidRPr="00A76231" w:rsidP="0000210E">
      <w:pPr>
        <w:pStyle w:val="BodyText"/>
        <w:sectPr w:rsidSect="00A76231">
          <w:headerReference w:type="default" r:id="rId10"/>
          <w:footerReference w:type="default" r:id="rId11"/>
          <w:pgSz w:w="11908" w:h="16833"/>
          <w:pgMar w:top="1702" w:right="1418" w:bottom="1702" w:left="1418" w:header="992" w:footer="992" w:gutter="0"/>
          <w:cols w:space="720"/>
          <w:noEndnote/>
          <w:docGrid w:linePitch="299"/>
        </w:sectPr>
      </w:pPr>
    </w:p>
    <w:p w:rsidR="00000000" w:rsidRPr="00A76231" w:rsidP="00A76231">
      <w:pPr>
        <w:pStyle w:val="SuperHeading"/>
      </w:pPr>
      <w:r w:rsidRPr="00A76231">
        <w:t>Assessment Requirements for POLINV030 Conduct investigative interviews</w:t>
      </w:r>
    </w:p>
    <w:p w:rsidR="00000000" w:rsidRPr="00A76231" w:rsidP="00A76231">
      <w:pPr>
        <w:pStyle w:val="Heading1"/>
      </w:pPr>
      <w:bookmarkStart w:id="11" w:name="O_1297678"/>
      <w:bookmarkEnd w:id="11"/>
      <w:r w:rsidRPr="00A76231">
        <w:t>Modification History</w:t>
      </w:r>
    </w:p>
    <w:p w:rsidR="00000000" w:rsidRPr="00A76231" w:rsidP="0000210E">
      <w:pPr>
        <w:pStyle w:val="BodyText"/>
      </w:pPr>
      <w:r w:rsidRPr="00A76231">
        <w:t>Release 1. This is the first release of this unit of competency in the POL Police Training Package release 9.0.</w:t>
      </w:r>
    </w:p>
    <w:p w:rsidR="00000000" w:rsidRPr="00A76231" w:rsidP="00A76231">
      <w:pPr>
        <w:pStyle w:val="Heading1"/>
      </w:pPr>
      <w:bookmarkStart w:id="12" w:name="O_1297681"/>
      <w:bookmarkEnd w:id="12"/>
      <w:r w:rsidRPr="00A76231">
        <w:t>Performance Evidence</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The candidate must provide evidence on at least one occasion that they have met the elements and perform</w:t>
            </w:r>
            <w:r w:rsidRPr="00A76231">
              <w:t>ance criteria and have demonstrated the ability to:</w:t>
            </w:r>
          </w:p>
        </w:tc>
      </w:tr>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ListBullet"/>
            </w:pPr>
            <w:r w:rsidRPr="00A76231">
              <w:t>assess health, wellbeing and competency of interviewee to determine fairness of interview</w:t>
            </w:r>
          </w:p>
          <w:p w:rsidR="00000000" w:rsidRPr="00A76231" w:rsidP="00A76231">
            <w:pPr>
              <w:pStyle w:val="ListBullet"/>
            </w:pPr>
            <w:r w:rsidRPr="00A76231">
              <w:t>develop interview plan that accounts for evidence, exhibits, resources, elements of offence and potential defences</w:t>
            </w:r>
          </w:p>
          <w:p w:rsidR="00000000" w:rsidRPr="00A76231" w:rsidP="00A76231">
            <w:pPr>
              <w:pStyle w:val="ListBullet"/>
            </w:pPr>
            <w:r w:rsidRPr="00A76231">
              <w:t>communicate with participants and interviewee to develop common understanding</w:t>
            </w:r>
          </w:p>
          <w:p w:rsidR="00000000" w:rsidRPr="00A76231" w:rsidP="00A76231">
            <w:pPr>
              <w:pStyle w:val="ListBullet"/>
            </w:pPr>
            <w:r w:rsidRPr="00A76231">
              <w:t>analyse information and behaviour</w:t>
            </w:r>
          </w:p>
          <w:p w:rsidR="00000000" w:rsidRPr="00A76231" w:rsidP="00A76231">
            <w:pPr>
              <w:pStyle w:val="ListBullet"/>
            </w:pPr>
            <w:r w:rsidRPr="00A76231">
              <w:t>demonstrate flexibility in in</w:t>
            </w:r>
            <w:r w:rsidRPr="00A76231">
              <w:t>terview process</w:t>
            </w:r>
          </w:p>
          <w:p w:rsidR="00000000" w:rsidRPr="00A76231" w:rsidP="00A76231">
            <w:pPr>
              <w:pStyle w:val="ListBullet"/>
            </w:pPr>
            <w:r w:rsidRPr="00A76231">
              <w:t>handle exhibits</w:t>
            </w:r>
          </w:p>
          <w:p w:rsidR="00000000" w:rsidRPr="00A76231" w:rsidP="00A76231">
            <w:pPr>
              <w:pStyle w:val="ListBullet"/>
            </w:pPr>
            <w:r w:rsidRPr="00A76231">
              <w:t>apply investigative interview techniques to gather information and negate defences</w:t>
            </w:r>
          </w:p>
          <w:p w:rsidR="00000000" w:rsidRPr="00A76231" w:rsidP="00A76231">
            <w:pPr>
              <w:pStyle w:val="ListBullet"/>
            </w:pPr>
            <w:r w:rsidRPr="00A76231">
              <w:t>finalise interview process, complete notes and records in accordance with jurisdictional procedures</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13" w:name="O_1297680"/>
      <w:bookmarkEnd w:id="13"/>
      <w:r w:rsidRPr="00A76231">
        <w:t>Knowledge Evidence</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rPr>
          <w:trHeight w:val="482"/>
        </w:trPr>
        <w:tc>
          <w:tcPr>
            <w:tcW w:w="9497" w:type="dxa"/>
            <w:tcBorders>
              <w:top w:val="nil"/>
              <w:left w:val="nil"/>
              <w:bottom w:val="nil"/>
              <w:right w:val="nil"/>
            </w:tcBorders>
            <w:tcMar>
              <w:top w:w="0" w:type="dxa"/>
              <w:left w:w="62" w:type="dxa"/>
              <w:bottom w:w="0" w:type="dxa"/>
              <w:right w:w="62" w:type="dxa"/>
            </w:tcMar>
          </w:tcPr>
          <w:p w:rsidR="00000000" w:rsidP="00A76231">
            <w:pPr>
              <w:pStyle w:val="BodyText"/>
              <w:rPr>
                <w:lang w:val="en-NZ"/>
              </w:rPr>
            </w:pPr>
            <w:r w:rsidRPr="00A76231">
              <w:t>T</w:t>
            </w:r>
            <w:r w:rsidRPr="00A76231">
              <w:t>he candidate must provide demonstrated evidence that they have knowledge of:</w:t>
            </w:r>
          </w:p>
        </w:tc>
      </w:tr>
      <w:tr w:rsidTr="00A76231">
        <w:tblPrEx>
          <w:tblW w:w="9497" w:type="dxa"/>
          <w:tblLayout w:type="fixed"/>
          <w:tblCellMar>
            <w:left w:w="62" w:type="dxa"/>
            <w:right w:w="62" w:type="dxa"/>
          </w:tblCellMar>
          <w:tblLook w:val="0000"/>
        </w:tblPrEx>
        <w:trPr>
          <w:trHeight w:val="482"/>
        </w:trPr>
        <w:tc>
          <w:tcPr>
            <w:tcW w:w="9497" w:type="dxa"/>
            <w:tcBorders>
              <w:top w:val="nil"/>
              <w:left w:val="nil"/>
              <w:bottom w:val="nil"/>
              <w:right w:val="nil"/>
            </w:tcBorders>
            <w:tcMar>
              <w:top w:w="0" w:type="dxa"/>
              <w:left w:w="62" w:type="dxa"/>
              <w:bottom w:w="0" w:type="dxa"/>
              <w:right w:w="62" w:type="dxa"/>
            </w:tcMar>
          </w:tcPr>
          <w:p w:rsidR="00000000" w:rsidRPr="00A76231" w:rsidP="00A76231">
            <w:pPr>
              <w:pStyle w:val="ListBullet"/>
            </w:pPr>
            <w:r w:rsidRPr="00A76231">
              <w:t>jurisdictional strategic objectives</w:t>
            </w:r>
          </w:p>
          <w:p w:rsidR="00000000" w:rsidRPr="00A76231" w:rsidP="00A76231">
            <w:pPr>
              <w:pStyle w:val="ListBullet"/>
            </w:pPr>
            <w:r w:rsidRPr="00A76231">
              <w:t>recording methods and operating procedures of recording equipment</w:t>
            </w:r>
          </w:p>
          <w:p w:rsidR="00000000" w:rsidRPr="00A76231" w:rsidP="00A76231">
            <w:pPr>
              <w:pStyle w:val="ListBullet"/>
            </w:pPr>
            <w:r w:rsidRPr="00A76231">
              <w:t>government and policy environments within which interviews will be managed and factors that may impact on interviews</w:t>
            </w:r>
          </w:p>
          <w:p w:rsidR="00000000" w:rsidRPr="00A76231" w:rsidP="00A76231">
            <w:pPr>
              <w:pStyle w:val="ListBullet"/>
            </w:pPr>
            <w:r w:rsidRPr="00A76231">
              <w:t>relationship between intelligence and interviewing</w:t>
            </w:r>
          </w:p>
          <w:p w:rsidR="00000000" w:rsidRPr="00A76231" w:rsidP="00A76231">
            <w:pPr>
              <w:pStyle w:val="ListBullet"/>
            </w:pPr>
            <w:r w:rsidRPr="00A76231">
              <w:t xml:space="preserve">interview techniques and points of proof </w:t>
            </w:r>
          </w:p>
          <w:p w:rsidR="00000000" w:rsidRPr="00A76231" w:rsidP="00A76231">
            <w:pPr>
              <w:pStyle w:val="ListBullet"/>
            </w:pPr>
            <w:r w:rsidRPr="00A76231">
              <w:t>legal and ethical considerations in conducting</w:t>
            </w:r>
            <w:r w:rsidRPr="00A76231">
              <w:t xml:space="preserve"> interviews that involve vulnerable persons and/or persons requiring special consideration</w:t>
            </w:r>
          </w:p>
          <w:p w:rsidR="00000000" w:rsidRPr="00A76231" w:rsidP="00A76231">
            <w:pPr>
              <w:pStyle w:val="ListBullet"/>
            </w:pPr>
            <w:r w:rsidRPr="00A76231">
              <w:t>awareness of cultural, religious, gender and linguistic diversity</w:t>
            </w:r>
          </w:p>
          <w:p w:rsidR="00000000" w:rsidRPr="00A76231" w:rsidP="00A76231">
            <w:pPr>
              <w:pStyle w:val="ListBullet"/>
            </w:pPr>
            <w:r w:rsidRPr="00A76231">
              <w:t>post-interview procedures</w:t>
            </w:r>
          </w:p>
          <w:p w:rsidR="00000000" w:rsidRPr="00A76231" w:rsidP="00A76231">
            <w:pPr>
              <w:pStyle w:val="ListBullet"/>
            </w:pPr>
            <w:r w:rsidRPr="00A76231">
              <w:t>jurisdictional policies and procedures related to the use of interpreters</w:t>
            </w:r>
            <w:r w:rsidRPr="00A76231">
              <w:t>, post-interview actions, security, statement collection and interview conduct</w:t>
            </w:r>
          </w:p>
          <w:p w:rsidR="00000000" w:rsidRPr="00A76231" w:rsidP="00A76231">
            <w:pPr>
              <w:pStyle w:val="ListBullet"/>
            </w:pPr>
            <w:r w:rsidRPr="00A76231">
              <w:t xml:space="preserve">human source management, process and procedures </w:t>
            </w:r>
          </w:p>
          <w:p w:rsidR="00000000" w:rsidRPr="00A76231" w:rsidP="00A76231">
            <w:pPr>
              <w:pStyle w:val="ListBullet"/>
            </w:pPr>
            <w:r w:rsidRPr="00A76231">
              <w:t>disclosure obligations</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14" w:name="O_1297679"/>
      <w:bookmarkEnd w:id="14"/>
      <w:r w:rsidRPr="00A76231">
        <w:t>Assessment Conditions</w:t>
      </w:r>
    </w:p>
    <w:tbl>
      <w:tblPr>
        <w:tblW w:w="9497" w:type="dxa"/>
        <w:tblLayout w:type="fixed"/>
        <w:tblCellMar>
          <w:left w:w="62" w:type="dxa"/>
          <w:right w:w="62" w:type="dxa"/>
        </w:tblCellMar>
        <w:tblLook w:val="0000"/>
      </w:tblPr>
      <w:tblGrid>
        <w:gridCol w:w="9497"/>
      </w:tblGrid>
      <w:tr w:rsidTr="00A76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231" w:rsidP="00A76231">
            <w:pPr>
              <w:pStyle w:val="BodyText"/>
            </w:pPr>
            <w:r w:rsidRPr="00A76231">
              <w:t>Assessment must occur in operational workplace situations or, where this is not available, in simulated situations that replicate workplace conditions. Assessors of this unit must satisfy relevant vocational education and training legislation, frameworks a</w:t>
            </w:r>
            <w:r w:rsidRPr="00A76231">
              <w:t>nd/or standards.</w:t>
            </w:r>
          </w:p>
        </w:tc>
      </w:tr>
    </w:tbl>
    <w:p w:rsidR="00000000" w:rsidRPr="00A76231" w:rsidP="00A76231">
      <w:pPr>
        <w:pStyle w:val="NoPaddingFontSize1"/>
      </w:pPr>
    </w:p>
    <w:p w:rsidR="00000000" w:rsidRPr="00A76231" w:rsidP="00A76231">
      <w:pPr>
        <w:pStyle w:val="AllowPageBreak"/>
      </w:pPr>
    </w:p>
    <w:p w:rsidR="00000000" w:rsidRPr="00A76231" w:rsidP="00A76231">
      <w:pPr>
        <w:pStyle w:val="Heading1"/>
      </w:pPr>
      <w:bookmarkStart w:id="15" w:name="O_1297677"/>
      <w:bookmarkEnd w:id="15"/>
      <w:r w:rsidRPr="00A76231">
        <w:t>Links</w:t>
      </w:r>
    </w:p>
    <w:p w:rsidR="00000000" w:rsidRPr="00A76231" w:rsidP="0000210E">
      <w:pPr>
        <w:pStyle w:val="BodyText"/>
      </w:pPr>
      <w:r w:rsidRPr="00A762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3458A">
        <w:rPr>
          <w:rStyle w:val="Hyperlink"/>
        </w:rPr>
        <w:t>https://vetnet.gov.au/Pages/TrainingDocs.aspx?q=98c3984e-2cf1-48a8-8ed1-85e4b92e7351</w:t>
      </w:r>
      <w:r>
        <w:fldChar w:fldCharType="end"/>
      </w:r>
    </w:p>
    <w:p w:rsidR="00000000" w:rsidRPr="00A76231" w:rsidP="00A76231"/>
    <w:sectPr w:rsidSect="00A76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rsidRPr="0000210E" w:rsidP="00002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E" w:rsidP="00A76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210E" w:rsidP="00A76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210E" w:rsidP="00A76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rsidP="00A76231">
    <w:pPr>
      <w:pStyle w:val="Footer"/>
      <w:framePr w:wrap="around"/>
    </w:pPr>
    <w:r>
      <w:fldChar w:fldCharType="begin"/>
    </w:r>
    <w:r>
      <w:instrText xml:space="preserve"> DOCPROPERTY  Subject  \* MERGEFORMAT </w:instrText>
    </w:r>
    <w:r>
      <w:fldChar w:fldCharType="separate"/>
    </w:r>
    <w:r w:rsidR="0000210E">
      <w:t>Approved</w:t>
    </w:r>
    <w:r w:rsidR="0000210E">
      <w:fldChar w:fldCharType="end"/>
    </w:r>
    <w:r>
      <w:tab/>
      <w:t xml:space="preserve">Page </w:t>
    </w:r>
    <w:r>
      <w:fldChar w:fldCharType="begin"/>
    </w:r>
    <w:r>
      <w:instrText xml:space="preserve"> PAGE  \* Arabic  \* MERGEFORMAT </w:instrText>
    </w:r>
    <w:r>
      <w:fldChar w:fldCharType="separate"/>
    </w:r>
    <w:r w:rsidR="000021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10E">
      <w:rPr>
        <w:noProof/>
      </w:rPr>
      <w:t>5</w:t>
    </w:r>
    <w:r>
      <w:rPr>
        <w:noProof/>
      </w:rPr>
      <w:fldChar w:fldCharType="end"/>
    </w:r>
  </w:p>
  <w:p w:rsidR="00A76231" w:rsidP="00A76231">
    <w:pPr>
      <w:pStyle w:val="Footer"/>
      <w:framePr w:wrap="around"/>
    </w:pPr>
    <w:r>
      <w:t xml:space="preserve">© Commonwealth of Australia, </w:t>
    </w:r>
    <w:r>
      <w:fldChar w:fldCharType="begin"/>
    </w:r>
    <w:r>
      <w:instrText xml:space="preserve"> DATE  \@ "yyyy"  \* MERGEFORMAT </w:instrText>
    </w:r>
    <w:r>
      <w:fldChar w:fldCharType="separate"/>
    </w:r>
    <w:r w:rsidR="0000210E">
      <w:rPr>
        <w:noProof/>
      </w:rPr>
      <w:t>2025</w:t>
    </w:r>
    <w:r>
      <w:fldChar w:fldCharType="end"/>
    </w:r>
    <w:r>
      <w:tab/>
    </w:r>
    <w:r>
      <w:fldChar w:fldCharType="begin"/>
    </w:r>
    <w:r>
      <w:instrText xml:space="preserve"> DOCPROPERTY  Author  \* MERGEFORMAT </w:instrText>
    </w:r>
    <w:r>
      <w:fldChar w:fldCharType="separate"/>
    </w:r>
    <w:r w:rsidR="0000210E">
      <w:t>Public Skills Australia</w:t>
    </w:r>
    <w:r w:rsidR="0000210E">
      <w:fldChar w:fldCharType="end"/>
    </w:r>
  </w:p>
  <w:p w:rsidR="00A76231" w:rsidP="00A76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231" w:rsidRPr="0000210E" w:rsidP="00002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0E" w:rsidRPr="002D2AF8" w:rsidP="00A76231">
    <w:pPr>
      <w:pStyle w:val="Header"/>
      <w:framePr w:wrap="around"/>
    </w:pPr>
    <w:r>
      <w:fldChar w:fldCharType="begin"/>
    </w:r>
    <w:r>
      <w:instrText xml:space="preserve"> TITLE   \* MERGEFORMAT </w:instrText>
    </w:r>
    <w:r>
      <w:fldChar w:fldCharType="separate"/>
    </w:r>
    <w:r>
      <w:t>POLINV030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00210E" w:rsidP="00A76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231" w:rsidRPr="002D2AF8" w:rsidP="00A76231">
    <w:pPr>
      <w:pStyle w:val="Header"/>
      <w:framePr w:wrap="around"/>
    </w:pPr>
    <w:r>
      <w:fldChar w:fldCharType="begin"/>
    </w:r>
    <w:r>
      <w:instrText xml:space="preserve"> TITLE   \* MERGEFORMAT </w:instrText>
    </w:r>
    <w:r>
      <w:fldChar w:fldCharType="separate"/>
    </w:r>
    <w:r w:rsidR="0000210E">
      <w:t>POLINV030 Conduct investigative interviews</w:t>
    </w:r>
    <w:r w:rsidR="0000210E">
      <w:fldChar w:fldCharType="end"/>
    </w:r>
    <w:r>
      <w:tab/>
      <w:t xml:space="preserve">Date this document was generated: </w:t>
    </w:r>
    <w:r>
      <w:fldChar w:fldCharType="begin"/>
    </w:r>
    <w:r>
      <w:instrText xml:space="preserve"> CREATEDATE  \@ "d MMMM yyyy"  \* MERGEFORMAT </w:instrText>
    </w:r>
    <w:r>
      <w:fldChar w:fldCharType="separate"/>
    </w:r>
    <w:r w:rsidR="0000210E">
      <w:rPr>
        <w:noProof/>
      </w:rPr>
      <w:t>2 April 2025</w:t>
    </w:r>
    <w:r>
      <w:fldChar w:fldCharType="end"/>
    </w:r>
  </w:p>
  <w:p w:rsidR="00A76231" w:rsidP="00A76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26A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EA0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231"/>
    <w:pPr>
      <w:spacing w:before="360" w:after="60"/>
      <w:outlineLvl w:val="0"/>
    </w:pPr>
    <w:rPr>
      <w:sz w:val="32"/>
    </w:rPr>
  </w:style>
  <w:style w:type="paragraph" w:styleId="Heading2">
    <w:name w:val="heading 2"/>
    <w:basedOn w:val="HeadingBase"/>
    <w:next w:val="BodyText"/>
    <w:link w:val="Heading2Char"/>
    <w:qFormat/>
    <w:rsid w:val="00A76231"/>
    <w:pPr>
      <w:keepLines/>
      <w:spacing w:before="240" w:after="120"/>
      <w:outlineLvl w:val="1"/>
    </w:pPr>
    <w:rPr>
      <w:sz w:val="28"/>
      <w:szCs w:val="40"/>
    </w:rPr>
  </w:style>
  <w:style w:type="paragraph" w:styleId="Heading3">
    <w:name w:val="heading 3"/>
    <w:basedOn w:val="HeadingBase"/>
    <w:next w:val="BodyText"/>
    <w:link w:val="Heading3Char"/>
    <w:qFormat/>
    <w:rsid w:val="00A76231"/>
    <w:pPr>
      <w:spacing w:before="180" w:after="120"/>
      <w:outlineLvl w:val="2"/>
    </w:pPr>
    <w:rPr>
      <w:spacing w:val="-10"/>
      <w:kern w:val="32"/>
    </w:rPr>
  </w:style>
  <w:style w:type="paragraph" w:styleId="Heading4">
    <w:name w:val="heading 4"/>
    <w:basedOn w:val="HeadingBase"/>
    <w:next w:val="BodyText"/>
    <w:link w:val="Heading4Char"/>
    <w:qFormat/>
    <w:rsid w:val="00A76231"/>
    <w:pPr>
      <w:spacing w:before="160" w:after="120"/>
      <w:outlineLvl w:val="3"/>
    </w:pPr>
    <w:rPr>
      <w:sz w:val="22"/>
    </w:rPr>
  </w:style>
  <w:style w:type="paragraph" w:styleId="Heading5">
    <w:name w:val="heading 5"/>
    <w:basedOn w:val="HeadingBase"/>
    <w:next w:val="Normal"/>
    <w:link w:val="Heading5Char"/>
    <w:qFormat/>
    <w:rsid w:val="00A76231"/>
    <w:pPr>
      <w:spacing w:before="80"/>
      <w:outlineLvl w:val="4"/>
    </w:pPr>
    <w:rPr>
      <w:color w:val="918585"/>
      <w:sz w:val="20"/>
    </w:rPr>
  </w:style>
  <w:style w:type="paragraph" w:styleId="Heading6">
    <w:name w:val="heading 6"/>
    <w:basedOn w:val="HeadingBase"/>
    <w:next w:val="Normal"/>
    <w:link w:val="Heading6Char"/>
    <w:qFormat/>
    <w:rsid w:val="00A76231"/>
    <w:pPr>
      <w:spacing w:before="60"/>
      <w:outlineLvl w:val="5"/>
    </w:pPr>
    <w:rPr>
      <w:color w:val="918585"/>
      <w:sz w:val="20"/>
    </w:rPr>
  </w:style>
  <w:style w:type="paragraph" w:styleId="Heading7">
    <w:name w:val="heading 7"/>
    <w:basedOn w:val="Normal"/>
    <w:next w:val="Normal"/>
    <w:link w:val="Heading7Char"/>
    <w:qFormat/>
    <w:rsid w:val="00A76231"/>
    <w:pPr>
      <w:ind w:left="720"/>
      <w:outlineLvl w:val="6"/>
    </w:pPr>
    <w:rPr>
      <w:i/>
    </w:rPr>
  </w:style>
  <w:style w:type="paragraph" w:styleId="Heading8">
    <w:name w:val="heading 8"/>
    <w:basedOn w:val="Normal"/>
    <w:next w:val="Normal"/>
    <w:link w:val="Heading8Char"/>
    <w:qFormat/>
    <w:rsid w:val="00A76231"/>
    <w:pPr>
      <w:ind w:left="720"/>
      <w:outlineLvl w:val="7"/>
    </w:pPr>
    <w:rPr>
      <w:i/>
    </w:rPr>
  </w:style>
  <w:style w:type="paragraph" w:styleId="Heading9">
    <w:name w:val="heading 9"/>
    <w:basedOn w:val="Normal"/>
    <w:next w:val="Normal"/>
    <w:link w:val="Heading9Char"/>
    <w:qFormat/>
    <w:rsid w:val="00A76231"/>
    <w:pPr>
      <w:ind w:left="720"/>
      <w:outlineLvl w:val="8"/>
    </w:pPr>
    <w:rPr>
      <w:i/>
    </w:rPr>
  </w:style>
  <w:style w:type="character" w:default="1" w:styleId="DefaultParagraphFont">
    <w:name w:val="Default Paragraph Font"/>
    <w:uiPriority w:val="1"/>
    <w:unhideWhenUsed/>
    <w:rsid w:val="00A76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231"/>
  </w:style>
  <w:style w:type="character" w:customStyle="1" w:styleId="Heading1Char">
    <w:name w:val="Heading 1 Char"/>
    <w:basedOn w:val="DefaultParagraphFont"/>
    <w:link w:val="Heading1"/>
    <w:rsid w:val="00A76231"/>
    <w:rPr>
      <w:rFonts w:ascii="Times New Roman" w:eastAsia="Times New Roman" w:hAnsi="Times New Roman" w:cs="Times New Roman"/>
      <w:b/>
      <w:sz w:val="32"/>
      <w:szCs w:val="20"/>
      <w:lang w:eastAsia="en-US"/>
    </w:rPr>
  </w:style>
  <w:style w:type="paragraph" w:styleId="BodyText">
    <w:name w:val="Body Text"/>
    <w:basedOn w:val="Normal"/>
    <w:link w:val="BodyTextChar"/>
    <w:rsid w:val="00A76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231"/>
    <w:rPr>
      <w:rFonts w:ascii="Times New Roman" w:eastAsia="Times New Roman" w:hAnsi="Times New Roman" w:cs="Times New Roman"/>
      <w:sz w:val="24"/>
      <w:lang w:eastAsia="en-US"/>
    </w:rPr>
  </w:style>
  <w:style w:type="paragraph" w:styleId="ListBullet">
    <w:name w:val="List Bullet"/>
    <w:basedOn w:val="List"/>
    <w:rsid w:val="00A76231"/>
    <w:pPr>
      <w:numPr>
        <w:numId w:val="11"/>
      </w:numPr>
      <w:tabs>
        <w:tab w:val="clear" w:pos="340"/>
      </w:tabs>
      <w:spacing w:before="40" w:after="40"/>
    </w:pPr>
  </w:style>
  <w:style w:type="character" w:customStyle="1" w:styleId="SpecialBold">
    <w:name w:val="Special Bold"/>
    <w:basedOn w:val="DefaultParagraphFont"/>
    <w:rsid w:val="00A76231"/>
    <w:rPr>
      <w:b/>
      <w:spacing w:val="0"/>
    </w:rPr>
  </w:style>
  <w:style w:type="paragraph" w:customStyle="1" w:styleId="SuperHeading">
    <w:name w:val="SuperHeading"/>
    <w:basedOn w:val="Normal"/>
    <w:rsid w:val="00A76231"/>
    <w:pPr>
      <w:spacing w:before="240" w:after="120"/>
      <w:outlineLvl w:val="0"/>
    </w:pPr>
    <w:rPr>
      <w:rFonts w:ascii="Times New Roman" w:hAnsi="Times New Roman"/>
      <w:b/>
      <w:sz w:val="32"/>
    </w:rPr>
  </w:style>
  <w:style w:type="paragraph" w:customStyle="1" w:styleId="AllowPageBreak">
    <w:name w:val="AllowPageBreak"/>
    <w:rsid w:val="00A76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6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231"/>
    <w:rPr>
      <w:rFonts w:ascii="Courier New" w:eastAsia="Times New Roman" w:hAnsi="Courier New" w:cs="Times New Roman"/>
      <w:i/>
      <w:szCs w:val="20"/>
      <w:lang w:eastAsia="en-US"/>
    </w:rPr>
  </w:style>
  <w:style w:type="paragraph" w:customStyle="1" w:styleId="HeadingBase">
    <w:name w:val="Heading Base"/>
    <w:rsid w:val="00A76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231"/>
    <w:pPr>
      <w:tabs>
        <w:tab w:val="right" w:leader="dot" w:pos="9072"/>
      </w:tabs>
      <w:ind w:left="567"/>
    </w:pPr>
    <w:rPr>
      <w:szCs w:val="22"/>
    </w:rPr>
  </w:style>
  <w:style w:type="paragraph" w:customStyle="1" w:styleId="TOCBase">
    <w:name w:val="TOC Base"/>
    <w:rsid w:val="00A76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231"/>
    <w:pPr>
      <w:tabs>
        <w:tab w:val="right" w:leader="dot" w:pos="9072"/>
      </w:tabs>
      <w:spacing w:before="40" w:after="40"/>
      <w:ind w:left="284"/>
    </w:pPr>
    <w:rPr>
      <w:rFonts w:ascii="Times New Roman" w:hAnsi="Times New Roman"/>
    </w:rPr>
  </w:style>
  <w:style w:type="paragraph" w:styleId="TOC1">
    <w:name w:val="toc 1"/>
    <w:basedOn w:val="TOCBase"/>
    <w:next w:val="Normal"/>
    <w:rsid w:val="00A76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231"/>
    <w:rPr>
      <w:rFonts w:ascii="Times New Roman" w:eastAsia="Times New Roman" w:hAnsi="Times New Roman" w:cs="Times New Roman"/>
      <w:sz w:val="16"/>
      <w:lang w:eastAsia="en-US"/>
    </w:rPr>
  </w:style>
  <w:style w:type="paragraph" w:styleId="Title">
    <w:name w:val="Title"/>
    <w:basedOn w:val="HeadingBase"/>
    <w:link w:val="TitleChar"/>
    <w:qFormat/>
    <w:rsid w:val="00A76231"/>
    <w:pPr>
      <w:spacing w:before="5040"/>
      <w:jc w:val="center"/>
    </w:pPr>
    <w:rPr>
      <w:sz w:val="48"/>
      <w:szCs w:val="72"/>
      <w:lang w:val="en-US"/>
    </w:rPr>
  </w:style>
  <w:style w:type="character" w:customStyle="1" w:styleId="TitleChar">
    <w:name w:val="Title Char"/>
    <w:basedOn w:val="DefaultParagraphFont"/>
    <w:link w:val="Title"/>
    <w:rsid w:val="00A76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231"/>
    <w:pPr>
      <w:tabs>
        <w:tab w:val="left" w:pos="3600"/>
        <w:tab w:val="left" w:pos="3958"/>
      </w:tabs>
    </w:pPr>
  </w:style>
  <w:style w:type="paragraph" w:styleId="List">
    <w:name w:val="List"/>
    <w:basedOn w:val="BodyText"/>
    <w:next w:val="BodyText"/>
    <w:rsid w:val="00A76231"/>
    <w:pPr>
      <w:tabs>
        <w:tab w:val="left" w:pos="340"/>
      </w:tabs>
      <w:spacing w:before="60" w:after="60"/>
      <w:ind w:left="340" w:hanging="340"/>
    </w:pPr>
  </w:style>
  <w:style w:type="paragraph" w:customStyle="1" w:styleId="Note">
    <w:name w:val="Note"/>
    <w:basedOn w:val="BodyText"/>
    <w:rsid w:val="00A76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231"/>
    <w:pPr>
      <w:framePr w:wrap="auto" w:hAnchor="text" w:y="6049"/>
    </w:pPr>
    <w:rPr>
      <w:color w:val="000000"/>
      <w:sz w:val="40"/>
    </w:rPr>
  </w:style>
  <w:style w:type="paragraph" w:customStyle="1" w:styleId="TOCTitle">
    <w:name w:val="TOCTitle"/>
    <w:basedOn w:val="Heading1"/>
    <w:rsid w:val="00A76231"/>
    <w:pPr>
      <w:spacing w:after="240"/>
      <w:jc w:val="center"/>
      <w:outlineLvl w:val="9"/>
    </w:pPr>
    <w:rPr>
      <w:caps/>
    </w:rPr>
  </w:style>
  <w:style w:type="paragraph" w:customStyle="1" w:styleId="Version">
    <w:name w:val="Version"/>
    <w:rsid w:val="00A76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231"/>
    <w:pPr>
      <w:numPr>
        <w:numId w:val="12"/>
      </w:numPr>
      <w:tabs>
        <w:tab w:val="clear" w:pos="680"/>
      </w:tabs>
    </w:pPr>
  </w:style>
  <w:style w:type="paragraph" w:styleId="Index1">
    <w:name w:val="index 1"/>
    <w:basedOn w:val="Normal"/>
    <w:next w:val="Normal"/>
    <w:semiHidden/>
    <w:rsid w:val="00A76231"/>
    <w:pPr>
      <w:keepNext w:val="0"/>
      <w:tabs>
        <w:tab w:val="right" w:pos="4176"/>
      </w:tabs>
      <w:ind w:left="198" w:hanging="198"/>
    </w:pPr>
    <w:rPr>
      <w:rFonts w:ascii="Garamond" w:hAnsi="Garamond"/>
    </w:rPr>
  </w:style>
  <w:style w:type="paragraph" w:styleId="IndexHeading">
    <w:name w:val="index heading"/>
    <w:basedOn w:val="Normal"/>
    <w:next w:val="Index1"/>
    <w:semiHidden/>
    <w:rsid w:val="00A76231"/>
    <w:pPr>
      <w:spacing w:before="120" w:after="120"/>
    </w:pPr>
    <w:rPr>
      <w:rFonts w:ascii="Arial" w:hAnsi="Arial"/>
      <w:b/>
      <w:color w:val="918585"/>
      <w:sz w:val="24"/>
    </w:rPr>
  </w:style>
  <w:style w:type="paragraph" w:styleId="Header">
    <w:name w:val="header"/>
    <w:basedOn w:val="Normal"/>
    <w:link w:val="HeaderChar"/>
    <w:rsid w:val="00A76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231"/>
    <w:rPr>
      <w:rFonts w:ascii="Times New Roman" w:eastAsia="Times New Roman" w:hAnsi="Times New Roman" w:cs="Times New Roman"/>
      <w:sz w:val="16"/>
      <w:szCs w:val="20"/>
      <w:lang w:val="en-GB" w:eastAsia="en-US"/>
    </w:rPr>
  </w:style>
  <w:style w:type="paragraph" w:customStyle="1" w:styleId="Chapter">
    <w:name w:val="Chapter"/>
    <w:basedOn w:val="Normal"/>
    <w:rsid w:val="00A76231"/>
    <w:pPr>
      <w:spacing w:before="240"/>
    </w:pPr>
    <w:rPr>
      <w:rFonts w:ascii="Times New Roman" w:hAnsi="Times New Roman"/>
      <w:smallCaps/>
      <w:spacing w:val="80"/>
      <w:sz w:val="28"/>
    </w:rPr>
  </w:style>
  <w:style w:type="paragraph" w:customStyle="1" w:styleId="InChapter">
    <w:name w:val="InChapter"/>
    <w:basedOn w:val="Heading3"/>
    <w:rsid w:val="00A76231"/>
    <w:pPr>
      <w:spacing w:after="240"/>
      <w:outlineLvl w:val="9"/>
    </w:pPr>
    <w:rPr>
      <w:noProof/>
    </w:rPr>
  </w:style>
  <w:style w:type="paragraph" w:styleId="Index2">
    <w:name w:val="index 2"/>
    <w:basedOn w:val="Normal"/>
    <w:next w:val="Normal"/>
    <w:semiHidden/>
    <w:rsid w:val="00A76231"/>
    <w:pPr>
      <w:tabs>
        <w:tab w:val="right" w:pos="4176"/>
      </w:tabs>
      <w:ind w:left="568" w:hanging="284"/>
    </w:pPr>
    <w:rPr>
      <w:rFonts w:ascii="Garamond" w:hAnsi="Garamond"/>
    </w:rPr>
  </w:style>
  <w:style w:type="paragraph" w:customStyle="1" w:styleId="Byline">
    <w:name w:val="Byline"/>
    <w:rsid w:val="00A76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231"/>
    <w:pPr>
      <w:tabs>
        <w:tab w:val="clear" w:pos="3600"/>
        <w:tab w:val="clear" w:pos="3958"/>
      </w:tabs>
      <w:jc w:val="right"/>
    </w:pPr>
  </w:style>
  <w:style w:type="character" w:styleId="Emphasis">
    <w:name w:val="Emphasis"/>
    <w:basedOn w:val="DefaultParagraphFont"/>
    <w:qFormat/>
    <w:rsid w:val="00A76231"/>
    <w:rPr>
      <w:i/>
    </w:rPr>
  </w:style>
  <w:style w:type="paragraph" w:styleId="Caption">
    <w:name w:val="caption"/>
    <w:basedOn w:val="BodyText"/>
    <w:next w:val="Normal"/>
    <w:qFormat/>
    <w:rsid w:val="00A76231"/>
    <w:pPr>
      <w:framePr w:w="2268" w:hSpace="181" w:vSpace="181" w:wrap="around" w:vAnchor="text" w:hAnchor="page" w:x="1135" w:y="285" w:anchorLock="1"/>
    </w:pPr>
    <w:rPr>
      <w:i/>
    </w:rPr>
  </w:style>
  <w:style w:type="paragraph" w:customStyle="1" w:styleId="MiniTOCTitle">
    <w:name w:val="MiniTOCTitle"/>
    <w:basedOn w:val="Heading4"/>
    <w:rsid w:val="00A76231"/>
    <w:pPr>
      <w:spacing w:before="240"/>
      <w:outlineLvl w:val="9"/>
    </w:pPr>
    <w:rPr>
      <w:noProof/>
      <w:sz w:val="24"/>
    </w:rPr>
  </w:style>
  <w:style w:type="paragraph" w:customStyle="1" w:styleId="MiniTOCItem">
    <w:name w:val="MiniTOCItem"/>
    <w:basedOn w:val="ListBullet"/>
    <w:rsid w:val="00A76231"/>
    <w:pPr>
      <w:numPr>
        <w:numId w:val="0"/>
      </w:numPr>
      <w:tabs>
        <w:tab w:val="right" w:leader="dot" w:pos="6521"/>
      </w:tabs>
      <w:spacing w:before="0" w:after="0"/>
    </w:pPr>
  </w:style>
  <w:style w:type="paragraph" w:customStyle="1" w:styleId="TOFTitle">
    <w:name w:val="TOFTitle"/>
    <w:basedOn w:val="TOCTitle"/>
    <w:rsid w:val="00A76231"/>
  </w:style>
  <w:style w:type="paragraph" w:styleId="TableofFigures">
    <w:name w:val="table of figures"/>
    <w:basedOn w:val="Normal"/>
    <w:next w:val="Normal"/>
    <w:semiHidden/>
    <w:rsid w:val="00A76231"/>
    <w:pPr>
      <w:tabs>
        <w:tab w:val="right" w:leader="dot" w:pos="9072"/>
      </w:tabs>
      <w:ind w:left="970" w:hanging="403"/>
    </w:pPr>
    <w:rPr>
      <w:rFonts w:ascii="Times New Roman" w:hAnsi="Times New Roman"/>
      <w:b/>
    </w:rPr>
  </w:style>
  <w:style w:type="paragraph" w:styleId="ListNumber">
    <w:name w:val="List Number"/>
    <w:basedOn w:val="List"/>
    <w:rsid w:val="00A76231"/>
    <w:pPr>
      <w:numPr>
        <w:numId w:val="14"/>
      </w:numPr>
      <w:tabs>
        <w:tab w:val="clear" w:pos="340"/>
      </w:tabs>
    </w:pPr>
  </w:style>
  <w:style w:type="character" w:customStyle="1" w:styleId="WingdingSymbols">
    <w:name w:val="Wingding Symbols"/>
    <w:rsid w:val="00A76231"/>
    <w:rPr>
      <w:rFonts w:ascii="Wingdings" w:hAnsi="Wingdings"/>
    </w:rPr>
  </w:style>
  <w:style w:type="paragraph" w:customStyle="1" w:styleId="TableHeading">
    <w:name w:val="Table Heading"/>
    <w:basedOn w:val="HeadingBase"/>
    <w:rsid w:val="00A76231"/>
    <w:pPr>
      <w:keepLines/>
      <w:pBdr>
        <w:bottom w:val="single" w:sz="6" w:space="1" w:color="918585"/>
      </w:pBdr>
      <w:spacing w:before="240"/>
    </w:pPr>
  </w:style>
  <w:style w:type="character" w:customStyle="1" w:styleId="HotSpot">
    <w:name w:val="HotSpot"/>
    <w:rsid w:val="00A76231"/>
    <w:rPr>
      <w:color w:val="0033CC"/>
      <w:u w:val="none"/>
    </w:rPr>
  </w:style>
  <w:style w:type="paragraph" w:customStyle="1" w:styleId="BodyTextRight">
    <w:name w:val="Body Text Right"/>
    <w:basedOn w:val="BodyText"/>
    <w:rsid w:val="00A76231"/>
    <w:pPr>
      <w:spacing w:before="0" w:after="0"/>
      <w:jc w:val="right"/>
    </w:pPr>
  </w:style>
  <w:style w:type="paragraph" w:styleId="Index3">
    <w:name w:val="index 3"/>
    <w:basedOn w:val="ListNumber2"/>
    <w:next w:val="Normal"/>
    <w:semiHidden/>
    <w:rsid w:val="00A76231"/>
    <w:pPr>
      <w:numPr>
        <w:numId w:val="0"/>
      </w:numPr>
      <w:tabs>
        <w:tab w:val="right" w:leader="dot" w:pos="4176"/>
      </w:tabs>
    </w:pPr>
  </w:style>
  <w:style w:type="paragraph" w:styleId="ListNumber2">
    <w:name w:val="List Number 2"/>
    <w:basedOn w:val="List2"/>
    <w:rsid w:val="00A76231"/>
    <w:pPr>
      <w:numPr>
        <w:numId w:val="9"/>
      </w:numPr>
      <w:tabs>
        <w:tab w:val="clear" w:pos="1060"/>
      </w:tabs>
    </w:pPr>
  </w:style>
  <w:style w:type="paragraph" w:customStyle="1" w:styleId="MarginNote">
    <w:name w:val="Margin Note"/>
    <w:basedOn w:val="BodyText"/>
    <w:rsid w:val="00A76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231"/>
    <w:rPr>
      <w:sz w:val="32"/>
    </w:rPr>
  </w:style>
  <w:style w:type="paragraph" w:customStyle="1" w:styleId="HeadingProcedure">
    <w:name w:val="Heading Procedure"/>
    <w:basedOn w:val="HeadingBase"/>
    <w:next w:val="Normal"/>
    <w:rsid w:val="00A76231"/>
    <w:pPr>
      <w:tabs>
        <w:tab w:val="left" w:pos="0"/>
      </w:tabs>
      <w:spacing w:before="120" w:after="60"/>
    </w:pPr>
    <w:rPr>
      <w:i/>
      <w:color w:val="918585"/>
      <w:sz w:val="22"/>
    </w:rPr>
  </w:style>
  <w:style w:type="paragraph" w:customStyle="1" w:styleId="TableBodyText">
    <w:name w:val="Table Body Text"/>
    <w:basedOn w:val="BodyText"/>
    <w:rsid w:val="00A76231"/>
    <w:pPr>
      <w:spacing w:before="60" w:after="60"/>
    </w:pPr>
  </w:style>
  <w:style w:type="paragraph" w:styleId="ListContinue">
    <w:name w:val="List Continue"/>
    <w:basedOn w:val="List"/>
    <w:rsid w:val="00A76231"/>
    <w:pPr>
      <w:ind w:firstLine="0"/>
    </w:pPr>
  </w:style>
  <w:style w:type="paragraph" w:customStyle="1" w:styleId="ListNote">
    <w:name w:val="List Note"/>
    <w:basedOn w:val="List"/>
    <w:rsid w:val="00A76231"/>
    <w:pPr>
      <w:pBdr>
        <w:top w:val="single" w:sz="6" w:space="2" w:color="918585"/>
        <w:bottom w:val="single" w:sz="6" w:space="2" w:color="918585"/>
      </w:pBdr>
      <w:tabs>
        <w:tab w:val="left" w:pos="1021"/>
      </w:tabs>
      <w:ind w:firstLine="0"/>
    </w:pPr>
  </w:style>
  <w:style w:type="paragraph" w:customStyle="1" w:styleId="Warning">
    <w:name w:val="Warning"/>
    <w:basedOn w:val="BodyText"/>
    <w:rsid w:val="00A76231"/>
    <w:pPr>
      <w:shd w:val="clear" w:color="auto" w:fill="D9D9D9"/>
      <w:tabs>
        <w:tab w:val="left" w:pos="992"/>
      </w:tabs>
      <w:ind w:left="119" w:right="119"/>
    </w:pPr>
    <w:rPr>
      <w:sz w:val="20"/>
    </w:rPr>
  </w:style>
  <w:style w:type="paragraph" w:customStyle="1" w:styleId="MarginIcons">
    <w:name w:val="Margin Icons"/>
    <w:basedOn w:val="BodyText"/>
    <w:rsid w:val="00A76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231"/>
    <w:rPr>
      <w:rFonts w:ascii="Courier New" w:hAnsi="Courier New"/>
    </w:rPr>
  </w:style>
  <w:style w:type="paragraph" w:customStyle="1" w:styleId="NoteBullet">
    <w:name w:val="Note Bullet"/>
    <w:basedOn w:val="Note"/>
    <w:rsid w:val="00A76231"/>
    <w:pPr>
      <w:tabs>
        <w:tab w:val="clear" w:pos="680"/>
      </w:tabs>
      <w:spacing w:before="60" w:after="60"/>
    </w:pPr>
  </w:style>
  <w:style w:type="paragraph" w:customStyle="1" w:styleId="SubHeading2">
    <w:name w:val="SubHeading2"/>
    <w:basedOn w:val="HeadingBase"/>
    <w:rsid w:val="00A76231"/>
    <w:pPr>
      <w:spacing w:before="240" w:after="60"/>
    </w:pPr>
    <w:rPr>
      <w:sz w:val="20"/>
    </w:rPr>
  </w:style>
  <w:style w:type="paragraph" w:customStyle="1" w:styleId="SubHeading1">
    <w:name w:val="SubHeading1"/>
    <w:basedOn w:val="HeadingBase"/>
    <w:rsid w:val="00A76231"/>
    <w:pPr>
      <w:spacing w:before="240" w:after="60"/>
    </w:pPr>
    <w:rPr>
      <w:color w:val="918585"/>
      <w:sz w:val="22"/>
    </w:rPr>
  </w:style>
  <w:style w:type="paragraph" w:customStyle="1" w:styleId="SideHeading">
    <w:name w:val="Side Heading"/>
    <w:basedOn w:val="HeadingBase"/>
    <w:rsid w:val="00A76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231"/>
    <w:pPr>
      <w:numPr>
        <w:numId w:val="10"/>
      </w:numPr>
    </w:pPr>
  </w:style>
  <w:style w:type="paragraph" w:styleId="PlainText">
    <w:name w:val="Plain Text"/>
    <w:basedOn w:val="Normal"/>
    <w:link w:val="PlainTextChar"/>
    <w:rsid w:val="00A76231"/>
    <w:rPr>
      <w:sz w:val="20"/>
    </w:rPr>
  </w:style>
  <w:style w:type="character" w:customStyle="1" w:styleId="PlainTextChar">
    <w:name w:val="Plain Text Char"/>
    <w:basedOn w:val="DefaultParagraphFont"/>
    <w:link w:val="PlainText"/>
    <w:rsid w:val="00A76231"/>
    <w:rPr>
      <w:rFonts w:ascii="Courier New" w:eastAsia="Times New Roman" w:hAnsi="Courier New" w:cs="Times New Roman"/>
      <w:sz w:val="20"/>
      <w:szCs w:val="20"/>
      <w:lang w:eastAsia="en-US"/>
    </w:rPr>
  </w:style>
  <w:style w:type="character" w:customStyle="1" w:styleId="MenuOption">
    <w:name w:val="Menu Option"/>
    <w:basedOn w:val="DefaultParagraphFont"/>
    <w:rsid w:val="00A76231"/>
    <w:rPr>
      <w:b/>
      <w:smallCaps/>
    </w:rPr>
  </w:style>
  <w:style w:type="paragraph" w:customStyle="1" w:styleId="TableListNumber">
    <w:name w:val="Table List Number"/>
    <w:basedOn w:val="ListNumber"/>
    <w:rsid w:val="00A76231"/>
    <w:pPr>
      <w:numPr>
        <w:numId w:val="0"/>
      </w:numPr>
    </w:pPr>
  </w:style>
  <w:style w:type="paragraph" w:styleId="TOC4">
    <w:name w:val="toc 4"/>
    <w:basedOn w:val="TOCBase"/>
    <w:next w:val="Normal"/>
    <w:semiHidden/>
    <w:rsid w:val="00A76231"/>
    <w:pPr>
      <w:tabs>
        <w:tab w:val="right" w:leader="dot" w:pos="9071"/>
      </w:tabs>
      <w:ind w:left="1701"/>
    </w:pPr>
  </w:style>
  <w:style w:type="paragraph" w:customStyle="1" w:styleId="ListAlpha">
    <w:name w:val="List Alpha"/>
    <w:basedOn w:val="List"/>
    <w:rsid w:val="00A76231"/>
    <w:pPr>
      <w:numPr>
        <w:numId w:val="8"/>
      </w:numPr>
    </w:pPr>
  </w:style>
  <w:style w:type="paragraph" w:customStyle="1" w:styleId="ListAlpha2">
    <w:name w:val="List Alpha 2"/>
    <w:basedOn w:val="List2"/>
    <w:rsid w:val="00A76231"/>
    <w:pPr>
      <w:numPr>
        <w:numId w:val="7"/>
      </w:numPr>
    </w:pPr>
  </w:style>
  <w:style w:type="paragraph" w:styleId="List2">
    <w:name w:val="List 2"/>
    <w:basedOn w:val="BodyText"/>
    <w:rsid w:val="00A76231"/>
    <w:pPr>
      <w:tabs>
        <w:tab w:val="left" w:pos="680"/>
      </w:tabs>
      <w:spacing w:before="60" w:after="60"/>
      <w:ind w:left="680" w:hanging="340"/>
    </w:pPr>
  </w:style>
  <w:style w:type="paragraph" w:styleId="List3">
    <w:name w:val="List 3"/>
    <w:basedOn w:val="BodyText"/>
    <w:rsid w:val="00A76231"/>
    <w:pPr>
      <w:tabs>
        <w:tab w:val="left" w:pos="1021"/>
      </w:tabs>
      <w:spacing w:before="60" w:after="60"/>
      <w:ind w:left="1020" w:hanging="340"/>
    </w:pPr>
  </w:style>
  <w:style w:type="paragraph" w:styleId="List4">
    <w:name w:val="List 4"/>
    <w:basedOn w:val="BodyText"/>
    <w:rsid w:val="00A76231"/>
    <w:pPr>
      <w:tabs>
        <w:tab w:val="left" w:pos="1361"/>
      </w:tabs>
      <w:spacing w:before="60" w:after="60"/>
      <w:ind w:left="1361" w:hanging="340"/>
    </w:pPr>
  </w:style>
  <w:style w:type="paragraph" w:styleId="List5">
    <w:name w:val="List 5"/>
    <w:basedOn w:val="BodyText"/>
    <w:rsid w:val="00A76231"/>
    <w:pPr>
      <w:tabs>
        <w:tab w:val="left" w:pos="1701"/>
      </w:tabs>
      <w:spacing w:before="60" w:after="60"/>
      <w:ind w:left="1701" w:hanging="340"/>
    </w:pPr>
  </w:style>
  <w:style w:type="paragraph" w:styleId="ListBullet3">
    <w:name w:val="List Bullet 3"/>
    <w:basedOn w:val="List3"/>
    <w:rsid w:val="00A76231"/>
    <w:pPr>
      <w:numPr>
        <w:numId w:val="13"/>
      </w:numPr>
      <w:tabs>
        <w:tab w:val="clear" w:pos="1021"/>
      </w:tabs>
      <w:ind w:left="1037" w:hanging="357"/>
    </w:pPr>
  </w:style>
  <w:style w:type="paragraph" w:styleId="ListBullet4">
    <w:name w:val="List Bullet 4"/>
    <w:basedOn w:val="List4"/>
    <w:rsid w:val="00A76231"/>
    <w:pPr>
      <w:numPr>
        <w:numId w:val="2"/>
      </w:numPr>
      <w:tabs>
        <w:tab w:val="clear" w:pos="1361"/>
      </w:tabs>
    </w:pPr>
  </w:style>
  <w:style w:type="paragraph" w:styleId="ListBullet5">
    <w:name w:val="List Bullet 5"/>
    <w:basedOn w:val="List5"/>
    <w:rsid w:val="00A76231"/>
    <w:pPr>
      <w:numPr>
        <w:numId w:val="3"/>
      </w:numPr>
    </w:pPr>
  </w:style>
  <w:style w:type="paragraph" w:styleId="ListContinue2">
    <w:name w:val="List Continue 2"/>
    <w:basedOn w:val="List2"/>
    <w:rsid w:val="00A76231"/>
    <w:pPr>
      <w:ind w:firstLine="0"/>
    </w:pPr>
  </w:style>
  <w:style w:type="paragraph" w:styleId="ListContinue3">
    <w:name w:val="List Continue 3"/>
    <w:basedOn w:val="List3"/>
    <w:rsid w:val="00A76231"/>
    <w:pPr>
      <w:ind w:left="1021" w:firstLine="0"/>
    </w:pPr>
  </w:style>
  <w:style w:type="paragraph" w:styleId="ListContinue4">
    <w:name w:val="List Continue 4"/>
    <w:basedOn w:val="List4"/>
    <w:rsid w:val="00A76231"/>
    <w:pPr>
      <w:ind w:firstLine="0"/>
    </w:pPr>
  </w:style>
  <w:style w:type="paragraph" w:styleId="ListContinue5">
    <w:name w:val="List Continue 5"/>
    <w:basedOn w:val="List5"/>
    <w:rsid w:val="00A76231"/>
    <w:pPr>
      <w:ind w:firstLine="0"/>
    </w:pPr>
  </w:style>
  <w:style w:type="paragraph" w:styleId="ListNumber3">
    <w:name w:val="List Number 3"/>
    <w:basedOn w:val="List3"/>
    <w:rsid w:val="00A76231"/>
    <w:pPr>
      <w:numPr>
        <w:numId w:val="4"/>
      </w:numPr>
    </w:pPr>
  </w:style>
  <w:style w:type="paragraph" w:styleId="ListNumber4">
    <w:name w:val="List Number 4"/>
    <w:basedOn w:val="List4"/>
    <w:rsid w:val="00A76231"/>
    <w:pPr>
      <w:numPr>
        <w:numId w:val="5"/>
      </w:numPr>
    </w:pPr>
  </w:style>
  <w:style w:type="paragraph" w:styleId="ListNumber5">
    <w:name w:val="List Number 5"/>
    <w:basedOn w:val="List5"/>
    <w:rsid w:val="00A76231"/>
    <w:pPr>
      <w:numPr>
        <w:numId w:val="6"/>
      </w:numPr>
    </w:pPr>
  </w:style>
  <w:style w:type="paragraph" w:styleId="BlockText">
    <w:name w:val="Block Text"/>
    <w:basedOn w:val="Normal"/>
    <w:rsid w:val="00A76231"/>
    <w:pPr>
      <w:spacing w:after="120"/>
      <w:ind w:left="1440" w:right="1440"/>
    </w:pPr>
  </w:style>
  <w:style w:type="character" w:customStyle="1" w:styleId="Subscript">
    <w:name w:val="Subscript"/>
    <w:basedOn w:val="DefaultParagraphFont"/>
    <w:rsid w:val="00A76231"/>
    <w:rPr>
      <w:sz w:val="16"/>
      <w:vertAlign w:val="subscript"/>
    </w:rPr>
  </w:style>
  <w:style w:type="character" w:customStyle="1" w:styleId="Superscript">
    <w:name w:val="Superscript"/>
    <w:basedOn w:val="DefaultParagraphFont"/>
    <w:rsid w:val="00A76231"/>
    <w:rPr>
      <w:sz w:val="16"/>
      <w:vertAlign w:val="superscript"/>
    </w:rPr>
  </w:style>
  <w:style w:type="character" w:customStyle="1" w:styleId="Symbols">
    <w:name w:val="Symbols"/>
    <w:basedOn w:val="DefaultParagraphFont"/>
    <w:rsid w:val="00A76231"/>
    <w:rPr>
      <w:rFonts w:ascii="Symbol" w:hAnsi="Symbol"/>
    </w:rPr>
  </w:style>
  <w:style w:type="character" w:customStyle="1" w:styleId="MenuOptions">
    <w:name w:val="Menu Options"/>
    <w:basedOn w:val="DefaultParagraphFont"/>
    <w:rsid w:val="00A76231"/>
    <w:rPr>
      <w:rFonts w:ascii="Arial Narrow" w:hAnsi="Arial Narrow"/>
      <w:smallCaps/>
    </w:rPr>
  </w:style>
  <w:style w:type="character" w:customStyle="1" w:styleId="Buttons">
    <w:name w:val="Buttons"/>
    <w:basedOn w:val="DefaultParagraphFont"/>
    <w:rsid w:val="00A76231"/>
    <w:rPr>
      <w:b/>
    </w:rPr>
  </w:style>
  <w:style w:type="character" w:customStyle="1" w:styleId="Underlined">
    <w:name w:val="Underlined"/>
    <w:basedOn w:val="DefaultParagraphFont"/>
    <w:rsid w:val="00A76231"/>
    <w:rPr>
      <w:u w:val="single"/>
    </w:rPr>
  </w:style>
  <w:style w:type="paragraph" w:customStyle="1" w:styleId="TableBodyTextRight">
    <w:name w:val="Table Body Text Right"/>
    <w:basedOn w:val="TableBodyText"/>
    <w:rsid w:val="00A76231"/>
    <w:pPr>
      <w:widowControl w:val="0"/>
      <w:autoSpaceDE w:val="0"/>
      <w:autoSpaceDN w:val="0"/>
      <w:adjustRightInd w:val="0"/>
      <w:jc w:val="right"/>
    </w:pPr>
    <w:rPr>
      <w:rFonts w:cs="Arial"/>
      <w:szCs w:val="18"/>
    </w:rPr>
  </w:style>
  <w:style w:type="paragraph" w:customStyle="1" w:styleId="CopyrightText">
    <w:name w:val="Copyright Text"/>
    <w:basedOn w:val="BodyText"/>
    <w:rsid w:val="00A76231"/>
    <w:rPr>
      <w:sz w:val="18"/>
    </w:rPr>
  </w:style>
  <w:style w:type="paragraph" w:customStyle="1" w:styleId="BodySmallRight">
    <w:name w:val="Body Small Right"/>
    <w:basedOn w:val="BodyTextRight"/>
    <w:rsid w:val="00A76231"/>
    <w:rPr>
      <w:sz w:val="18"/>
      <w:szCs w:val="18"/>
    </w:rPr>
  </w:style>
  <w:style w:type="paragraph" w:customStyle="1" w:styleId="MarginEdition">
    <w:name w:val="Margin Edition"/>
    <w:basedOn w:val="MarginNote"/>
    <w:rsid w:val="00A76231"/>
    <w:pPr>
      <w:spacing w:before="0" w:after="0"/>
    </w:pPr>
    <w:rPr>
      <w:rFonts w:ascii="Times New Roman" w:hAnsi="Times New Roman"/>
      <w:color w:val="999999"/>
    </w:rPr>
  </w:style>
  <w:style w:type="paragraph" w:customStyle="1" w:styleId="Spacer">
    <w:name w:val="Spacer"/>
    <w:basedOn w:val="Normal"/>
    <w:rsid w:val="00A76231"/>
    <w:rPr>
      <w:sz w:val="2"/>
      <w:szCs w:val="2"/>
    </w:rPr>
  </w:style>
  <w:style w:type="character" w:customStyle="1" w:styleId="Small">
    <w:name w:val="Small"/>
    <w:basedOn w:val="DefaultParagraphFont"/>
    <w:rsid w:val="00A76231"/>
    <w:rPr>
      <w:sz w:val="16"/>
    </w:rPr>
  </w:style>
  <w:style w:type="paragraph" w:customStyle="1" w:styleId="WideTable">
    <w:name w:val="Wide Table"/>
    <w:basedOn w:val="Normal"/>
    <w:rsid w:val="00A76231"/>
    <w:pPr>
      <w:ind w:left="-1418"/>
    </w:pPr>
    <w:rPr>
      <w:sz w:val="2"/>
      <w:szCs w:val="2"/>
    </w:rPr>
  </w:style>
  <w:style w:type="character" w:styleId="PageNumber">
    <w:name w:val="page number"/>
    <w:basedOn w:val="DefaultParagraphFont"/>
    <w:rsid w:val="00A76231"/>
  </w:style>
  <w:style w:type="paragraph" w:styleId="Quote">
    <w:name w:val="Quote"/>
    <w:basedOn w:val="Heading1"/>
    <w:link w:val="QuoteChar"/>
    <w:qFormat/>
    <w:rsid w:val="00A76231"/>
    <w:rPr>
      <w:b w:val="0"/>
      <w:sz w:val="72"/>
      <w:szCs w:val="72"/>
      <w:lang w:val="en-NZ"/>
    </w:rPr>
  </w:style>
  <w:style w:type="character" w:customStyle="1" w:styleId="QuoteChar">
    <w:name w:val="Quote Char"/>
    <w:basedOn w:val="DefaultParagraphFont"/>
    <w:link w:val="Quote"/>
    <w:rsid w:val="00A76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231"/>
    <w:pPr>
      <w:pageBreakBefore/>
    </w:pPr>
  </w:style>
  <w:style w:type="paragraph" w:customStyle="1" w:styleId="Border">
    <w:name w:val="Border"/>
    <w:basedOn w:val="Normal"/>
    <w:qFormat/>
    <w:rsid w:val="00A76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231"/>
    <w:rPr>
      <w:b/>
      <w:bCs/>
      <w:i/>
      <w:iCs/>
      <w:color w:val="auto"/>
    </w:rPr>
  </w:style>
  <w:style w:type="paragraph" w:styleId="IntenseQuote">
    <w:name w:val="Intense Quote"/>
    <w:basedOn w:val="Normal"/>
    <w:next w:val="Normal"/>
    <w:link w:val="IntenseQuoteChar"/>
    <w:uiPriority w:val="30"/>
    <w:qFormat/>
    <w:rsid w:val="00A76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231"/>
    <w:rPr>
      <w:smallCaps/>
      <w:color w:val="auto"/>
      <w:u w:val="single"/>
    </w:rPr>
  </w:style>
  <w:style w:type="character" w:styleId="IntenseReference">
    <w:name w:val="Intense Reference"/>
    <w:basedOn w:val="DefaultParagraphFont"/>
    <w:uiPriority w:val="32"/>
    <w:qFormat/>
    <w:rsid w:val="00A76231"/>
    <w:rPr>
      <w:b/>
      <w:bCs/>
      <w:smallCaps/>
      <w:color w:val="auto"/>
      <w:spacing w:val="5"/>
      <w:u w:val="single"/>
    </w:rPr>
  </w:style>
  <w:style w:type="paragraph" w:customStyle="1" w:styleId="2ColumnHeading">
    <w:name w:val="2Column Heading"/>
    <w:basedOn w:val="BodyText"/>
    <w:qFormat/>
    <w:rsid w:val="00A76231"/>
    <w:pPr>
      <w:spacing w:after="60"/>
      <w:ind w:left="-2268"/>
    </w:pPr>
    <w:rPr>
      <w:b/>
    </w:rPr>
  </w:style>
  <w:style w:type="paragraph" w:customStyle="1" w:styleId="Heading1TOC">
    <w:name w:val="Heading1 TOC"/>
    <w:basedOn w:val="Normal"/>
    <w:qFormat/>
    <w:rsid w:val="00A76231"/>
    <w:pPr>
      <w:spacing w:before="240" w:after="120"/>
    </w:pPr>
    <w:rPr>
      <w:rFonts w:ascii="Times New Roman" w:hAnsi="Times New Roman"/>
      <w:b/>
      <w:sz w:val="32"/>
    </w:rPr>
  </w:style>
  <w:style w:type="paragraph" w:customStyle="1" w:styleId="Heading2TOC">
    <w:name w:val="Heading2 TOC"/>
    <w:basedOn w:val="Normal"/>
    <w:qFormat/>
    <w:rsid w:val="00A76231"/>
    <w:pPr>
      <w:spacing w:before="240" w:after="60"/>
    </w:pPr>
    <w:rPr>
      <w:rFonts w:ascii="Times New Roman" w:hAnsi="Times New Roman"/>
      <w:b/>
      <w:sz w:val="28"/>
    </w:rPr>
  </w:style>
  <w:style w:type="character" w:customStyle="1" w:styleId="Underline">
    <w:name w:val="Underline"/>
    <w:basedOn w:val="DefaultParagraphFont"/>
    <w:qFormat/>
    <w:rsid w:val="00A76231"/>
    <w:rPr>
      <w:u w:val="single"/>
    </w:rPr>
  </w:style>
  <w:style w:type="character" w:customStyle="1" w:styleId="BoldandItalics">
    <w:name w:val="Bold and Italics"/>
    <w:qFormat/>
    <w:rsid w:val="00A76231"/>
    <w:rPr>
      <w:b/>
      <w:i/>
      <w:u w:val="none"/>
    </w:rPr>
  </w:style>
  <w:style w:type="paragraph" w:styleId="BalloonText">
    <w:name w:val="Balloon Text"/>
    <w:basedOn w:val="Normal"/>
    <w:link w:val="BalloonTextChar"/>
    <w:rsid w:val="00A76231"/>
    <w:rPr>
      <w:rFonts w:ascii="Tahoma" w:hAnsi="Tahoma" w:cs="Tahoma"/>
      <w:sz w:val="16"/>
      <w:szCs w:val="16"/>
    </w:rPr>
  </w:style>
  <w:style w:type="character" w:customStyle="1" w:styleId="BalloonTextChar">
    <w:name w:val="Balloon Text Char"/>
    <w:basedOn w:val="DefaultParagraphFont"/>
    <w:link w:val="BalloonText"/>
    <w:rsid w:val="00A76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231"/>
    <w:rPr>
      <w:b/>
      <w:color w:val="660033"/>
      <w:spacing w:val="0"/>
    </w:rPr>
  </w:style>
  <w:style w:type="paragraph" w:customStyle="1" w:styleId="Nameditemlist">
    <w:name w:val="Named item list"/>
    <w:basedOn w:val="BodyText"/>
    <w:qFormat/>
    <w:rsid w:val="00A76231"/>
    <w:pPr>
      <w:tabs>
        <w:tab w:val="left" w:pos="2835"/>
      </w:tabs>
      <w:ind w:left="2835" w:hanging="2835"/>
    </w:pPr>
  </w:style>
  <w:style w:type="paragraph" w:customStyle="1" w:styleId="BodyTextnopadding">
    <w:name w:val="Body Text no padding"/>
    <w:basedOn w:val="BodyText"/>
    <w:qFormat/>
    <w:rsid w:val="00A76231"/>
    <w:pPr>
      <w:spacing w:before="0" w:after="0"/>
    </w:pPr>
  </w:style>
  <w:style w:type="paragraph" w:customStyle="1" w:styleId="BodyTextBold">
    <w:name w:val="Body Text Bold"/>
    <w:basedOn w:val="BodyText"/>
    <w:qFormat/>
    <w:rsid w:val="00A76231"/>
    <w:rPr>
      <w:b/>
    </w:rPr>
  </w:style>
  <w:style w:type="character" w:styleId="Hyperlink">
    <w:name w:val="Hyperlink"/>
    <w:basedOn w:val="DefaultParagraphFont"/>
    <w:uiPriority w:val="99"/>
    <w:unhideWhenUsed/>
    <w:rsid w:val="00002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6876</Characters>
  <Application>Microsoft Office Word</Application>
  <DocSecurity>0</DocSecurity>
  <Lines>264</Lines>
  <Paragraphs>151</Paragraphs>
  <ScaleCrop>false</ScaleCrop>
  <Company>Author-it Software Corporation Ltd.</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POLINV030 Conduct investigative interviews</dc:title>
  <dc:subject>Approved</dc:subject>
  <dc:creator>Public Skills Australia</dc:creator>
  <cp:keywords>Release: 1</cp:keywords>
  <dc:description>Review Date: 12 April 2008</dc:description>
  <cp:lastModifiedBy>HSD_TPCMSd.prod</cp:lastModifiedBy>
  <cp:revision>3</cp:revision>
  <dcterms:created xsi:type="dcterms:W3CDTF">2025-04-01T22:53:00Z</dcterms:created>
  <dcterms:modified xsi:type="dcterms:W3CDTF">2025-04-01T22:53:00Z</dcterms:modified>
</cp:coreProperties>
</file>