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B0A" w:rsidP="009D2B0A">
      <w:pPr>
        <w:pStyle w:val="Title"/>
      </w:pPr>
      <w:r>
        <w:fldChar w:fldCharType="begin"/>
      </w:r>
      <w:r>
        <w:instrText xml:space="preserve"> TITLE   \* MERGEFORMAT </w:instrText>
      </w:r>
      <w:r>
        <w:fldChar w:fldCharType="separate"/>
      </w:r>
      <w:r>
        <w:t>POLINV028 Manage incident scenes</w:t>
      </w:r>
      <w:r>
        <w:fldChar w:fldCharType="end"/>
      </w:r>
    </w:p>
    <w:p w:rsidR="009D2B0A" w:rsidP="009D2B0A">
      <w:pPr>
        <w:pStyle w:val="Version"/>
        <w:sectPr w:rsidSect="00DC4F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FA6" w:rsidP="00DC4FA6">
      <w:pPr>
        <w:pStyle w:val="SuperHeading"/>
      </w:pPr>
      <w:r w:rsidRPr="00DC4FA6">
        <w:t>POLINV028 Manage incident scenes</w:t>
      </w:r>
    </w:p>
    <w:p w:rsidR="00000000" w:rsidRPr="00DC4FA6" w:rsidP="00DC4FA6">
      <w:pPr>
        <w:pStyle w:val="Heading1"/>
      </w:pPr>
      <w:bookmarkStart w:id="1" w:name="O_1297739"/>
      <w:bookmarkEnd w:id="1"/>
      <w:r w:rsidRPr="00DC4FA6">
        <w:t>Modification History</w:t>
      </w:r>
    </w:p>
    <w:p w:rsidR="00000000" w:rsidRPr="00DC4FA6" w:rsidP="009D2B0A">
      <w:pPr>
        <w:pStyle w:val="BodyText"/>
      </w:pPr>
      <w:r w:rsidRPr="00DC4FA6">
        <w:t>Release 1. This is the first release of this unit of competency in the POL Police Training Package release 9.0.</w:t>
      </w:r>
    </w:p>
    <w:p w:rsidR="00000000" w:rsidRPr="00DC4FA6" w:rsidP="00DC4FA6">
      <w:pPr>
        <w:pStyle w:val="Heading1"/>
      </w:pPr>
      <w:bookmarkStart w:id="2" w:name="O_1297747"/>
      <w:bookmarkEnd w:id="2"/>
      <w:r w:rsidRPr="00DC4FA6">
        <w:t>Application</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This unit describes the skills required to manage incident scenes to secure evidence for inv</w:t>
            </w:r>
            <w:r w:rsidRPr="00DC4FA6">
              <w:t xml:space="preserve">estigations, including conducting initial assessments, controlling scenes, coordinating investigations of incident scenes, and managing evidence. Terminology use differs between jurisdictions; incident scenes may also be referred to as crime scenes. </w:t>
            </w:r>
          </w:p>
          <w:p w:rsidR="00000000" w:rsidRPr="00DC4FA6" w:rsidP="00DC4FA6">
            <w:pPr>
              <w:pStyle w:val="BodyText"/>
            </w:pPr>
            <w:r w:rsidRPr="00DC4FA6">
              <w:t xml:space="preserve">This </w:t>
            </w:r>
            <w:r w:rsidRPr="00DC4FA6">
              <w:t xml:space="preserve">unit applies to those working as police staff, generally in a designated investigation role, who are required to assess, control and coordinate incident scenes. </w:t>
            </w:r>
          </w:p>
          <w:p w:rsidR="00000000" w:rsidRPr="00DC4FA6" w:rsidP="00DC4FA6">
            <w:pPr>
              <w:pStyle w:val="BodyText"/>
            </w:pPr>
            <w:r w:rsidRPr="00DC4FA6">
              <w:t>The skills and knowledge described in this unit must be applied within the legislative, regula</w:t>
            </w:r>
            <w:r w:rsidRPr="00DC4FA6">
              <w:t xml:space="preserve">tory and policy environment in which they are carried out. Organisational policies and procedures must be consulted and adhered to, particularly those related to work health and safety (WHS) investigation procedures and evidence management. </w:t>
            </w:r>
          </w:p>
          <w:p w:rsidR="00000000" w:rsidRPr="00DC4FA6" w:rsidP="00DC4FA6">
            <w:pPr>
              <w:pStyle w:val="BodyText"/>
            </w:pPr>
            <w:r w:rsidRPr="00DC4FA6">
              <w:t>Those undertak</w:t>
            </w:r>
            <w:r w:rsidRPr="00DC4FA6">
              <w:t>ing this unit would demonstrate strong autonomy in making decisions and accessing support from a broad range of services. The individual would be required to possess supervision and management skills, leadership abilities and robust communicative competenc</w:t>
            </w:r>
            <w:r w:rsidRPr="00DC4FA6">
              <w:t xml:space="preserve">e. The individual would work on complex tasks, requiring strong adaptability across a broad range of unpredictable contexts. </w:t>
            </w:r>
          </w:p>
          <w:p w:rsidR="00000000" w:rsidRPr="00DC4FA6" w:rsidP="00DC4FA6">
            <w:pPr>
              <w:pStyle w:val="BodyText"/>
            </w:pPr>
            <w:r w:rsidRPr="00DC4FA6">
              <w:t>No licensing, legislative or certification requirements apply to this unit at the time of publication.</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3" w:name="O_1297746"/>
      <w:bookmarkEnd w:id="3"/>
      <w:r w:rsidRPr="00DC4FA6">
        <w:t>Pre-re</w:t>
      </w:r>
      <w:r w:rsidRPr="00DC4FA6">
        <w:t>quisite Unit</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Not applicable.</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4" w:name="O_1297745"/>
      <w:bookmarkEnd w:id="4"/>
      <w:r w:rsidRPr="00DC4FA6">
        <w:t>Competency Field</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Investigation</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5" w:name="O_1297744"/>
      <w:bookmarkEnd w:id="5"/>
      <w:r w:rsidRPr="00DC4FA6">
        <w:t>Unit Sector</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Not applicable.</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6" w:name="O_1297743"/>
      <w:bookmarkEnd w:id="6"/>
      <w:r w:rsidRPr="00DC4FA6">
        <w:t>Elements and Performance Criteria</w:t>
      </w:r>
    </w:p>
    <w:tbl>
      <w:tblPr>
        <w:tblW w:w="0" w:type="auto"/>
        <w:tblCellMar>
          <w:left w:w="62" w:type="dxa"/>
          <w:right w:w="62" w:type="dxa"/>
        </w:tblCellMar>
        <w:tblLook w:val="0000"/>
      </w:tblPr>
      <w:tblGrid>
        <w:gridCol w:w="341"/>
        <w:gridCol w:w="4158"/>
        <w:gridCol w:w="662"/>
        <w:gridCol w:w="4035"/>
      </w:tblGrid>
      <w:tr w:rsidTr="009D2B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PERFORMANCE CRITERIA</w:t>
            </w:r>
          </w:p>
        </w:tc>
      </w:tr>
      <w:tr w:rsidTr="009D2B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Elements describe the essential outcomes of the unit</w:t>
            </w:r>
          </w:p>
        </w:tc>
        <w:tc>
          <w:tcPr>
            <w:tcW w:w="0" w:type="auto"/>
            <w:gridSpan w:val="2"/>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Performance criteria describe the performance needed to demonstrate achievement of the element</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1</w:t>
            </w:r>
          </w:p>
        </w:tc>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Assess incident scenes</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Identify scenes for investigation purposes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Define scenes to determine investigative approach and establish resource requirements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 xml:space="preserve">Identify risks affecting scenes to address safety concerns </w:t>
            </w:r>
          </w:p>
          <w:p w:rsidR="00000000" w:rsidP="00DC4FA6">
            <w:pPr>
              <w:pStyle w:val="BodyText"/>
              <w:rPr>
                <w:lang w:val="en-NZ"/>
              </w:rPr>
            </w:pPr>
            <w:r w:rsidRPr="00DC4FA6">
              <w:t>and preservation of evidence</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 xml:space="preserve">Evaluate scenes to determine actions required for </w:t>
            </w:r>
          </w:p>
          <w:p w:rsidR="00000000" w:rsidP="00DC4FA6">
            <w:pPr>
              <w:pStyle w:val="BodyText"/>
              <w:rPr>
                <w:lang w:val="en-NZ"/>
              </w:rPr>
            </w:pPr>
            <w:r w:rsidRPr="00DC4FA6">
              <w:t>preservation of life, property, and evidence</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2</w:t>
            </w:r>
          </w:p>
        </w:tc>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Control incident scenes</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Secure boundaries of scenes to prevent contamination of prospective evidence</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Manage risks affecting scenes to preserve safety of self, colleagues and public</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C</w:t>
            </w:r>
            <w:r w:rsidRPr="00DC4FA6">
              <w:t>ontrol suspects to facilitate further investigation</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Control persons at scenes to safeguard their welfare and prevent contamination of scenes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Coordinate stakeholders to manage scenes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Record activities at scenes to support investigation</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Preserve potential evidence to prevent contamination</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3</w:t>
            </w:r>
          </w:p>
        </w:tc>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Coordinate incident scene investigations</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Formulate informal/formal plans to select methods and resources for processing scenes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Communicate with stakeholders to contain scenes and identify roles and responsibilities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Coordinate stakeholders to process and restore incident scenes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Identify entities relevant to scenes and initial investigation</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Intervi</w:t>
            </w:r>
            <w:r w:rsidRPr="00DC4FA6">
              <w:t xml:space="preserve">ew identified persons to determine possible </w:t>
            </w:r>
            <w:r w:rsidRPr="00DC4FA6">
              <w:t>avenues of inquiry and offences/defences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Assess information collected to initiate investigative action</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Conduct briefings in accordance with jurisdictional reporting processes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3.8</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Refer persons to</w:t>
            </w:r>
            <w:r w:rsidRPr="00DC4FA6">
              <w:t xml:space="preserve"> relevant support agencies for welfare purposes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4</w:t>
            </w:r>
          </w:p>
        </w:tc>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rPr>
                <w:rStyle w:val="SpecialBold"/>
              </w:rPr>
              <w:t>Manage evidence</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Identify evidence at scenes using investigative methods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Process evidence to maintain continuity and integrity</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Record identified evidence for investigative purposes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Seize and secure identified evidence to ensure continuity and integrity</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Address hazards associated with evidence</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Examine evidence to collect information and identify further investigation requirements</w:t>
            </w:r>
          </w:p>
        </w:tc>
      </w:tr>
      <w:tr w:rsidTr="009D2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FA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Record handling of evidence</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7" w:name="O_1297742"/>
      <w:bookmarkEnd w:id="7"/>
      <w:r w:rsidRPr="00DC4FA6">
        <w:t>Foundation Skills</w:t>
      </w:r>
    </w:p>
    <w:p w:rsidR="00000000" w:rsidRPr="00DC4FA6" w:rsidP="009D2B0A">
      <w:pPr>
        <w:pStyle w:val="BodyText"/>
      </w:pPr>
      <w:r w:rsidRPr="00DC4FA6">
        <w:t>This section describes those language, literacy, numeracy and employment skills that are essential to performance. Foundation skills essential to performance in this unit, but not explicit in the performance criteria are</w:t>
      </w:r>
      <w:r w:rsidRPr="00DC4FA6">
        <w:t xml:space="preserve"> listed in the table below.</w:t>
      </w:r>
    </w:p>
    <w:tbl>
      <w:tblPr>
        <w:tblW w:w="0" w:type="auto"/>
        <w:tblLayout w:type="fixed"/>
        <w:tblCellMar>
          <w:left w:w="62" w:type="dxa"/>
          <w:right w:w="62" w:type="dxa"/>
        </w:tblCellMar>
        <w:tblLook w:val="0000"/>
      </w:tblPr>
      <w:tblGrid>
        <w:gridCol w:w="2008"/>
        <w:gridCol w:w="6795"/>
      </w:tblGrid>
      <w:tr w:rsidTr="00DC4FA6">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C4FA6" w:rsidP="00DC4FA6">
            <w:pPr>
              <w:pStyle w:val="BodyText"/>
            </w:pPr>
            <w:r w:rsidRPr="00DC4FA6">
              <w:rPr>
                <w:rStyle w:val="SpecialBold"/>
              </w:rPr>
              <w:t>Skill</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C4FA6">
            <w:pPr>
              <w:pStyle w:val="BodyText"/>
              <w:rPr>
                <w:lang w:val="en-NZ"/>
              </w:rPr>
            </w:pPr>
            <w:r w:rsidRPr="00DC4FA6">
              <w:rPr>
                <w:rStyle w:val="SpecialBold"/>
              </w:rPr>
              <w:t>Description</w:t>
            </w:r>
          </w:p>
        </w:tc>
      </w:tr>
      <w:tr w:rsidTr="00DC4FA6">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C4FA6">
            <w:pPr>
              <w:pStyle w:val="BodyText"/>
              <w:rPr>
                <w:lang w:val="en-NZ"/>
              </w:rPr>
            </w:pPr>
            <w:r w:rsidRPr="00DC4FA6">
              <w:rPr>
                <w:rStyle w:val="SpecialBold"/>
              </w:rPr>
              <w:t>Reading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C4FA6" w:rsidP="00DC4FA6">
            <w:pPr>
              <w:pStyle w:val="BodyText"/>
            </w:pPr>
            <w:r w:rsidRPr="00DC4FA6">
              <w:t>Read and apply organisational policies in which incident scenes are managed and investigated.</w:t>
            </w:r>
          </w:p>
          <w:p w:rsidR="00000000" w:rsidP="00DC4FA6">
            <w:pPr>
              <w:pStyle w:val="BodyText"/>
              <w:rPr>
                <w:lang w:val="en-NZ"/>
              </w:rPr>
            </w:pPr>
            <w:r w:rsidRPr="00DC4FA6">
              <w:t>Manage information for planning, recording and reporting purposes.</w:t>
            </w:r>
          </w:p>
        </w:tc>
      </w:tr>
      <w:tr w:rsidTr="00DC4FA6">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C4FA6">
            <w:pPr>
              <w:pStyle w:val="BodyText"/>
              <w:rPr>
                <w:lang w:val="en-NZ"/>
              </w:rPr>
            </w:pPr>
            <w:r w:rsidRPr="00DC4FA6">
              <w:rPr>
                <w:rStyle w:val="SpecialBold"/>
              </w:rPr>
              <w:t>Writing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C4FA6" w:rsidP="00DC4FA6">
            <w:pPr>
              <w:pStyle w:val="BodyText"/>
            </w:pPr>
            <w:r w:rsidRPr="00DC4FA6">
              <w:t>Record activities in writing at scenes to support investigation.</w:t>
            </w:r>
          </w:p>
          <w:p w:rsidR="00000000" w:rsidP="00DC4FA6">
            <w:pPr>
              <w:pStyle w:val="BodyText"/>
              <w:rPr>
                <w:lang w:val="en-NZ"/>
              </w:rPr>
            </w:pPr>
            <w:r w:rsidRPr="00DC4FA6">
              <w:t>Record identified physical evidence for investigative purposes and handling information.</w:t>
            </w:r>
          </w:p>
        </w:tc>
      </w:tr>
      <w:tr w:rsidTr="00DC4FA6">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C4FA6">
            <w:pPr>
              <w:pStyle w:val="BodyText"/>
              <w:rPr>
                <w:lang w:val="en-NZ"/>
              </w:rPr>
            </w:pPr>
            <w:r w:rsidRPr="00DC4FA6">
              <w:rPr>
                <w:rStyle w:val="SpecialBold"/>
              </w:rPr>
              <w:t>Oral Communication</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C4FA6" w:rsidP="00DC4FA6">
            <w:pPr>
              <w:pStyle w:val="BodyText"/>
            </w:pPr>
            <w:r w:rsidRPr="00DC4FA6">
              <w:t>Use clear and concise language to control persons and suspects at incident, includ</w:t>
            </w:r>
            <w:r w:rsidRPr="00DC4FA6">
              <w:t>ing searching, separating and securing them.</w:t>
            </w:r>
          </w:p>
          <w:p w:rsidR="00000000" w:rsidRPr="00DC4FA6" w:rsidP="00DC4FA6">
            <w:pPr>
              <w:pStyle w:val="BodyText"/>
            </w:pPr>
            <w:r w:rsidRPr="00DC4FA6">
              <w:t>Use a range of communication strategies to coordinate stakeholders to manage and contain scenes and identify roles and responsibilities.</w:t>
            </w:r>
          </w:p>
          <w:p w:rsidR="00000000" w:rsidRPr="00DC4FA6" w:rsidP="00DC4FA6">
            <w:pPr>
              <w:pStyle w:val="BodyText"/>
            </w:pPr>
            <w:r w:rsidRPr="00DC4FA6">
              <w:t>Use appropriate language to coordinate stakeholders to process and rehabil</w:t>
            </w:r>
            <w:r w:rsidRPr="00DC4FA6">
              <w:t>itate incident scenes.</w:t>
            </w:r>
          </w:p>
          <w:p w:rsidR="00000000" w:rsidRPr="00DC4FA6" w:rsidP="00DC4FA6">
            <w:pPr>
              <w:pStyle w:val="BodyText"/>
            </w:pPr>
            <w:r w:rsidRPr="00DC4FA6">
              <w:t>Refer persons verbally to relevant support agencies for welfare purposes.</w:t>
            </w:r>
          </w:p>
          <w:p w:rsidR="00000000" w:rsidRPr="00DC4FA6" w:rsidP="00DC4FA6">
            <w:pPr>
              <w:pStyle w:val="BodyText"/>
            </w:pP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8" w:name="O_1297741"/>
      <w:bookmarkEnd w:id="8"/>
      <w:r w:rsidRPr="00DC4FA6">
        <w:t>Range of Conditions</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Range is restricted to essential operating conditions and any other variables essential to the work environment.</w:t>
            </w:r>
          </w:p>
          <w:p w:rsidR="00000000" w:rsidRPr="00DC4FA6" w:rsidP="00DC4FA6">
            <w:pPr>
              <w:pStyle w:val="BodyText"/>
            </w:pPr>
            <w:r w:rsidRPr="00DC4FA6">
              <w:t>Non-</w:t>
            </w:r>
            <w:r w:rsidRPr="00DC4FA6">
              <w:t>essential conditions may be found in the Companion Volume Implementation Guide.</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9" w:name="O_1297740"/>
      <w:bookmarkEnd w:id="9"/>
      <w:r w:rsidRPr="00DC4FA6">
        <w:t>Unit Mapping Information</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This unit supersedes and is equivalent to POLINV003 Manage incident scenes.</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10" w:name="O_1297733"/>
      <w:bookmarkEnd w:id="10"/>
      <w:r w:rsidRPr="00DC4FA6">
        <w:t>Links</w:t>
      </w:r>
    </w:p>
    <w:p w:rsidR="00000000" w:rsidRPr="00DC4FA6" w:rsidP="009D2B0A">
      <w:pPr>
        <w:pStyle w:val="BodyText"/>
      </w:pPr>
      <w:r w:rsidRPr="00DC4FA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52193">
        <w:rPr>
          <w:rStyle w:val="Hyperlink"/>
        </w:rPr>
        <w:t>https://vetnet.gov.au/Pages/TrainingDocs.aspx?q=98c3984e-2cf1-48a8-8ed1-85e4b92e7351</w:t>
      </w:r>
      <w:r>
        <w:fldChar w:fldCharType="end"/>
      </w:r>
    </w:p>
    <w:p w:rsidR="00000000" w:rsidRPr="00DC4FA6" w:rsidP="009D2B0A">
      <w:pPr>
        <w:pStyle w:val="BodyText"/>
        <w:sectPr w:rsidSect="00DC4FA6">
          <w:headerReference w:type="default" r:id="rId10"/>
          <w:footerReference w:type="default" r:id="rId11"/>
          <w:pgSz w:w="11908" w:h="16833"/>
          <w:pgMar w:top="1702" w:right="1418" w:bottom="1702" w:left="1418" w:header="992" w:footer="992" w:gutter="0"/>
          <w:cols w:space="720"/>
          <w:noEndnote/>
          <w:docGrid w:linePitch="299"/>
        </w:sectPr>
      </w:pPr>
    </w:p>
    <w:p w:rsidR="00000000" w:rsidRPr="00DC4FA6" w:rsidP="00DC4FA6">
      <w:pPr>
        <w:pStyle w:val="SuperHeading"/>
      </w:pPr>
      <w:r w:rsidRPr="00DC4FA6">
        <w:t>Assessment Requirements for POLINV028 Manage incident scenes</w:t>
      </w:r>
    </w:p>
    <w:p w:rsidR="00000000" w:rsidRPr="00DC4FA6" w:rsidP="00DC4FA6">
      <w:pPr>
        <w:pStyle w:val="Heading1"/>
      </w:pPr>
      <w:bookmarkStart w:id="11" w:name="O_1297735"/>
      <w:bookmarkEnd w:id="11"/>
      <w:r w:rsidRPr="00DC4FA6">
        <w:t>Modification History</w:t>
      </w:r>
    </w:p>
    <w:p w:rsidR="00000000" w:rsidRPr="00DC4FA6" w:rsidP="009D2B0A">
      <w:pPr>
        <w:pStyle w:val="BodyText"/>
      </w:pPr>
      <w:r w:rsidRPr="00DC4FA6">
        <w:t>Release 1. This is the first release of this unit of competency in the POL Police Training Package release 9.0.</w:t>
      </w:r>
    </w:p>
    <w:p w:rsidR="00000000" w:rsidRPr="00DC4FA6" w:rsidP="00DC4FA6">
      <w:pPr>
        <w:pStyle w:val="Heading1"/>
      </w:pPr>
      <w:bookmarkStart w:id="12" w:name="O_1297738"/>
      <w:bookmarkEnd w:id="12"/>
      <w:r w:rsidRPr="00DC4FA6">
        <w:t>Performance Evidence</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The candidate must provide evidence on at least one occasion that</w:t>
            </w:r>
            <w:r w:rsidRPr="00DC4FA6">
              <w:t xml:space="preserve"> they have met the elements and performance criteria and have demonstrated the ability to:</w:t>
            </w:r>
          </w:p>
        </w:tc>
      </w:tr>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ListBullet"/>
            </w:pPr>
            <w:r w:rsidRPr="00DC4FA6">
              <w:t xml:space="preserve">define and secure incident scenes, both primary and secondary </w:t>
            </w:r>
          </w:p>
          <w:p w:rsidR="00000000" w:rsidRPr="00DC4FA6" w:rsidP="00DC4FA6">
            <w:pPr>
              <w:pStyle w:val="ListBullet"/>
            </w:pPr>
            <w:r w:rsidRPr="00DC4FA6">
              <w:t xml:space="preserve">preserve life, property and evidence at incident scene through the identification of risk factors </w:t>
            </w:r>
          </w:p>
          <w:p w:rsidR="00000000" w:rsidRPr="00DC4FA6" w:rsidP="00DC4FA6">
            <w:pPr>
              <w:pStyle w:val="ListBullet"/>
            </w:pPr>
            <w:r w:rsidRPr="00DC4FA6">
              <w:t xml:space="preserve">control persons and suspects at incident, including searching, separating and securing them </w:t>
            </w:r>
          </w:p>
          <w:p w:rsidR="00000000" w:rsidRPr="00DC4FA6" w:rsidP="00DC4FA6">
            <w:pPr>
              <w:pStyle w:val="ListBullet"/>
            </w:pPr>
            <w:r w:rsidRPr="00DC4FA6">
              <w:t xml:space="preserve">communicate with and manage witnesses and victims </w:t>
            </w:r>
          </w:p>
          <w:p w:rsidR="00000000" w:rsidRPr="00DC4FA6" w:rsidP="00DC4FA6">
            <w:pPr>
              <w:pStyle w:val="ListBullet"/>
            </w:pPr>
            <w:r w:rsidRPr="00DC4FA6">
              <w:t xml:space="preserve">coordinate stakeholders to manage, process and restore incident scene </w:t>
            </w:r>
          </w:p>
          <w:p w:rsidR="00000000" w:rsidRPr="00DC4FA6" w:rsidP="00DC4FA6">
            <w:pPr>
              <w:pStyle w:val="ListBullet"/>
            </w:pPr>
            <w:r w:rsidRPr="00DC4FA6">
              <w:t>manage information for planning, recordin</w:t>
            </w:r>
            <w:r w:rsidRPr="00DC4FA6">
              <w:t>g and reporting purposes</w:t>
            </w:r>
          </w:p>
          <w:p w:rsidR="00000000" w:rsidRPr="00DC4FA6" w:rsidP="00DC4FA6">
            <w:pPr>
              <w:pStyle w:val="ListBullet"/>
            </w:pPr>
            <w:r w:rsidRPr="00DC4FA6">
              <w:t xml:space="preserve">apply investigative techniques to collect information and evidence, including investigative interviewing </w:t>
            </w:r>
          </w:p>
          <w:p w:rsidR="00000000" w:rsidRPr="00DC4FA6" w:rsidP="00DC4FA6">
            <w:pPr>
              <w:pStyle w:val="ListBullet"/>
            </w:pPr>
            <w:r w:rsidRPr="00DC4FA6">
              <w:t xml:space="preserve">handle and preserve continuity of evidence </w:t>
            </w:r>
          </w:p>
          <w:p w:rsidR="00000000" w:rsidRPr="00DC4FA6" w:rsidP="00DC4FA6">
            <w:pPr>
              <w:pStyle w:val="ListBullet"/>
            </w:pPr>
            <w:r w:rsidRPr="00DC4FA6">
              <w:t>examine evidence, with consideration of work health and safety (WHS)</w:t>
            </w:r>
          </w:p>
          <w:p w:rsidR="00000000" w:rsidRPr="00DC4FA6" w:rsidP="00DC4FA6">
            <w:pPr>
              <w:pStyle w:val="ListBullet"/>
            </w:pPr>
            <w:r w:rsidRPr="00DC4FA6">
              <w:t>refer releva</w:t>
            </w:r>
            <w:r w:rsidRPr="00DC4FA6">
              <w:t xml:space="preserve">nt persons to external services for support and wellbeing purposes </w:t>
            </w:r>
          </w:p>
          <w:p w:rsidR="00000000" w:rsidRPr="00DC4FA6" w:rsidP="00DC4FA6">
            <w:pPr>
              <w:pStyle w:val="ListBullet"/>
            </w:pPr>
            <w:r w:rsidRPr="00DC4FA6">
              <w:t>coordinate the return, disposal and storage of evidence</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13" w:name="O_1297737"/>
      <w:bookmarkEnd w:id="13"/>
      <w:r w:rsidRPr="00DC4FA6">
        <w:t>Knowledge Evidence</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4FA6">
            <w:pPr>
              <w:pStyle w:val="BodyText"/>
              <w:rPr>
                <w:lang w:val="en-NZ"/>
              </w:rPr>
            </w:pPr>
            <w:r w:rsidRPr="00DC4FA6">
              <w:t>The candidate must provide demonstrated evidence that they have knowledge of:</w:t>
            </w:r>
          </w:p>
        </w:tc>
      </w:tr>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ListBullet"/>
            </w:pPr>
            <w:r w:rsidRPr="00DC4FA6">
              <w:t>organisational and policy context in which incident scenes are managed and investigated</w:t>
            </w:r>
          </w:p>
          <w:p w:rsidR="00000000" w:rsidRPr="00DC4FA6" w:rsidP="00DC4FA6">
            <w:pPr>
              <w:pStyle w:val="ListBullet"/>
            </w:pPr>
            <w:r w:rsidRPr="00DC4FA6">
              <w:t xml:space="preserve">judicial and evidentiary requirements </w:t>
            </w:r>
          </w:p>
          <w:p w:rsidR="00000000" w:rsidRPr="00DC4FA6" w:rsidP="00DC4FA6">
            <w:pPr>
              <w:pStyle w:val="ListBullet"/>
            </w:pPr>
            <w:r w:rsidRPr="00DC4FA6">
              <w:t xml:space="preserve">jurisdictional processes for the collection, preservation and continuity of evidence </w:t>
            </w:r>
          </w:p>
          <w:p w:rsidR="00000000" w:rsidRPr="00DC4FA6" w:rsidP="00DC4FA6">
            <w:pPr>
              <w:pStyle w:val="ListBullet"/>
            </w:pPr>
            <w:r w:rsidRPr="00DC4FA6">
              <w:t xml:space="preserve">investigation techniques </w:t>
            </w:r>
          </w:p>
          <w:p w:rsidR="00000000" w:rsidRPr="00DC4FA6" w:rsidP="00DC4FA6">
            <w:pPr>
              <w:pStyle w:val="ListBullet"/>
            </w:pPr>
            <w:r w:rsidRPr="00DC4FA6">
              <w:t>capabilities, pow</w:t>
            </w:r>
            <w:r w:rsidRPr="00DC4FA6">
              <w:t>ers and authorities of services external to policing</w:t>
            </w:r>
          </w:p>
          <w:p w:rsidR="00000000" w:rsidRPr="00DC4FA6" w:rsidP="00DC4FA6">
            <w:pPr>
              <w:pStyle w:val="ListBullet"/>
            </w:pPr>
            <w:r w:rsidRPr="00DC4FA6">
              <w:t>risk factors associated with incident scenes, both tactical and environmental</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14" w:name="O_1297736"/>
      <w:bookmarkEnd w:id="14"/>
      <w:r w:rsidRPr="00DC4FA6">
        <w:t>Assessment Conditions</w:t>
      </w:r>
    </w:p>
    <w:tbl>
      <w:tblPr>
        <w:tblW w:w="9497" w:type="dxa"/>
        <w:tblLayout w:type="fixed"/>
        <w:tblCellMar>
          <w:left w:w="62" w:type="dxa"/>
          <w:right w:w="62" w:type="dxa"/>
        </w:tblCellMar>
        <w:tblLook w:val="0000"/>
      </w:tblPr>
      <w:tblGrid>
        <w:gridCol w:w="9497"/>
      </w:tblGrid>
      <w:tr w:rsidTr="00DC4F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FA6" w:rsidP="00DC4FA6">
            <w:pPr>
              <w:pStyle w:val="BodyText"/>
            </w:pPr>
            <w:r w:rsidRPr="00DC4FA6">
              <w:t>Assessment must occur in operational workplace situations or, where this is not av</w:t>
            </w:r>
            <w:r w:rsidRPr="00DC4FA6">
              <w:t xml:space="preserve">ailable, in simulated situations that replicate workplace conditions. </w:t>
            </w:r>
          </w:p>
          <w:p w:rsidR="00000000" w:rsidRPr="00DC4FA6" w:rsidP="00DC4FA6">
            <w:pPr>
              <w:pStyle w:val="BodyText"/>
            </w:pPr>
            <w:r w:rsidRPr="00DC4FA6">
              <w:t>Assessors of this unit must satisfy relevant vocational education and training legislation, frameworks and/or standards.</w:t>
            </w:r>
          </w:p>
        </w:tc>
      </w:tr>
    </w:tbl>
    <w:p w:rsidR="00000000" w:rsidRPr="00DC4FA6" w:rsidP="00DC4FA6">
      <w:pPr>
        <w:pStyle w:val="NoPaddingFontSize1"/>
      </w:pPr>
    </w:p>
    <w:p w:rsidR="00000000" w:rsidRPr="00DC4FA6" w:rsidP="00DC4FA6">
      <w:pPr>
        <w:pStyle w:val="AllowPageBreak"/>
      </w:pPr>
    </w:p>
    <w:p w:rsidR="00000000" w:rsidRPr="00DC4FA6" w:rsidP="00DC4FA6">
      <w:pPr>
        <w:pStyle w:val="Heading1"/>
      </w:pPr>
      <w:bookmarkStart w:id="15" w:name="O_1297734"/>
      <w:bookmarkEnd w:id="15"/>
      <w:r w:rsidRPr="00DC4FA6">
        <w:t>Links</w:t>
      </w:r>
    </w:p>
    <w:p w:rsidR="00000000" w:rsidRPr="00DC4FA6" w:rsidP="009D2B0A">
      <w:pPr>
        <w:pStyle w:val="BodyText"/>
      </w:pPr>
      <w:r w:rsidRPr="00DC4FA6">
        <w:t>C</w:t>
      </w:r>
      <w:r w:rsidRPr="00DC4FA6">
        <w:t xml:space="preserve">ompanion Volume Implementation Guides are found in VETNet - </w:t>
      </w:r>
      <w:r>
        <w:fldChar w:fldCharType="begin"/>
      </w:r>
      <w:r>
        <w:instrText xml:space="preserve"> HYPERLINK "https://vetnet.gov.au/Pages/TrainingDocs.aspx?q=98c3984e-2cf1-48a8-8ed1-85e4b92e7351" </w:instrText>
      </w:r>
      <w:r>
        <w:fldChar w:fldCharType="separate"/>
      </w:r>
      <w:r w:rsidRPr="00552193">
        <w:rPr>
          <w:rStyle w:val="Hyperlink"/>
        </w:rPr>
        <w:t>https://vetnet.gov.au/Pages/TrainingDocs.aspx?q=98c3984e-2cf1-48a8-8ed1-85e4b92e7351</w:t>
      </w:r>
      <w:r>
        <w:fldChar w:fldCharType="end"/>
      </w:r>
    </w:p>
    <w:p w:rsidR="00000000" w:rsidRPr="00DC4FA6" w:rsidP="00DC4FA6"/>
    <w:sectPr w:rsidSect="00DC4F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A6" w:rsidRPr="009D2B0A" w:rsidP="009D2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0A" w:rsidP="00DC4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B0A" w:rsidP="00DC4F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D2B0A" w:rsidP="00DC4F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A6" w:rsidP="00DC4FA6">
    <w:pPr>
      <w:pStyle w:val="Footer"/>
      <w:framePr w:wrap="around"/>
    </w:pPr>
    <w:r>
      <w:fldChar w:fldCharType="begin"/>
    </w:r>
    <w:r>
      <w:instrText xml:space="preserve"> DOCPROPERTY  Subject  \* MERGEFORMAT </w:instrText>
    </w:r>
    <w:r>
      <w:fldChar w:fldCharType="separate"/>
    </w:r>
    <w:r w:rsidR="009D2B0A">
      <w:t>Approved</w:t>
    </w:r>
    <w:r w:rsidR="009D2B0A">
      <w:fldChar w:fldCharType="end"/>
    </w:r>
    <w:r>
      <w:tab/>
      <w:t xml:space="preserve">Page </w:t>
    </w:r>
    <w:r>
      <w:fldChar w:fldCharType="begin"/>
    </w:r>
    <w:r>
      <w:instrText xml:space="preserve"> PAGE  \* Arabic  \* MERGEFORMAT </w:instrText>
    </w:r>
    <w:r>
      <w:fldChar w:fldCharType="separate"/>
    </w:r>
    <w:r w:rsidR="009D2B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2B0A">
      <w:rPr>
        <w:noProof/>
      </w:rPr>
      <w:t>4</w:t>
    </w:r>
    <w:r>
      <w:rPr>
        <w:noProof/>
      </w:rPr>
      <w:fldChar w:fldCharType="end"/>
    </w:r>
  </w:p>
  <w:p w:rsidR="00DC4FA6" w:rsidP="00DC4FA6">
    <w:pPr>
      <w:pStyle w:val="Footer"/>
      <w:framePr w:wrap="around"/>
    </w:pPr>
    <w:r>
      <w:t xml:space="preserve">© Commonwealth of Australia, </w:t>
    </w:r>
    <w:r>
      <w:fldChar w:fldCharType="begin"/>
    </w:r>
    <w:r>
      <w:instrText xml:space="preserve"> DATE  \@ "yyyy"  \* MERGEFORMAT </w:instrText>
    </w:r>
    <w:r>
      <w:fldChar w:fldCharType="separate"/>
    </w:r>
    <w:r w:rsidR="009D2B0A">
      <w:rPr>
        <w:noProof/>
      </w:rPr>
      <w:t>2025</w:t>
    </w:r>
    <w:r>
      <w:fldChar w:fldCharType="end"/>
    </w:r>
    <w:r>
      <w:tab/>
    </w:r>
    <w:r>
      <w:fldChar w:fldCharType="begin"/>
    </w:r>
    <w:r>
      <w:instrText xml:space="preserve"> DOCPROPERTY  Author  \* MERGEFORMAT </w:instrText>
    </w:r>
    <w:r>
      <w:fldChar w:fldCharType="separate"/>
    </w:r>
    <w:r w:rsidR="009D2B0A">
      <w:t>Public Skills Australia</w:t>
    </w:r>
    <w:r w:rsidR="009D2B0A">
      <w:fldChar w:fldCharType="end"/>
    </w:r>
  </w:p>
  <w:p w:rsidR="00DC4FA6" w:rsidP="00DC4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FA6" w:rsidRPr="009D2B0A" w:rsidP="009D2B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0A" w:rsidRPr="002D2AF8" w:rsidP="00DC4FA6">
    <w:pPr>
      <w:pStyle w:val="Header"/>
      <w:framePr w:wrap="around"/>
    </w:pPr>
    <w:r>
      <w:fldChar w:fldCharType="begin"/>
    </w:r>
    <w:r>
      <w:instrText xml:space="preserve"> TITLE   \* MERGEFORMAT </w:instrText>
    </w:r>
    <w:r>
      <w:fldChar w:fldCharType="separate"/>
    </w:r>
    <w:r>
      <w:t>POLINV028 Manage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9D2B0A" w:rsidP="00DC4F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A6" w:rsidRPr="002D2AF8" w:rsidP="00DC4FA6">
    <w:pPr>
      <w:pStyle w:val="Header"/>
      <w:framePr w:wrap="around"/>
    </w:pPr>
    <w:r>
      <w:fldChar w:fldCharType="begin"/>
    </w:r>
    <w:r>
      <w:instrText xml:space="preserve"> TITLE   \* MERGEFORMAT </w:instrText>
    </w:r>
    <w:r>
      <w:fldChar w:fldCharType="separate"/>
    </w:r>
    <w:r w:rsidR="009D2B0A">
      <w:t>POLINV028 Manage incident scenes</w:t>
    </w:r>
    <w:r w:rsidR="009D2B0A">
      <w:fldChar w:fldCharType="end"/>
    </w:r>
    <w:r>
      <w:tab/>
      <w:t xml:space="preserve">Date this document was generated: </w:t>
    </w:r>
    <w:r>
      <w:fldChar w:fldCharType="begin"/>
    </w:r>
    <w:r>
      <w:instrText xml:space="preserve"> CREATEDATE  \@ "d MMMM yyyy"  \* MERGEFORMAT </w:instrText>
    </w:r>
    <w:r>
      <w:fldChar w:fldCharType="separate"/>
    </w:r>
    <w:r w:rsidR="009D2B0A">
      <w:rPr>
        <w:noProof/>
      </w:rPr>
      <w:t>2 April 2025</w:t>
    </w:r>
    <w:r>
      <w:fldChar w:fldCharType="end"/>
    </w:r>
  </w:p>
  <w:p w:rsidR="00DC4FA6" w:rsidP="00DC4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B024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244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FA6"/>
    <w:pPr>
      <w:spacing w:before="360" w:after="60"/>
      <w:outlineLvl w:val="0"/>
    </w:pPr>
    <w:rPr>
      <w:sz w:val="32"/>
    </w:rPr>
  </w:style>
  <w:style w:type="paragraph" w:styleId="Heading2">
    <w:name w:val="heading 2"/>
    <w:basedOn w:val="HeadingBase"/>
    <w:next w:val="BodyText"/>
    <w:link w:val="Heading2Char"/>
    <w:qFormat/>
    <w:rsid w:val="00DC4FA6"/>
    <w:pPr>
      <w:keepLines/>
      <w:spacing w:before="240" w:after="120"/>
      <w:outlineLvl w:val="1"/>
    </w:pPr>
    <w:rPr>
      <w:sz w:val="28"/>
      <w:szCs w:val="40"/>
    </w:rPr>
  </w:style>
  <w:style w:type="paragraph" w:styleId="Heading3">
    <w:name w:val="heading 3"/>
    <w:basedOn w:val="HeadingBase"/>
    <w:next w:val="BodyText"/>
    <w:link w:val="Heading3Char"/>
    <w:qFormat/>
    <w:rsid w:val="00DC4FA6"/>
    <w:pPr>
      <w:spacing w:before="180" w:after="120"/>
      <w:outlineLvl w:val="2"/>
    </w:pPr>
    <w:rPr>
      <w:spacing w:val="-10"/>
      <w:kern w:val="32"/>
    </w:rPr>
  </w:style>
  <w:style w:type="paragraph" w:styleId="Heading4">
    <w:name w:val="heading 4"/>
    <w:basedOn w:val="HeadingBase"/>
    <w:next w:val="BodyText"/>
    <w:link w:val="Heading4Char"/>
    <w:qFormat/>
    <w:rsid w:val="00DC4FA6"/>
    <w:pPr>
      <w:spacing w:before="160" w:after="120"/>
      <w:outlineLvl w:val="3"/>
    </w:pPr>
    <w:rPr>
      <w:sz w:val="22"/>
    </w:rPr>
  </w:style>
  <w:style w:type="paragraph" w:styleId="Heading5">
    <w:name w:val="heading 5"/>
    <w:basedOn w:val="HeadingBase"/>
    <w:next w:val="Normal"/>
    <w:link w:val="Heading5Char"/>
    <w:qFormat/>
    <w:rsid w:val="00DC4FA6"/>
    <w:pPr>
      <w:spacing w:before="80"/>
      <w:outlineLvl w:val="4"/>
    </w:pPr>
    <w:rPr>
      <w:color w:val="918585"/>
      <w:sz w:val="20"/>
    </w:rPr>
  </w:style>
  <w:style w:type="paragraph" w:styleId="Heading6">
    <w:name w:val="heading 6"/>
    <w:basedOn w:val="HeadingBase"/>
    <w:next w:val="Normal"/>
    <w:link w:val="Heading6Char"/>
    <w:qFormat/>
    <w:rsid w:val="00DC4FA6"/>
    <w:pPr>
      <w:spacing w:before="60"/>
      <w:outlineLvl w:val="5"/>
    </w:pPr>
    <w:rPr>
      <w:color w:val="918585"/>
      <w:sz w:val="20"/>
    </w:rPr>
  </w:style>
  <w:style w:type="paragraph" w:styleId="Heading7">
    <w:name w:val="heading 7"/>
    <w:basedOn w:val="Normal"/>
    <w:next w:val="Normal"/>
    <w:link w:val="Heading7Char"/>
    <w:qFormat/>
    <w:rsid w:val="00DC4FA6"/>
    <w:pPr>
      <w:ind w:left="720"/>
      <w:outlineLvl w:val="6"/>
    </w:pPr>
    <w:rPr>
      <w:i/>
    </w:rPr>
  </w:style>
  <w:style w:type="paragraph" w:styleId="Heading8">
    <w:name w:val="heading 8"/>
    <w:basedOn w:val="Normal"/>
    <w:next w:val="Normal"/>
    <w:link w:val="Heading8Char"/>
    <w:qFormat/>
    <w:rsid w:val="00DC4FA6"/>
    <w:pPr>
      <w:ind w:left="720"/>
      <w:outlineLvl w:val="7"/>
    </w:pPr>
    <w:rPr>
      <w:i/>
    </w:rPr>
  </w:style>
  <w:style w:type="paragraph" w:styleId="Heading9">
    <w:name w:val="heading 9"/>
    <w:basedOn w:val="Normal"/>
    <w:next w:val="Normal"/>
    <w:link w:val="Heading9Char"/>
    <w:qFormat/>
    <w:rsid w:val="00DC4FA6"/>
    <w:pPr>
      <w:ind w:left="720"/>
      <w:outlineLvl w:val="8"/>
    </w:pPr>
    <w:rPr>
      <w:i/>
    </w:rPr>
  </w:style>
  <w:style w:type="character" w:default="1" w:styleId="DefaultParagraphFont">
    <w:name w:val="Default Paragraph Font"/>
    <w:uiPriority w:val="1"/>
    <w:unhideWhenUsed/>
    <w:rsid w:val="00DC4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FA6"/>
  </w:style>
  <w:style w:type="character" w:customStyle="1" w:styleId="Heading1Char">
    <w:name w:val="Heading 1 Char"/>
    <w:basedOn w:val="DefaultParagraphFont"/>
    <w:link w:val="Heading1"/>
    <w:rsid w:val="00DC4FA6"/>
    <w:rPr>
      <w:rFonts w:ascii="Times New Roman" w:eastAsia="Times New Roman" w:hAnsi="Times New Roman" w:cs="Times New Roman"/>
      <w:b/>
      <w:sz w:val="32"/>
      <w:szCs w:val="20"/>
      <w:lang w:eastAsia="en-US"/>
    </w:rPr>
  </w:style>
  <w:style w:type="paragraph" w:styleId="BodyText">
    <w:name w:val="Body Text"/>
    <w:basedOn w:val="Normal"/>
    <w:link w:val="BodyTextChar"/>
    <w:rsid w:val="00DC4F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FA6"/>
    <w:rPr>
      <w:rFonts w:ascii="Times New Roman" w:eastAsia="Times New Roman" w:hAnsi="Times New Roman" w:cs="Times New Roman"/>
      <w:sz w:val="24"/>
      <w:lang w:eastAsia="en-US"/>
    </w:rPr>
  </w:style>
  <w:style w:type="paragraph" w:styleId="ListBullet">
    <w:name w:val="List Bullet"/>
    <w:basedOn w:val="List"/>
    <w:rsid w:val="00DC4FA6"/>
    <w:pPr>
      <w:numPr>
        <w:numId w:val="11"/>
      </w:numPr>
      <w:tabs>
        <w:tab w:val="clear" w:pos="340"/>
      </w:tabs>
      <w:spacing w:before="40" w:after="40"/>
    </w:pPr>
  </w:style>
  <w:style w:type="character" w:customStyle="1" w:styleId="SpecialBold">
    <w:name w:val="Special Bold"/>
    <w:basedOn w:val="DefaultParagraphFont"/>
    <w:rsid w:val="00DC4FA6"/>
    <w:rPr>
      <w:b/>
      <w:spacing w:val="0"/>
    </w:rPr>
  </w:style>
  <w:style w:type="paragraph" w:customStyle="1" w:styleId="SuperHeading">
    <w:name w:val="SuperHeading"/>
    <w:basedOn w:val="Normal"/>
    <w:rsid w:val="00DC4FA6"/>
    <w:pPr>
      <w:spacing w:before="240" w:after="120"/>
      <w:outlineLvl w:val="0"/>
    </w:pPr>
    <w:rPr>
      <w:rFonts w:ascii="Times New Roman" w:hAnsi="Times New Roman"/>
      <w:b/>
      <w:sz w:val="32"/>
    </w:rPr>
  </w:style>
  <w:style w:type="paragraph" w:customStyle="1" w:styleId="AllowPageBreak">
    <w:name w:val="AllowPageBreak"/>
    <w:rsid w:val="00DC4F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4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FA6"/>
    <w:rPr>
      <w:rFonts w:ascii="Courier New" w:eastAsia="Times New Roman" w:hAnsi="Courier New" w:cs="Times New Roman"/>
      <w:i/>
      <w:szCs w:val="20"/>
      <w:lang w:eastAsia="en-US"/>
    </w:rPr>
  </w:style>
  <w:style w:type="paragraph" w:customStyle="1" w:styleId="HeadingBase">
    <w:name w:val="Heading Base"/>
    <w:rsid w:val="00DC4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FA6"/>
    <w:pPr>
      <w:tabs>
        <w:tab w:val="right" w:leader="dot" w:pos="9072"/>
      </w:tabs>
      <w:ind w:left="567"/>
    </w:pPr>
    <w:rPr>
      <w:szCs w:val="22"/>
    </w:rPr>
  </w:style>
  <w:style w:type="paragraph" w:customStyle="1" w:styleId="TOCBase">
    <w:name w:val="TOC Base"/>
    <w:rsid w:val="00DC4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FA6"/>
    <w:pPr>
      <w:tabs>
        <w:tab w:val="right" w:leader="dot" w:pos="9072"/>
      </w:tabs>
      <w:spacing w:before="40" w:after="40"/>
      <w:ind w:left="284"/>
    </w:pPr>
    <w:rPr>
      <w:rFonts w:ascii="Times New Roman" w:hAnsi="Times New Roman"/>
    </w:rPr>
  </w:style>
  <w:style w:type="paragraph" w:styleId="TOC1">
    <w:name w:val="toc 1"/>
    <w:basedOn w:val="TOCBase"/>
    <w:next w:val="Normal"/>
    <w:rsid w:val="00DC4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FA6"/>
    <w:rPr>
      <w:rFonts w:ascii="Times New Roman" w:eastAsia="Times New Roman" w:hAnsi="Times New Roman" w:cs="Times New Roman"/>
      <w:sz w:val="16"/>
      <w:lang w:eastAsia="en-US"/>
    </w:rPr>
  </w:style>
  <w:style w:type="paragraph" w:styleId="Title">
    <w:name w:val="Title"/>
    <w:basedOn w:val="HeadingBase"/>
    <w:link w:val="TitleChar"/>
    <w:qFormat/>
    <w:rsid w:val="00DC4FA6"/>
    <w:pPr>
      <w:spacing w:before="5040"/>
      <w:jc w:val="center"/>
    </w:pPr>
    <w:rPr>
      <w:sz w:val="48"/>
      <w:szCs w:val="72"/>
      <w:lang w:val="en-US"/>
    </w:rPr>
  </w:style>
  <w:style w:type="character" w:customStyle="1" w:styleId="TitleChar">
    <w:name w:val="Title Char"/>
    <w:basedOn w:val="DefaultParagraphFont"/>
    <w:link w:val="Title"/>
    <w:rsid w:val="00DC4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FA6"/>
    <w:pPr>
      <w:tabs>
        <w:tab w:val="left" w:pos="3600"/>
        <w:tab w:val="left" w:pos="3958"/>
      </w:tabs>
    </w:pPr>
  </w:style>
  <w:style w:type="paragraph" w:styleId="List">
    <w:name w:val="List"/>
    <w:basedOn w:val="BodyText"/>
    <w:next w:val="BodyText"/>
    <w:rsid w:val="00DC4FA6"/>
    <w:pPr>
      <w:tabs>
        <w:tab w:val="left" w:pos="340"/>
      </w:tabs>
      <w:spacing w:before="60" w:after="60"/>
      <w:ind w:left="340" w:hanging="340"/>
    </w:pPr>
  </w:style>
  <w:style w:type="paragraph" w:customStyle="1" w:styleId="Note">
    <w:name w:val="Note"/>
    <w:basedOn w:val="BodyText"/>
    <w:rsid w:val="00DC4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FA6"/>
    <w:pPr>
      <w:framePr w:wrap="auto" w:hAnchor="text" w:y="6049"/>
    </w:pPr>
    <w:rPr>
      <w:color w:val="000000"/>
      <w:sz w:val="40"/>
    </w:rPr>
  </w:style>
  <w:style w:type="paragraph" w:customStyle="1" w:styleId="TOCTitle">
    <w:name w:val="TOCTitle"/>
    <w:basedOn w:val="Heading1"/>
    <w:rsid w:val="00DC4FA6"/>
    <w:pPr>
      <w:spacing w:after="240"/>
      <w:jc w:val="center"/>
      <w:outlineLvl w:val="9"/>
    </w:pPr>
    <w:rPr>
      <w:caps/>
    </w:rPr>
  </w:style>
  <w:style w:type="paragraph" w:customStyle="1" w:styleId="Version">
    <w:name w:val="Version"/>
    <w:rsid w:val="00DC4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FA6"/>
    <w:pPr>
      <w:numPr>
        <w:numId w:val="12"/>
      </w:numPr>
      <w:tabs>
        <w:tab w:val="clear" w:pos="680"/>
      </w:tabs>
    </w:pPr>
  </w:style>
  <w:style w:type="paragraph" w:styleId="Index1">
    <w:name w:val="index 1"/>
    <w:basedOn w:val="Normal"/>
    <w:next w:val="Normal"/>
    <w:semiHidden/>
    <w:rsid w:val="00DC4FA6"/>
    <w:pPr>
      <w:keepNext w:val="0"/>
      <w:tabs>
        <w:tab w:val="right" w:pos="4176"/>
      </w:tabs>
      <w:ind w:left="198" w:hanging="198"/>
    </w:pPr>
    <w:rPr>
      <w:rFonts w:ascii="Garamond" w:hAnsi="Garamond"/>
    </w:rPr>
  </w:style>
  <w:style w:type="paragraph" w:styleId="IndexHeading">
    <w:name w:val="index heading"/>
    <w:basedOn w:val="Normal"/>
    <w:next w:val="Index1"/>
    <w:semiHidden/>
    <w:rsid w:val="00DC4FA6"/>
    <w:pPr>
      <w:spacing w:before="120" w:after="120"/>
    </w:pPr>
    <w:rPr>
      <w:rFonts w:ascii="Arial" w:hAnsi="Arial"/>
      <w:b/>
      <w:color w:val="918585"/>
      <w:sz w:val="24"/>
    </w:rPr>
  </w:style>
  <w:style w:type="paragraph" w:styleId="Header">
    <w:name w:val="header"/>
    <w:basedOn w:val="Normal"/>
    <w:link w:val="HeaderChar"/>
    <w:rsid w:val="00DC4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FA6"/>
    <w:rPr>
      <w:rFonts w:ascii="Times New Roman" w:eastAsia="Times New Roman" w:hAnsi="Times New Roman" w:cs="Times New Roman"/>
      <w:sz w:val="16"/>
      <w:szCs w:val="20"/>
      <w:lang w:val="en-GB" w:eastAsia="en-US"/>
    </w:rPr>
  </w:style>
  <w:style w:type="paragraph" w:customStyle="1" w:styleId="Chapter">
    <w:name w:val="Chapter"/>
    <w:basedOn w:val="Normal"/>
    <w:rsid w:val="00DC4FA6"/>
    <w:pPr>
      <w:spacing w:before="240"/>
    </w:pPr>
    <w:rPr>
      <w:rFonts w:ascii="Times New Roman" w:hAnsi="Times New Roman"/>
      <w:smallCaps/>
      <w:spacing w:val="80"/>
      <w:sz w:val="28"/>
    </w:rPr>
  </w:style>
  <w:style w:type="paragraph" w:customStyle="1" w:styleId="InChapter">
    <w:name w:val="InChapter"/>
    <w:basedOn w:val="Heading3"/>
    <w:rsid w:val="00DC4FA6"/>
    <w:pPr>
      <w:spacing w:after="240"/>
      <w:outlineLvl w:val="9"/>
    </w:pPr>
    <w:rPr>
      <w:noProof/>
    </w:rPr>
  </w:style>
  <w:style w:type="paragraph" w:styleId="Index2">
    <w:name w:val="index 2"/>
    <w:basedOn w:val="Normal"/>
    <w:next w:val="Normal"/>
    <w:semiHidden/>
    <w:rsid w:val="00DC4FA6"/>
    <w:pPr>
      <w:tabs>
        <w:tab w:val="right" w:pos="4176"/>
      </w:tabs>
      <w:ind w:left="568" w:hanging="284"/>
    </w:pPr>
    <w:rPr>
      <w:rFonts w:ascii="Garamond" w:hAnsi="Garamond"/>
    </w:rPr>
  </w:style>
  <w:style w:type="paragraph" w:customStyle="1" w:styleId="Byline">
    <w:name w:val="Byline"/>
    <w:rsid w:val="00DC4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FA6"/>
    <w:pPr>
      <w:tabs>
        <w:tab w:val="clear" w:pos="3600"/>
        <w:tab w:val="clear" w:pos="3958"/>
      </w:tabs>
      <w:jc w:val="right"/>
    </w:pPr>
  </w:style>
  <w:style w:type="character" w:styleId="Emphasis">
    <w:name w:val="Emphasis"/>
    <w:basedOn w:val="DefaultParagraphFont"/>
    <w:qFormat/>
    <w:rsid w:val="00DC4FA6"/>
    <w:rPr>
      <w:i/>
    </w:rPr>
  </w:style>
  <w:style w:type="paragraph" w:styleId="Caption">
    <w:name w:val="caption"/>
    <w:basedOn w:val="BodyText"/>
    <w:next w:val="Normal"/>
    <w:qFormat/>
    <w:rsid w:val="00DC4FA6"/>
    <w:pPr>
      <w:framePr w:w="2268" w:hSpace="181" w:vSpace="181" w:wrap="around" w:vAnchor="text" w:hAnchor="page" w:x="1135" w:y="285" w:anchorLock="1"/>
    </w:pPr>
    <w:rPr>
      <w:i/>
    </w:rPr>
  </w:style>
  <w:style w:type="paragraph" w:customStyle="1" w:styleId="MiniTOCTitle">
    <w:name w:val="MiniTOCTitle"/>
    <w:basedOn w:val="Heading4"/>
    <w:rsid w:val="00DC4FA6"/>
    <w:pPr>
      <w:spacing w:before="240"/>
      <w:outlineLvl w:val="9"/>
    </w:pPr>
    <w:rPr>
      <w:noProof/>
      <w:sz w:val="24"/>
    </w:rPr>
  </w:style>
  <w:style w:type="paragraph" w:customStyle="1" w:styleId="MiniTOCItem">
    <w:name w:val="MiniTOCItem"/>
    <w:basedOn w:val="ListBullet"/>
    <w:rsid w:val="00DC4FA6"/>
    <w:pPr>
      <w:numPr>
        <w:numId w:val="0"/>
      </w:numPr>
      <w:tabs>
        <w:tab w:val="right" w:leader="dot" w:pos="6521"/>
      </w:tabs>
      <w:spacing w:before="0" w:after="0"/>
    </w:pPr>
  </w:style>
  <w:style w:type="paragraph" w:customStyle="1" w:styleId="TOFTitle">
    <w:name w:val="TOFTitle"/>
    <w:basedOn w:val="TOCTitle"/>
    <w:rsid w:val="00DC4FA6"/>
  </w:style>
  <w:style w:type="paragraph" w:styleId="TableofFigures">
    <w:name w:val="table of figures"/>
    <w:basedOn w:val="Normal"/>
    <w:next w:val="Normal"/>
    <w:semiHidden/>
    <w:rsid w:val="00DC4FA6"/>
    <w:pPr>
      <w:tabs>
        <w:tab w:val="right" w:leader="dot" w:pos="9072"/>
      </w:tabs>
      <w:ind w:left="970" w:hanging="403"/>
    </w:pPr>
    <w:rPr>
      <w:rFonts w:ascii="Times New Roman" w:hAnsi="Times New Roman"/>
      <w:b/>
    </w:rPr>
  </w:style>
  <w:style w:type="paragraph" w:styleId="ListNumber">
    <w:name w:val="List Number"/>
    <w:basedOn w:val="List"/>
    <w:rsid w:val="00DC4FA6"/>
    <w:pPr>
      <w:numPr>
        <w:numId w:val="14"/>
      </w:numPr>
      <w:tabs>
        <w:tab w:val="clear" w:pos="340"/>
      </w:tabs>
    </w:pPr>
  </w:style>
  <w:style w:type="character" w:customStyle="1" w:styleId="WingdingSymbols">
    <w:name w:val="Wingding Symbols"/>
    <w:rsid w:val="00DC4FA6"/>
    <w:rPr>
      <w:rFonts w:ascii="Wingdings" w:hAnsi="Wingdings"/>
    </w:rPr>
  </w:style>
  <w:style w:type="paragraph" w:customStyle="1" w:styleId="TableHeading">
    <w:name w:val="Table Heading"/>
    <w:basedOn w:val="HeadingBase"/>
    <w:rsid w:val="00DC4FA6"/>
    <w:pPr>
      <w:keepLines/>
      <w:pBdr>
        <w:bottom w:val="single" w:sz="6" w:space="1" w:color="918585"/>
      </w:pBdr>
      <w:spacing w:before="240"/>
    </w:pPr>
  </w:style>
  <w:style w:type="character" w:customStyle="1" w:styleId="HotSpot">
    <w:name w:val="HotSpot"/>
    <w:rsid w:val="00DC4FA6"/>
    <w:rPr>
      <w:color w:val="0033CC"/>
      <w:u w:val="none"/>
    </w:rPr>
  </w:style>
  <w:style w:type="paragraph" w:customStyle="1" w:styleId="BodyTextRight">
    <w:name w:val="Body Text Right"/>
    <w:basedOn w:val="BodyText"/>
    <w:rsid w:val="00DC4FA6"/>
    <w:pPr>
      <w:spacing w:before="0" w:after="0"/>
      <w:jc w:val="right"/>
    </w:pPr>
  </w:style>
  <w:style w:type="paragraph" w:styleId="Index3">
    <w:name w:val="index 3"/>
    <w:basedOn w:val="ListNumber2"/>
    <w:next w:val="Normal"/>
    <w:semiHidden/>
    <w:rsid w:val="00DC4FA6"/>
    <w:pPr>
      <w:numPr>
        <w:numId w:val="0"/>
      </w:numPr>
      <w:tabs>
        <w:tab w:val="right" w:leader="dot" w:pos="4176"/>
      </w:tabs>
    </w:pPr>
  </w:style>
  <w:style w:type="paragraph" w:styleId="ListNumber2">
    <w:name w:val="List Number 2"/>
    <w:basedOn w:val="List2"/>
    <w:rsid w:val="00DC4FA6"/>
    <w:pPr>
      <w:numPr>
        <w:numId w:val="9"/>
      </w:numPr>
      <w:tabs>
        <w:tab w:val="clear" w:pos="1060"/>
      </w:tabs>
    </w:pPr>
  </w:style>
  <w:style w:type="paragraph" w:customStyle="1" w:styleId="MarginNote">
    <w:name w:val="Margin Note"/>
    <w:basedOn w:val="BodyText"/>
    <w:rsid w:val="00DC4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FA6"/>
    <w:rPr>
      <w:sz w:val="32"/>
    </w:rPr>
  </w:style>
  <w:style w:type="paragraph" w:customStyle="1" w:styleId="HeadingProcedure">
    <w:name w:val="Heading Procedure"/>
    <w:basedOn w:val="HeadingBase"/>
    <w:next w:val="Normal"/>
    <w:rsid w:val="00DC4FA6"/>
    <w:pPr>
      <w:tabs>
        <w:tab w:val="left" w:pos="0"/>
      </w:tabs>
      <w:spacing w:before="120" w:after="60"/>
    </w:pPr>
    <w:rPr>
      <w:i/>
      <w:color w:val="918585"/>
      <w:sz w:val="22"/>
    </w:rPr>
  </w:style>
  <w:style w:type="paragraph" w:customStyle="1" w:styleId="TableBodyText">
    <w:name w:val="Table Body Text"/>
    <w:basedOn w:val="BodyText"/>
    <w:rsid w:val="00DC4FA6"/>
    <w:pPr>
      <w:spacing w:before="60" w:after="60"/>
    </w:pPr>
  </w:style>
  <w:style w:type="paragraph" w:styleId="ListContinue">
    <w:name w:val="List Continue"/>
    <w:basedOn w:val="List"/>
    <w:rsid w:val="00DC4FA6"/>
    <w:pPr>
      <w:ind w:firstLine="0"/>
    </w:pPr>
  </w:style>
  <w:style w:type="paragraph" w:customStyle="1" w:styleId="ListNote">
    <w:name w:val="List Note"/>
    <w:basedOn w:val="List"/>
    <w:rsid w:val="00DC4FA6"/>
    <w:pPr>
      <w:pBdr>
        <w:top w:val="single" w:sz="6" w:space="2" w:color="918585"/>
        <w:bottom w:val="single" w:sz="6" w:space="2" w:color="918585"/>
      </w:pBdr>
      <w:tabs>
        <w:tab w:val="left" w:pos="1021"/>
      </w:tabs>
      <w:ind w:firstLine="0"/>
    </w:pPr>
  </w:style>
  <w:style w:type="paragraph" w:customStyle="1" w:styleId="Warning">
    <w:name w:val="Warning"/>
    <w:basedOn w:val="BodyText"/>
    <w:rsid w:val="00DC4FA6"/>
    <w:pPr>
      <w:shd w:val="clear" w:color="auto" w:fill="D9D9D9"/>
      <w:tabs>
        <w:tab w:val="left" w:pos="992"/>
      </w:tabs>
      <w:ind w:left="119" w:right="119"/>
    </w:pPr>
    <w:rPr>
      <w:sz w:val="20"/>
    </w:rPr>
  </w:style>
  <w:style w:type="paragraph" w:customStyle="1" w:styleId="MarginIcons">
    <w:name w:val="Margin Icons"/>
    <w:basedOn w:val="BodyText"/>
    <w:rsid w:val="00DC4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FA6"/>
    <w:rPr>
      <w:rFonts w:ascii="Courier New" w:hAnsi="Courier New"/>
    </w:rPr>
  </w:style>
  <w:style w:type="paragraph" w:customStyle="1" w:styleId="NoteBullet">
    <w:name w:val="Note Bullet"/>
    <w:basedOn w:val="Note"/>
    <w:rsid w:val="00DC4FA6"/>
    <w:pPr>
      <w:tabs>
        <w:tab w:val="clear" w:pos="680"/>
      </w:tabs>
      <w:spacing w:before="60" w:after="60"/>
    </w:pPr>
  </w:style>
  <w:style w:type="paragraph" w:customStyle="1" w:styleId="SubHeading2">
    <w:name w:val="SubHeading2"/>
    <w:basedOn w:val="HeadingBase"/>
    <w:rsid w:val="00DC4FA6"/>
    <w:pPr>
      <w:spacing w:before="240" w:after="60"/>
    </w:pPr>
    <w:rPr>
      <w:sz w:val="20"/>
    </w:rPr>
  </w:style>
  <w:style w:type="paragraph" w:customStyle="1" w:styleId="SubHeading1">
    <w:name w:val="SubHeading1"/>
    <w:basedOn w:val="HeadingBase"/>
    <w:rsid w:val="00DC4FA6"/>
    <w:pPr>
      <w:spacing w:before="240" w:after="60"/>
    </w:pPr>
    <w:rPr>
      <w:color w:val="918585"/>
      <w:sz w:val="22"/>
    </w:rPr>
  </w:style>
  <w:style w:type="paragraph" w:customStyle="1" w:styleId="SideHeading">
    <w:name w:val="Side Heading"/>
    <w:basedOn w:val="HeadingBase"/>
    <w:rsid w:val="00DC4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FA6"/>
    <w:pPr>
      <w:numPr>
        <w:numId w:val="10"/>
      </w:numPr>
    </w:pPr>
  </w:style>
  <w:style w:type="paragraph" w:styleId="PlainText">
    <w:name w:val="Plain Text"/>
    <w:basedOn w:val="Normal"/>
    <w:link w:val="PlainTextChar"/>
    <w:rsid w:val="00DC4FA6"/>
    <w:rPr>
      <w:sz w:val="20"/>
    </w:rPr>
  </w:style>
  <w:style w:type="character" w:customStyle="1" w:styleId="PlainTextChar">
    <w:name w:val="Plain Text Char"/>
    <w:basedOn w:val="DefaultParagraphFont"/>
    <w:link w:val="PlainText"/>
    <w:rsid w:val="00DC4FA6"/>
    <w:rPr>
      <w:rFonts w:ascii="Courier New" w:eastAsia="Times New Roman" w:hAnsi="Courier New" w:cs="Times New Roman"/>
      <w:sz w:val="20"/>
      <w:szCs w:val="20"/>
      <w:lang w:eastAsia="en-US"/>
    </w:rPr>
  </w:style>
  <w:style w:type="character" w:customStyle="1" w:styleId="MenuOption">
    <w:name w:val="Menu Option"/>
    <w:basedOn w:val="DefaultParagraphFont"/>
    <w:rsid w:val="00DC4FA6"/>
    <w:rPr>
      <w:b/>
      <w:smallCaps/>
    </w:rPr>
  </w:style>
  <w:style w:type="paragraph" w:customStyle="1" w:styleId="TableListNumber">
    <w:name w:val="Table List Number"/>
    <w:basedOn w:val="ListNumber"/>
    <w:rsid w:val="00DC4FA6"/>
    <w:pPr>
      <w:numPr>
        <w:numId w:val="0"/>
      </w:numPr>
    </w:pPr>
  </w:style>
  <w:style w:type="paragraph" w:styleId="TOC4">
    <w:name w:val="toc 4"/>
    <w:basedOn w:val="TOCBase"/>
    <w:next w:val="Normal"/>
    <w:semiHidden/>
    <w:rsid w:val="00DC4FA6"/>
    <w:pPr>
      <w:tabs>
        <w:tab w:val="right" w:leader="dot" w:pos="9071"/>
      </w:tabs>
      <w:ind w:left="1701"/>
    </w:pPr>
  </w:style>
  <w:style w:type="paragraph" w:customStyle="1" w:styleId="ListAlpha">
    <w:name w:val="List Alpha"/>
    <w:basedOn w:val="List"/>
    <w:rsid w:val="00DC4FA6"/>
    <w:pPr>
      <w:numPr>
        <w:numId w:val="8"/>
      </w:numPr>
    </w:pPr>
  </w:style>
  <w:style w:type="paragraph" w:customStyle="1" w:styleId="ListAlpha2">
    <w:name w:val="List Alpha 2"/>
    <w:basedOn w:val="List2"/>
    <w:rsid w:val="00DC4FA6"/>
    <w:pPr>
      <w:numPr>
        <w:numId w:val="7"/>
      </w:numPr>
    </w:pPr>
  </w:style>
  <w:style w:type="paragraph" w:styleId="List2">
    <w:name w:val="List 2"/>
    <w:basedOn w:val="BodyText"/>
    <w:rsid w:val="00DC4FA6"/>
    <w:pPr>
      <w:tabs>
        <w:tab w:val="left" w:pos="680"/>
      </w:tabs>
      <w:spacing w:before="60" w:after="60"/>
      <w:ind w:left="680" w:hanging="340"/>
    </w:pPr>
  </w:style>
  <w:style w:type="paragraph" w:styleId="List3">
    <w:name w:val="List 3"/>
    <w:basedOn w:val="BodyText"/>
    <w:rsid w:val="00DC4FA6"/>
    <w:pPr>
      <w:tabs>
        <w:tab w:val="left" w:pos="1021"/>
      </w:tabs>
      <w:spacing w:before="60" w:after="60"/>
      <w:ind w:left="1020" w:hanging="340"/>
    </w:pPr>
  </w:style>
  <w:style w:type="paragraph" w:styleId="List4">
    <w:name w:val="List 4"/>
    <w:basedOn w:val="BodyText"/>
    <w:rsid w:val="00DC4FA6"/>
    <w:pPr>
      <w:tabs>
        <w:tab w:val="left" w:pos="1361"/>
      </w:tabs>
      <w:spacing w:before="60" w:after="60"/>
      <w:ind w:left="1361" w:hanging="340"/>
    </w:pPr>
  </w:style>
  <w:style w:type="paragraph" w:styleId="List5">
    <w:name w:val="List 5"/>
    <w:basedOn w:val="BodyText"/>
    <w:rsid w:val="00DC4FA6"/>
    <w:pPr>
      <w:tabs>
        <w:tab w:val="left" w:pos="1701"/>
      </w:tabs>
      <w:spacing w:before="60" w:after="60"/>
      <w:ind w:left="1701" w:hanging="340"/>
    </w:pPr>
  </w:style>
  <w:style w:type="paragraph" w:styleId="ListBullet3">
    <w:name w:val="List Bullet 3"/>
    <w:basedOn w:val="List3"/>
    <w:rsid w:val="00DC4FA6"/>
    <w:pPr>
      <w:numPr>
        <w:numId w:val="13"/>
      </w:numPr>
      <w:tabs>
        <w:tab w:val="clear" w:pos="1021"/>
      </w:tabs>
      <w:ind w:left="1037" w:hanging="357"/>
    </w:pPr>
  </w:style>
  <w:style w:type="paragraph" w:styleId="ListBullet4">
    <w:name w:val="List Bullet 4"/>
    <w:basedOn w:val="List4"/>
    <w:rsid w:val="00DC4FA6"/>
    <w:pPr>
      <w:numPr>
        <w:numId w:val="2"/>
      </w:numPr>
      <w:tabs>
        <w:tab w:val="clear" w:pos="1361"/>
      </w:tabs>
    </w:pPr>
  </w:style>
  <w:style w:type="paragraph" w:styleId="ListBullet5">
    <w:name w:val="List Bullet 5"/>
    <w:basedOn w:val="List5"/>
    <w:rsid w:val="00DC4FA6"/>
    <w:pPr>
      <w:numPr>
        <w:numId w:val="3"/>
      </w:numPr>
    </w:pPr>
  </w:style>
  <w:style w:type="paragraph" w:styleId="ListContinue2">
    <w:name w:val="List Continue 2"/>
    <w:basedOn w:val="List2"/>
    <w:rsid w:val="00DC4FA6"/>
    <w:pPr>
      <w:ind w:firstLine="0"/>
    </w:pPr>
  </w:style>
  <w:style w:type="paragraph" w:styleId="ListContinue3">
    <w:name w:val="List Continue 3"/>
    <w:basedOn w:val="List3"/>
    <w:rsid w:val="00DC4FA6"/>
    <w:pPr>
      <w:ind w:left="1021" w:firstLine="0"/>
    </w:pPr>
  </w:style>
  <w:style w:type="paragraph" w:styleId="ListContinue4">
    <w:name w:val="List Continue 4"/>
    <w:basedOn w:val="List4"/>
    <w:rsid w:val="00DC4FA6"/>
    <w:pPr>
      <w:ind w:firstLine="0"/>
    </w:pPr>
  </w:style>
  <w:style w:type="paragraph" w:styleId="ListContinue5">
    <w:name w:val="List Continue 5"/>
    <w:basedOn w:val="List5"/>
    <w:rsid w:val="00DC4FA6"/>
    <w:pPr>
      <w:ind w:firstLine="0"/>
    </w:pPr>
  </w:style>
  <w:style w:type="paragraph" w:styleId="ListNumber3">
    <w:name w:val="List Number 3"/>
    <w:basedOn w:val="List3"/>
    <w:rsid w:val="00DC4FA6"/>
    <w:pPr>
      <w:numPr>
        <w:numId w:val="4"/>
      </w:numPr>
    </w:pPr>
  </w:style>
  <w:style w:type="paragraph" w:styleId="ListNumber4">
    <w:name w:val="List Number 4"/>
    <w:basedOn w:val="List4"/>
    <w:rsid w:val="00DC4FA6"/>
    <w:pPr>
      <w:numPr>
        <w:numId w:val="5"/>
      </w:numPr>
    </w:pPr>
  </w:style>
  <w:style w:type="paragraph" w:styleId="ListNumber5">
    <w:name w:val="List Number 5"/>
    <w:basedOn w:val="List5"/>
    <w:rsid w:val="00DC4FA6"/>
    <w:pPr>
      <w:numPr>
        <w:numId w:val="6"/>
      </w:numPr>
    </w:pPr>
  </w:style>
  <w:style w:type="paragraph" w:styleId="BlockText">
    <w:name w:val="Block Text"/>
    <w:basedOn w:val="Normal"/>
    <w:rsid w:val="00DC4FA6"/>
    <w:pPr>
      <w:spacing w:after="120"/>
      <w:ind w:left="1440" w:right="1440"/>
    </w:pPr>
  </w:style>
  <w:style w:type="character" w:customStyle="1" w:styleId="Subscript">
    <w:name w:val="Subscript"/>
    <w:basedOn w:val="DefaultParagraphFont"/>
    <w:rsid w:val="00DC4FA6"/>
    <w:rPr>
      <w:sz w:val="16"/>
      <w:vertAlign w:val="subscript"/>
    </w:rPr>
  </w:style>
  <w:style w:type="character" w:customStyle="1" w:styleId="Superscript">
    <w:name w:val="Superscript"/>
    <w:basedOn w:val="DefaultParagraphFont"/>
    <w:rsid w:val="00DC4FA6"/>
    <w:rPr>
      <w:sz w:val="16"/>
      <w:vertAlign w:val="superscript"/>
    </w:rPr>
  </w:style>
  <w:style w:type="character" w:customStyle="1" w:styleId="Symbols">
    <w:name w:val="Symbols"/>
    <w:basedOn w:val="DefaultParagraphFont"/>
    <w:rsid w:val="00DC4FA6"/>
    <w:rPr>
      <w:rFonts w:ascii="Symbol" w:hAnsi="Symbol"/>
    </w:rPr>
  </w:style>
  <w:style w:type="character" w:customStyle="1" w:styleId="MenuOptions">
    <w:name w:val="Menu Options"/>
    <w:basedOn w:val="DefaultParagraphFont"/>
    <w:rsid w:val="00DC4FA6"/>
    <w:rPr>
      <w:rFonts w:ascii="Arial Narrow" w:hAnsi="Arial Narrow"/>
      <w:smallCaps/>
    </w:rPr>
  </w:style>
  <w:style w:type="character" w:customStyle="1" w:styleId="Buttons">
    <w:name w:val="Buttons"/>
    <w:basedOn w:val="DefaultParagraphFont"/>
    <w:rsid w:val="00DC4FA6"/>
    <w:rPr>
      <w:b/>
    </w:rPr>
  </w:style>
  <w:style w:type="character" w:customStyle="1" w:styleId="Underlined">
    <w:name w:val="Underlined"/>
    <w:basedOn w:val="DefaultParagraphFont"/>
    <w:rsid w:val="00DC4FA6"/>
    <w:rPr>
      <w:u w:val="single"/>
    </w:rPr>
  </w:style>
  <w:style w:type="paragraph" w:customStyle="1" w:styleId="TableBodyTextRight">
    <w:name w:val="Table Body Text Right"/>
    <w:basedOn w:val="TableBodyText"/>
    <w:rsid w:val="00DC4FA6"/>
    <w:pPr>
      <w:widowControl w:val="0"/>
      <w:autoSpaceDE w:val="0"/>
      <w:autoSpaceDN w:val="0"/>
      <w:adjustRightInd w:val="0"/>
      <w:jc w:val="right"/>
    </w:pPr>
    <w:rPr>
      <w:rFonts w:cs="Arial"/>
      <w:szCs w:val="18"/>
    </w:rPr>
  </w:style>
  <w:style w:type="paragraph" w:customStyle="1" w:styleId="CopyrightText">
    <w:name w:val="Copyright Text"/>
    <w:basedOn w:val="BodyText"/>
    <w:rsid w:val="00DC4FA6"/>
    <w:rPr>
      <w:sz w:val="18"/>
    </w:rPr>
  </w:style>
  <w:style w:type="paragraph" w:customStyle="1" w:styleId="BodySmallRight">
    <w:name w:val="Body Small Right"/>
    <w:basedOn w:val="BodyTextRight"/>
    <w:rsid w:val="00DC4FA6"/>
    <w:rPr>
      <w:sz w:val="18"/>
      <w:szCs w:val="18"/>
    </w:rPr>
  </w:style>
  <w:style w:type="paragraph" w:customStyle="1" w:styleId="MarginEdition">
    <w:name w:val="Margin Edition"/>
    <w:basedOn w:val="MarginNote"/>
    <w:rsid w:val="00DC4FA6"/>
    <w:pPr>
      <w:spacing w:before="0" w:after="0"/>
    </w:pPr>
    <w:rPr>
      <w:rFonts w:ascii="Times New Roman" w:hAnsi="Times New Roman"/>
      <w:color w:val="999999"/>
    </w:rPr>
  </w:style>
  <w:style w:type="paragraph" w:customStyle="1" w:styleId="Spacer">
    <w:name w:val="Spacer"/>
    <w:basedOn w:val="Normal"/>
    <w:rsid w:val="00DC4FA6"/>
    <w:rPr>
      <w:sz w:val="2"/>
      <w:szCs w:val="2"/>
    </w:rPr>
  </w:style>
  <w:style w:type="character" w:customStyle="1" w:styleId="Small">
    <w:name w:val="Small"/>
    <w:basedOn w:val="DefaultParagraphFont"/>
    <w:rsid w:val="00DC4FA6"/>
    <w:rPr>
      <w:sz w:val="16"/>
    </w:rPr>
  </w:style>
  <w:style w:type="paragraph" w:customStyle="1" w:styleId="WideTable">
    <w:name w:val="Wide Table"/>
    <w:basedOn w:val="Normal"/>
    <w:rsid w:val="00DC4FA6"/>
    <w:pPr>
      <w:ind w:left="-1418"/>
    </w:pPr>
    <w:rPr>
      <w:sz w:val="2"/>
      <w:szCs w:val="2"/>
    </w:rPr>
  </w:style>
  <w:style w:type="character" w:styleId="PageNumber">
    <w:name w:val="page number"/>
    <w:basedOn w:val="DefaultParagraphFont"/>
    <w:rsid w:val="00DC4FA6"/>
  </w:style>
  <w:style w:type="paragraph" w:styleId="Quote">
    <w:name w:val="Quote"/>
    <w:basedOn w:val="Heading1"/>
    <w:link w:val="QuoteChar"/>
    <w:qFormat/>
    <w:rsid w:val="00DC4FA6"/>
    <w:rPr>
      <w:b w:val="0"/>
      <w:sz w:val="72"/>
      <w:szCs w:val="72"/>
      <w:lang w:val="en-NZ"/>
    </w:rPr>
  </w:style>
  <w:style w:type="character" w:customStyle="1" w:styleId="QuoteChar">
    <w:name w:val="Quote Char"/>
    <w:basedOn w:val="DefaultParagraphFont"/>
    <w:link w:val="Quote"/>
    <w:rsid w:val="00DC4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FA6"/>
    <w:pPr>
      <w:pageBreakBefore/>
    </w:pPr>
  </w:style>
  <w:style w:type="paragraph" w:customStyle="1" w:styleId="Border">
    <w:name w:val="Border"/>
    <w:basedOn w:val="Normal"/>
    <w:qFormat/>
    <w:rsid w:val="00DC4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FA6"/>
    <w:rPr>
      <w:b/>
      <w:bCs/>
      <w:i/>
      <w:iCs/>
      <w:color w:val="auto"/>
    </w:rPr>
  </w:style>
  <w:style w:type="paragraph" w:styleId="IntenseQuote">
    <w:name w:val="Intense Quote"/>
    <w:basedOn w:val="Normal"/>
    <w:next w:val="Normal"/>
    <w:link w:val="IntenseQuoteChar"/>
    <w:uiPriority w:val="30"/>
    <w:qFormat/>
    <w:rsid w:val="00DC4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FA6"/>
    <w:rPr>
      <w:smallCaps/>
      <w:color w:val="auto"/>
      <w:u w:val="single"/>
    </w:rPr>
  </w:style>
  <w:style w:type="character" w:styleId="IntenseReference">
    <w:name w:val="Intense Reference"/>
    <w:basedOn w:val="DefaultParagraphFont"/>
    <w:uiPriority w:val="32"/>
    <w:qFormat/>
    <w:rsid w:val="00DC4FA6"/>
    <w:rPr>
      <w:b/>
      <w:bCs/>
      <w:smallCaps/>
      <w:color w:val="auto"/>
      <w:spacing w:val="5"/>
      <w:u w:val="single"/>
    </w:rPr>
  </w:style>
  <w:style w:type="paragraph" w:customStyle="1" w:styleId="2ColumnHeading">
    <w:name w:val="2Column Heading"/>
    <w:basedOn w:val="BodyText"/>
    <w:qFormat/>
    <w:rsid w:val="00DC4FA6"/>
    <w:pPr>
      <w:spacing w:after="60"/>
      <w:ind w:left="-2268"/>
    </w:pPr>
    <w:rPr>
      <w:b/>
    </w:rPr>
  </w:style>
  <w:style w:type="paragraph" w:customStyle="1" w:styleId="Heading1TOC">
    <w:name w:val="Heading1 TOC"/>
    <w:basedOn w:val="Normal"/>
    <w:qFormat/>
    <w:rsid w:val="00DC4FA6"/>
    <w:pPr>
      <w:spacing w:before="240" w:after="120"/>
    </w:pPr>
    <w:rPr>
      <w:rFonts w:ascii="Times New Roman" w:hAnsi="Times New Roman"/>
      <w:b/>
      <w:sz w:val="32"/>
    </w:rPr>
  </w:style>
  <w:style w:type="paragraph" w:customStyle="1" w:styleId="Heading2TOC">
    <w:name w:val="Heading2 TOC"/>
    <w:basedOn w:val="Normal"/>
    <w:qFormat/>
    <w:rsid w:val="00DC4FA6"/>
    <w:pPr>
      <w:spacing w:before="240" w:after="60"/>
    </w:pPr>
    <w:rPr>
      <w:rFonts w:ascii="Times New Roman" w:hAnsi="Times New Roman"/>
      <w:b/>
      <w:sz w:val="28"/>
    </w:rPr>
  </w:style>
  <w:style w:type="character" w:customStyle="1" w:styleId="Underline">
    <w:name w:val="Underline"/>
    <w:basedOn w:val="DefaultParagraphFont"/>
    <w:qFormat/>
    <w:rsid w:val="00DC4FA6"/>
    <w:rPr>
      <w:u w:val="single"/>
    </w:rPr>
  </w:style>
  <w:style w:type="character" w:customStyle="1" w:styleId="BoldandItalics">
    <w:name w:val="Bold and Italics"/>
    <w:qFormat/>
    <w:rsid w:val="00DC4FA6"/>
    <w:rPr>
      <w:b/>
      <w:i/>
      <w:u w:val="none"/>
    </w:rPr>
  </w:style>
  <w:style w:type="paragraph" w:styleId="BalloonText">
    <w:name w:val="Balloon Text"/>
    <w:basedOn w:val="Normal"/>
    <w:link w:val="BalloonTextChar"/>
    <w:rsid w:val="00DC4FA6"/>
    <w:rPr>
      <w:rFonts w:ascii="Tahoma" w:hAnsi="Tahoma" w:cs="Tahoma"/>
      <w:sz w:val="16"/>
      <w:szCs w:val="16"/>
    </w:rPr>
  </w:style>
  <w:style w:type="character" w:customStyle="1" w:styleId="BalloonTextChar">
    <w:name w:val="Balloon Text Char"/>
    <w:basedOn w:val="DefaultParagraphFont"/>
    <w:link w:val="BalloonText"/>
    <w:rsid w:val="00DC4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F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FA6"/>
    <w:rPr>
      <w:b/>
      <w:color w:val="660033"/>
      <w:spacing w:val="0"/>
    </w:rPr>
  </w:style>
  <w:style w:type="paragraph" w:customStyle="1" w:styleId="Nameditemlist">
    <w:name w:val="Named item list"/>
    <w:basedOn w:val="BodyText"/>
    <w:qFormat/>
    <w:rsid w:val="00DC4FA6"/>
    <w:pPr>
      <w:tabs>
        <w:tab w:val="left" w:pos="2835"/>
      </w:tabs>
      <w:ind w:left="2835" w:hanging="2835"/>
    </w:pPr>
  </w:style>
  <w:style w:type="paragraph" w:customStyle="1" w:styleId="BodyTextnopadding">
    <w:name w:val="Body Text no padding"/>
    <w:basedOn w:val="BodyText"/>
    <w:qFormat/>
    <w:rsid w:val="00DC4FA6"/>
    <w:pPr>
      <w:spacing w:before="0" w:after="0"/>
    </w:pPr>
  </w:style>
  <w:style w:type="paragraph" w:customStyle="1" w:styleId="BodyTextBold">
    <w:name w:val="Body Text Bold"/>
    <w:basedOn w:val="BodyText"/>
    <w:qFormat/>
    <w:rsid w:val="00DC4FA6"/>
    <w:rPr>
      <w:b/>
    </w:rPr>
  </w:style>
  <w:style w:type="character" w:styleId="Hyperlink">
    <w:name w:val="Hyperlink"/>
    <w:basedOn w:val="DefaultParagraphFont"/>
    <w:uiPriority w:val="99"/>
    <w:unhideWhenUsed/>
    <w:rsid w:val="009D2B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6818</Characters>
  <Application>Microsoft Office Word</Application>
  <DocSecurity>0</DocSecurity>
  <Lines>272</Lines>
  <Paragraphs>160</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POLINV028 Manage incident scenes</dc:title>
  <dc:subject>Approved</dc:subject>
  <dc:creator>Public Skills Australia</dc:creator>
  <cp:keywords>Release: 1</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