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0D0A" w:rsidP="00200D0A">
      <w:pPr>
        <w:pStyle w:val="Title"/>
      </w:pPr>
      <w:r>
        <w:fldChar w:fldCharType="begin"/>
      </w:r>
      <w:r>
        <w:instrText xml:space="preserve"> TITLE   \* MERGEFORMAT </w:instrText>
      </w:r>
      <w:r>
        <w:fldChar w:fldCharType="separate"/>
      </w:r>
      <w:r>
        <w:t>POLINV027 Conduct police investigations</w:t>
      </w:r>
      <w:r>
        <w:fldChar w:fldCharType="end"/>
      </w:r>
    </w:p>
    <w:p w:rsidR="00200D0A" w:rsidP="00200D0A">
      <w:pPr>
        <w:pStyle w:val="Version"/>
        <w:sectPr w:rsidSect="00DA1B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 xml:space="preserve">Release: </w:t>
      </w:r>
      <w:r>
        <w:fldChar w:fldCharType="end"/>
      </w:r>
    </w:p>
    <w:p w:rsidR="00000000" w:rsidRPr="00DA1BDD" w:rsidP="00DA1BDD">
      <w:pPr>
        <w:pStyle w:val="SuperHeading"/>
      </w:pPr>
      <w:r w:rsidRPr="00DA1BDD">
        <w:t>POLINV027 Conduct police investigations</w:t>
      </w:r>
    </w:p>
    <w:p w:rsidR="00000000" w:rsidRPr="00DA1BDD" w:rsidP="00DA1BDD">
      <w:pPr>
        <w:pStyle w:val="Heading1"/>
      </w:pPr>
      <w:bookmarkStart w:id="1" w:name="O_1297720"/>
      <w:bookmarkEnd w:id="1"/>
      <w:r w:rsidRPr="00DA1BDD">
        <w:t>Modification History</w:t>
      </w:r>
    </w:p>
    <w:p w:rsidR="00000000" w:rsidRPr="00DA1BDD" w:rsidP="00200D0A">
      <w:pPr>
        <w:pStyle w:val="BodyText"/>
      </w:pPr>
      <w:r w:rsidRPr="00DA1BDD">
        <w:t>Release 1. This is the first release of this unit of competency in the POL Police Training Package release 9.0.</w:t>
      </w:r>
    </w:p>
    <w:p w:rsidR="00000000" w:rsidRPr="00DA1BDD" w:rsidP="00DA1BDD">
      <w:pPr>
        <w:pStyle w:val="Heading1"/>
      </w:pPr>
      <w:bookmarkStart w:id="2" w:name="O_1297728"/>
      <w:bookmarkEnd w:id="2"/>
      <w:r w:rsidRPr="00DA1BDD">
        <w:t>Application</w:t>
      </w:r>
    </w:p>
    <w:tbl>
      <w:tblPr>
        <w:tblW w:w="9497" w:type="dxa"/>
        <w:tblLayout w:type="fixed"/>
        <w:tblCellMar>
          <w:left w:w="62" w:type="dxa"/>
          <w:right w:w="62" w:type="dxa"/>
        </w:tblCellMar>
        <w:tblLook w:val="0000"/>
      </w:tblPr>
      <w:tblGrid>
        <w:gridCol w:w="9497"/>
      </w:tblGrid>
      <w:tr w:rsidTr="00DA1B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BDD" w:rsidP="00DA1BDD">
            <w:pPr>
              <w:pStyle w:val="BodyText"/>
            </w:pPr>
            <w:r w:rsidRPr="00DA1BDD">
              <w:t>This unit describes the skills required to complete police investigation processes in accord</w:t>
            </w:r>
            <w:r w:rsidRPr="00DA1BDD">
              <w:t xml:space="preserve">ance with investigation plans, including managing information, adapting to changing circumstances, identifying people relevant to the investigation and developing profiles. </w:t>
            </w:r>
          </w:p>
          <w:p w:rsidR="00000000" w:rsidRPr="00DA1BDD" w:rsidP="00DA1BDD">
            <w:pPr>
              <w:pStyle w:val="BodyText"/>
            </w:pPr>
            <w:r w:rsidRPr="00DA1BDD">
              <w:t xml:space="preserve">This unit applies to those working as police staff, generally in an investigation </w:t>
            </w:r>
            <w:r w:rsidRPr="00DA1BDD">
              <w:t xml:space="preserve">role, responding to offences against persons and property, and associated public order issues. </w:t>
            </w:r>
          </w:p>
          <w:p w:rsidR="00000000" w:rsidRPr="00DA1BDD" w:rsidP="00DA1BDD">
            <w:pPr>
              <w:pStyle w:val="BodyText"/>
            </w:pPr>
            <w:r w:rsidRPr="00DA1BDD">
              <w:t>The skills and knowledge described in this unit must be applied within the legislative, regulatory and policy environment in which they are carried out. Organis</w:t>
            </w:r>
            <w:r w:rsidRPr="00DA1BDD">
              <w:t xml:space="preserve">ational policies and procedures must be consulted and adhered to, particularly those related to investigation processes, case management, and codes of conduct. </w:t>
            </w:r>
          </w:p>
          <w:p w:rsidR="00000000" w:rsidRPr="00DA1BDD" w:rsidP="00DA1BDD">
            <w:pPr>
              <w:pStyle w:val="BodyText"/>
            </w:pPr>
            <w:r w:rsidRPr="00DA1BDD">
              <w:t>Those undertaking this unit would demonstrate strong autonomy in accessing support from a broad</w:t>
            </w:r>
            <w:r w:rsidRPr="00DA1BDD">
              <w:t xml:space="preserve"> range of services. They would be required to possess strong decision making, analytical and problem-solving skills, leadership abilities and robust communicative competence. The individual would work on sophisticated tasks requiring strong adaptability ac</w:t>
            </w:r>
            <w:r w:rsidRPr="00DA1BDD">
              <w:t xml:space="preserve">ross a broad range of both familiar and/or unpredictable contexts. </w:t>
            </w:r>
          </w:p>
          <w:p w:rsidR="00000000" w:rsidRPr="00DA1BDD" w:rsidP="00DA1BDD">
            <w:pPr>
              <w:pStyle w:val="BodyText"/>
            </w:pPr>
            <w:r w:rsidRPr="00DA1BDD">
              <w:t>No licensing, legislative or certification requirements apply to this unit at the time of publication.</w:t>
            </w:r>
          </w:p>
        </w:tc>
      </w:tr>
    </w:tbl>
    <w:p w:rsidR="00000000" w:rsidRPr="00DA1BDD" w:rsidP="00DA1BDD">
      <w:pPr>
        <w:pStyle w:val="NoPaddingFontSize1"/>
      </w:pPr>
    </w:p>
    <w:p w:rsidR="00000000" w:rsidRPr="00DA1BDD" w:rsidP="00DA1BDD">
      <w:pPr>
        <w:pStyle w:val="AllowPageBreak"/>
      </w:pPr>
    </w:p>
    <w:p w:rsidR="00000000" w:rsidRPr="00DA1BDD" w:rsidP="00DA1BDD">
      <w:pPr>
        <w:pStyle w:val="Heading1"/>
      </w:pPr>
      <w:bookmarkStart w:id="3" w:name="O_1297727"/>
      <w:bookmarkEnd w:id="3"/>
      <w:r w:rsidRPr="00DA1BDD">
        <w:t>Pre-requisite Unit</w:t>
      </w:r>
    </w:p>
    <w:tbl>
      <w:tblPr>
        <w:tblW w:w="9497" w:type="dxa"/>
        <w:tblLayout w:type="fixed"/>
        <w:tblCellMar>
          <w:left w:w="62" w:type="dxa"/>
          <w:right w:w="62" w:type="dxa"/>
        </w:tblCellMar>
        <w:tblLook w:val="0000"/>
      </w:tblPr>
      <w:tblGrid>
        <w:gridCol w:w="9497"/>
      </w:tblGrid>
      <w:tr w:rsidTr="00DA1B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BDD" w:rsidP="00DA1BDD">
            <w:pPr>
              <w:pStyle w:val="BodyText"/>
            </w:pPr>
            <w:r w:rsidRPr="00DA1BDD">
              <w:t>Not applicable.</w:t>
            </w:r>
          </w:p>
        </w:tc>
      </w:tr>
    </w:tbl>
    <w:p w:rsidR="00000000" w:rsidRPr="00DA1BDD" w:rsidP="00DA1BDD">
      <w:pPr>
        <w:pStyle w:val="NoPaddingFontSize1"/>
      </w:pPr>
    </w:p>
    <w:p w:rsidR="00000000" w:rsidRPr="00DA1BDD" w:rsidP="00DA1BDD">
      <w:pPr>
        <w:pStyle w:val="AllowPageBreak"/>
      </w:pPr>
    </w:p>
    <w:p w:rsidR="00000000" w:rsidRPr="00DA1BDD" w:rsidP="00DA1BDD">
      <w:pPr>
        <w:pStyle w:val="Heading1"/>
      </w:pPr>
      <w:bookmarkStart w:id="4" w:name="O_1297726"/>
      <w:bookmarkEnd w:id="4"/>
      <w:r w:rsidRPr="00DA1BDD">
        <w:t>Competen</w:t>
      </w:r>
      <w:r w:rsidRPr="00DA1BDD">
        <w:t>cy Field</w:t>
      </w:r>
    </w:p>
    <w:tbl>
      <w:tblPr>
        <w:tblW w:w="9497" w:type="dxa"/>
        <w:tblLayout w:type="fixed"/>
        <w:tblCellMar>
          <w:left w:w="62" w:type="dxa"/>
          <w:right w:w="62" w:type="dxa"/>
        </w:tblCellMar>
        <w:tblLook w:val="0000"/>
      </w:tblPr>
      <w:tblGrid>
        <w:gridCol w:w="9497"/>
      </w:tblGrid>
      <w:tr w:rsidTr="00DA1B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BDD" w:rsidP="00DA1BDD">
            <w:pPr>
              <w:pStyle w:val="BodyText"/>
            </w:pPr>
            <w:r w:rsidRPr="00DA1BDD">
              <w:t>Investigation</w:t>
            </w:r>
          </w:p>
        </w:tc>
      </w:tr>
    </w:tbl>
    <w:p w:rsidR="00000000" w:rsidRPr="00DA1BDD" w:rsidP="00DA1BDD">
      <w:pPr>
        <w:pStyle w:val="NoPaddingFontSize1"/>
      </w:pPr>
    </w:p>
    <w:p w:rsidR="00000000" w:rsidRPr="00DA1BDD" w:rsidP="00DA1BDD">
      <w:pPr>
        <w:pStyle w:val="AllowPageBreak"/>
      </w:pPr>
    </w:p>
    <w:p w:rsidR="00000000" w:rsidRPr="00DA1BDD" w:rsidP="00DA1BDD">
      <w:pPr>
        <w:pStyle w:val="Heading1"/>
      </w:pPr>
      <w:bookmarkStart w:id="5" w:name="O_1297725"/>
      <w:bookmarkEnd w:id="5"/>
      <w:r w:rsidRPr="00DA1BDD">
        <w:t>Unit Sector</w:t>
      </w:r>
    </w:p>
    <w:tbl>
      <w:tblPr>
        <w:tblW w:w="9497" w:type="dxa"/>
        <w:tblLayout w:type="fixed"/>
        <w:tblCellMar>
          <w:left w:w="62" w:type="dxa"/>
          <w:right w:w="62" w:type="dxa"/>
        </w:tblCellMar>
        <w:tblLook w:val="0000"/>
      </w:tblPr>
      <w:tblGrid>
        <w:gridCol w:w="9497"/>
      </w:tblGrid>
      <w:tr w:rsidTr="00DA1B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BDD" w:rsidP="00DA1BDD">
            <w:pPr>
              <w:pStyle w:val="BodyText"/>
            </w:pPr>
            <w:r w:rsidRPr="00DA1BDD">
              <w:t>Not applicable.</w:t>
            </w:r>
          </w:p>
        </w:tc>
      </w:tr>
    </w:tbl>
    <w:p w:rsidR="00000000" w:rsidRPr="00DA1BDD" w:rsidP="00DA1BDD">
      <w:pPr>
        <w:pStyle w:val="NoPaddingFontSize1"/>
      </w:pPr>
    </w:p>
    <w:p w:rsidR="00000000" w:rsidRPr="00DA1BDD" w:rsidP="00DA1BDD">
      <w:pPr>
        <w:pStyle w:val="AllowPageBreak"/>
      </w:pPr>
    </w:p>
    <w:p w:rsidR="00000000" w:rsidRPr="00DA1BDD" w:rsidP="00DA1BDD">
      <w:pPr>
        <w:pStyle w:val="Heading1"/>
      </w:pPr>
      <w:bookmarkStart w:id="6" w:name="O_1297724"/>
      <w:bookmarkEnd w:id="6"/>
      <w:r w:rsidRPr="00DA1BD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A1BD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A1BDD" w:rsidP="00DA1BDD">
            <w:pPr>
              <w:pStyle w:val="BodyText"/>
            </w:pPr>
            <w:r w:rsidRPr="00DA1BD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PERFORMANCE CRITERIA</w:t>
            </w:r>
          </w:p>
        </w:tc>
      </w:tr>
      <w:tr w:rsidTr="00DA1BD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Elements describe the essential outcomes of the unit</w:t>
            </w:r>
          </w:p>
        </w:tc>
        <w:tc>
          <w:tcPr>
            <w:tcW w:w="6289" w:type="dxa"/>
            <w:gridSpan w:val="2"/>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Performance criteria describe the performance needed to demonstrate achievement of the element</w:t>
            </w:r>
          </w:p>
        </w:tc>
      </w:tr>
      <w:tr w:rsidTr="00DA1BD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A1BDD" w:rsidP="00DA1BDD">
            <w:pPr>
              <w:pStyle w:val="BodyText"/>
            </w:pPr>
            <w:r w:rsidRPr="00DA1BDD">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DA1BDD" w:rsidP="00DA1BDD">
            <w:pPr>
              <w:pStyle w:val="BodyText"/>
            </w:pPr>
            <w:r w:rsidRPr="00DA1BDD">
              <w:rPr>
                <w:rStyle w:val="SpecialBold"/>
              </w:rPr>
              <w:t>Manage investigation information</w:t>
            </w: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Collect information using information collection methods</w:t>
            </w:r>
          </w:p>
        </w:tc>
      </w:tr>
      <w:tr w:rsidTr="00DA1BD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B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Assess information for reliability and relevance to investigation</w:t>
            </w:r>
          </w:p>
        </w:tc>
      </w:tr>
      <w:tr w:rsidTr="00DA1BD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B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Analyse information to progress the investigation in accordance with investigation plan</w:t>
            </w:r>
          </w:p>
        </w:tc>
      </w:tr>
      <w:tr w:rsidTr="00DA1BD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B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RPr="00DA1BDD" w:rsidP="00DA1BDD">
            <w:pPr>
              <w:pStyle w:val="BodyText"/>
            </w:pPr>
            <w:r w:rsidRPr="00DA1BDD">
              <w:t xml:space="preserve">Evaluate information to determine evidentiary and </w:t>
            </w:r>
          </w:p>
          <w:p w:rsidR="00000000" w:rsidP="00DA1BDD">
            <w:pPr>
              <w:pStyle w:val="BodyText"/>
              <w:rPr>
                <w:lang w:val="en-NZ"/>
              </w:rPr>
            </w:pPr>
            <w:r w:rsidRPr="00DA1BDD">
              <w:t>investigative value</w:t>
            </w:r>
          </w:p>
        </w:tc>
      </w:tr>
      <w:tr w:rsidTr="00DA1BD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B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RPr="00DA1BDD" w:rsidP="00DA1BDD">
            <w:pPr>
              <w:pStyle w:val="BodyText"/>
            </w:pPr>
            <w:r w:rsidRPr="00DA1BDD">
              <w:t xml:space="preserve">Organise information using jurisdictional information </w:t>
            </w:r>
          </w:p>
          <w:p w:rsidR="00000000" w:rsidP="00DA1BDD">
            <w:pPr>
              <w:pStyle w:val="BodyText"/>
              <w:rPr>
                <w:lang w:val="en-NZ"/>
              </w:rPr>
            </w:pPr>
            <w:r w:rsidRPr="00DA1BDD">
              <w:t>management systems</w:t>
            </w:r>
          </w:p>
        </w:tc>
      </w:tr>
      <w:tr w:rsidTr="00DA1BD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B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Record information to comply with security and evidentiary requirements</w:t>
            </w:r>
          </w:p>
        </w:tc>
      </w:tr>
      <w:tr w:rsidTr="00DA1BD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B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Record critical decisions to account for investigation activities</w:t>
            </w:r>
          </w:p>
        </w:tc>
      </w:tr>
      <w:tr w:rsidTr="00DA1BD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A1BDD" w:rsidP="00DA1BDD">
            <w:pPr>
              <w:pStyle w:val="BodyText"/>
            </w:pPr>
            <w:r w:rsidRPr="00DA1BD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A1BDD" w:rsidP="00DA1BDD">
            <w:pPr>
              <w:pStyle w:val="BodyText"/>
            </w:pPr>
            <w:r w:rsidRPr="00DA1BDD">
              <w:rPr>
                <w:rStyle w:val="SpecialBold"/>
              </w:rPr>
              <w:t>Conduct investigations in accordance with investigation plan</w:t>
            </w: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Compile investigation documentation to provide an ongoing reference for stakeholders</w:t>
            </w:r>
          </w:p>
        </w:tc>
      </w:tr>
      <w:tr w:rsidTr="00DA1BD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B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Evaluate investigation direction to support objectives identified within the investigation plan</w:t>
            </w:r>
          </w:p>
        </w:tc>
      </w:tr>
      <w:tr w:rsidTr="00DA1BD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B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Assess information in terms of impact on investigation activities and direction</w:t>
            </w:r>
          </w:p>
        </w:tc>
      </w:tr>
      <w:tr w:rsidTr="00DA1BD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B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Adjust investigation activities and direction of investigation to respond to changing circumstances and requirements</w:t>
            </w:r>
          </w:p>
        </w:tc>
      </w:tr>
      <w:tr w:rsidTr="00DA1BD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B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Conduct briefings/debriefings with stakeholders for information sharing purposes</w:t>
            </w:r>
          </w:p>
        </w:tc>
      </w:tr>
      <w:tr w:rsidTr="00DA1BDD">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B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Pursue identified avenues of enquiry in accordance with identified resource allocation</w:t>
            </w:r>
          </w:p>
        </w:tc>
      </w:tr>
      <w:tr w:rsidTr="00DA1BDD">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B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Develop alternative directions for investigation when existing avenues of enquiry have been exhausted</w:t>
            </w:r>
          </w:p>
        </w:tc>
      </w:tr>
      <w:tr w:rsidTr="00DA1BDD">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rsidRPr="00DA1BDD" w:rsidP="00DA1BDD">
            <w:pPr>
              <w:pStyle w:val="BodyText"/>
            </w:pPr>
            <w:r w:rsidRPr="00DA1BD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A1BDD" w:rsidP="00DA1BDD">
            <w:pPr>
              <w:pStyle w:val="BodyText"/>
            </w:pPr>
            <w:r w:rsidRPr="00DA1BDD">
              <w:rPr>
                <w:rStyle w:val="SpecialBold"/>
              </w:rPr>
              <w:t xml:space="preserve">Identify entities relevant </w:t>
            </w:r>
            <w:r w:rsidRPr="00DA1BDD">
              <w:rPr>
                <w:rStyle w:val="SpecialBold"/>
              </w:rPr>
              <w:t>to the investigation</w:t>
            </w: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RPr="00DA1BDD" w:rsidP="00DA1BDD">
            <w:pPr>
              <w:pStyle w:val="BodyText"/>
            </w:pPr>
            <w:r w:rsidRPr="00DA1BDD">
              <w:t xml:space="preserve">Identify, trace, implicate or eliminate entities relevant to </w:t>
            </w:r>
          </w:p>
          <w:p w:rsidR="00000000" w:rsidP="00DA1BDD">
            <w:pPr>
              <w:pStyle w:val="BodyText"/>
              <w:rPr>
                <w:lang w:val="en-NZ"/>
              </w:rPr>
            </w:pPr>
            <w:r w:rsidRPr="00DA1BDD">
              <w:t>investigations</w:t>
            </w:r>
          </w:p>
        </w:tc>
      </w:tr>
      <w:tr w:rsidTr="00DA1BDD">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B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Evaluate avenues of inquiry to support the identification of witnesses and suspects</w:t>
            </w:r>
          </w:p>
        </w:tc>
      </w:tr>
      <w:tr w:rsidTr="00DA1BDD">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B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Gather evidence and intelligence by interviewing persons related to investigations</w:t>
            </w:r>
          </w:p>
        </w:tc>
      </w:tr>
      <w:tr w:rsidTr="00DA1BDD">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rsidRPr="00DA1BDD" w:rsidP="00DA1BDD">
            <w:pPr>
              <w:pStyle w:val="BodyText"/>
            </w:pPr>
            <w:r w:rsidRPr="00DA1BD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DA1BDD" w:rsidP="00DA1BDD">
            <w:pPr>
              <w:pStyle w:val="BodyText"/>
            </w:pPr>
            <w:r w:rsidRPr="00DA1BDD">
              <w:rPr>
                <w:rStyle w:val="SpecialBold"/>
              </w:rPr>
              <w:t>Manage profiles</w:t>
            </w: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Build and assess profiles by continually capturing informat</w:t>
            </w:r>
            <w:r w:rsidRPr="00DA1BDD">
              <w:t>ion and intelligence about entities relevant to investigations</w:t>
            </w:r>
          </w:p>
        </w:tc>
      </w:tr>
      <w:tr w:rsidTr="00DA1BDD">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B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Identify techniques and resources required to capture further information/intelligence on entities relevant to investigations</w:t>
            </w:r>
          </w:p>
        </w:tc>
      </w:tr>
      <w:tr w:rsidTr="00DA1BDD">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B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Secure additional resources to continue to build profile(s) of entities relevant to investigations</w:t>
            </w:r>
          </w:p>
        </w:tc>
      </w:tr>
      <w:tr w:rsidTr="00DA1BDD">
        <w:tblPrEx>
          <w:tblW w:w="9497" w:type="dxa"/>
          <w:tblLayout w:type="fixed"/>
          <w:tblCellMar>
            <w:left w:w="62" w:type="dxa"/>
            <w:right w:w="62" w:type="dxa"/>
          </w:tblCellMar>
          <w:tblLook w:val="0000"/>
        </w:tblPrEx>
        <w:trPr>
          <w:trHeight w:val="48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B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Conduct risk assessments of entities relevant to investigation on a continual basis</w:t>
            </w:r>
          </w:p>
        </w:tc>
      </w:tr>
      <w:tr w:rsidTr="00DA1BDD">
        <w:tblPrEx>
          <w:tblW w:w="9497" w:type="dxa"/>
          <w:tblLayout w:type="fixed"/>
          <w:tblCellMar>
            <w:left w:w="62" w:type="dxa"/>
            <w:right w:w="62" w:type="dxa"/>
          </w:tblCellMar>
          <w:tblLook w:val="0000"/>
        </w:tblPrEx>
        <w:trPr>
          <w:trHeight w:val="25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B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Inform stakeholders of profiles relevant to investigations</w:t>
            </w:r>
          </w:p>
        </w:tc>
      </w:tr>
      <w:tr w:rsidTr="00DA1BDD">
        <w:tblPrEx>
          <w:tblW w:w="9497" w:type="dxa"/>
          <w:tblLayout w:type="fixed"/>
          <w:tblCellMar>
            <w:left w:w="62" w:type="dxa"/>
            <w:right w:w="62" w:type="dxa"/>
          </w:tblCellMar>
          <w:tblLook w:val="0000"/>
        </w:tblPrEx>
        <w:trPr>
          <w:trHeight w:val="255"/>
        </w:trPr>
        <w:tc>
          <w:tcPr>
            <w:tcW w:w="464" w:type="dxa"/>
            <w:tcBorders>
              <w:top w:val="nil"/>
              <w:left w:val="nil"/>
              <w:bottom w:val="nil"/>
              <w:right w:val="nil"/>
            </w:tcBorders>
            <w:tcMar>
              <w:top w:w="0" w:type="dxa"/>
              <w:left w:w="62" w:type="dxa"/>
              <w:bottom w:w="0" w:type="dxa"/>
              <w:right w:w="62" w:type="dxa"/>
            </w:tcMar>
          </w:tcPr>
          <w:p w:rsidR="00000000" w:rsidRPr="00DA1BDD" w:rsidP="00DA1BDD">
            <w:pPr>
              <w:pStyle w:val="BodyText"/>
            </w:pPr>
            <w:r w:rsidRPr="00DA1BDD">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DA1BDD" w:rsidP="00DA1BDD">
            <w:pPr>
              <w:pStyle w:val="BodyText"/>
            </w:pPr>
            <w:r w:rsidRPr="00DA1BDD">
              <w:rPr>
                <w:rStyle w:val="SpecialBold"/>
              </w:rPr>
              <w:t>Facilitate the confiscation of assets</w:t>
            </w: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Analyse information to identify assets for confiscation</w:t>
            </w:r>
          </w:p>
        </w:tc>
      </w:tr>
      <w:tr w:rsidTr="00DA1BDD">
        <w:tblPrEx>
          <w:tblW w:w="9497" w:type="dxa"/>
          <w:tblLayout w:type="fixed"/>
          <w:tblCellMar>
            <w:left w:w="62" w:type="dxa"/>
            <w:right w:w="62" w:type="dxa"/>
          </w:tblCellMar>
          <w:tblLook w:val="0000"/>
        </w:tblPrEx>
        <w:trPr>
          <w:trHeight w:val="25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B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Develop plan to facilitate asset confiscation operation</w:t>
            </w:r>
          </w:p>
        </w:tc>
      </w:tr>
      <w:tr w:rsidTr="00DA1BDD">
        <w:tblPrEx>
          <w:tblW w:w="9497" w:type="dxa"/>
          <w:tblLayout w:type="fixed"/>
          <w:tblCellMar>
            <w:left w:w="62" w:type="dxa"/>
            <w:right w:w="62" w:type="dxa"/>
          </w:tblCellMar>
          <w:tblLook w:val="0000"/>
        </w:tblPrEx>
        <w:trPr>
          <w:trHeight w:val="25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B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t>Prepare information and documentation to support confiscation of assets</w:t>
            </w:r>
          </w:p>
        </w:tc>
      </w:tr>
      <w:tr w:rsidTr="00DA1BDD">
        <w:tblPrEx>
          <w:tblW w:w="9497" w:type="dxa"/>
          <w:tblLayout w:type="fixed"/>
          <w:tblCellMar>
            <w:left w:w="62" w:type="dxa"/>
            <w:right w:w="62" w:type="dxa"/>
          </w:tblCellMar>
          <w:tblLook w:val="0000"/>
        </w:tblPrEx>
        <w:trPr>
          <w:trHeight w:val="25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A1BD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A1BDD">
            <w:pPr>
              <w:pStyle w:val="BodyText"/>
              <w:rPr>
                <w:lang w:val="en-NZ"/>
              </w:rPr>
            </w:pPr>
            <w:r w:rsidRPr="00DA1BD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DA1BDD" w:rsidP="00DA1BDD">
            <w:pPr>
              <w:pStyle w:val="BodyText"/>
            </w:pPr>
            <w:r w:rsidRPr="00DA1BDD">
              <w:t>Communicate with stakeholders to inform them of information, changing circumstances and requirements</w:t>
            </w:r>
          </w:p>
        </w:tc>
      </w:tr>
    </w:tbl>
    <w:p w:rsidR="00000000" w:rsidRPr="00DA1BDD" w:rsidP="00DA1BDD">
      <w:pPr>
        <w:pStyle w:val="NoPaddingFontSize1"/>
      </w:pPr>
    </w:p>
    <w:p w:rsidR="00000000" w:rsidRPr="00DA1BDD" w:rsidP="00DA1BDD">
      <w:pPr>
        <w:pStyle w:val="AllowPageBreak"/>
      </w:pPr>
    </w:p>
    <w:p w:rsidR="00000000" w:rsidRPr="00DA1BDD" w:rsidP="00DA1BDD">
      <w:pPr>
        <w:pStyle w:val="Heading1"/>
      </w:pPr>
      <w:bookmarkStart w:id="7" w:name="O_1297723"/>
      <w:bookmarkEnd w:id="7"/>
      <w:r w:rsidRPr="00DA1BDD">
        <w:t>Foundation Skills</w:t>
      </w:r>
    </w:p>
    <w:p w:rsidR="00000000" w:rsidRPr="00DA1BDD" w:rsidP="00200D0A">
      <w:pPr>
        <w:pStyle w:val="BodyText"/>
      </w:pPr>
      <w:r w:rsidRPr="00DA1BDD">
        <w:t>This section describes those language, literacy, numeracy and employment skills that are essential to performance. Foundation skills essential to performance in this unit, but not explicit in the performance criteria are listed in the table below.</w:t>
      </w:r>
    </w:p>
    <w:tbl>
      <w:tblPr>
        <w:tblW w:w="0" w:type="auto"/>
        <w:tblLayout w:type="fixed"/>
        <w:tblCellMar>
          <w:left w:w="62" w:type="dxa"/>
          <w:right w:w="62" w:type="dxa"/>
        </w:tblCellMar>
        <w:tblLook w:val="0000"/>
      </w:tblPr>
      <w:tblGrid>
        <w:gridCol w:w="2008"/>
        <w:gridCol w:w="6795"/>
      </w:tblGrid>
      <w:tr w:rsidTr="00DA1BDD">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DA1BDD" w:rsidP="00DA1BDD">
            <w:pPr>
              <w:pStyle w:val="BodyText"/>
            </w:pPr>
            <w:r w:rsidRPr="00DA1BDD">
              <w:rPr>
                <w:rStyle w:val="SpecialBold"/>
              </w:rPr>
              <w:t>Skill</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DA1BDD">
            <w:pPr>
              <w:pStyle w:val="BodyText"/>
              <w:rPr>
                <w:lang w:val="en-NZ"/>
              </w:rPr>
            </w:pPr>
            <w:r w:rsidRPr="00DA1BDD">
              <w:rPr>
                <w:rStyle w:val="SpecialBold"/>
              </w:rPr>
              <w:t>D</w:t>
            </w:r>
            <w:r w:rsidRPr="00DA1BDD">
              <w:rPr>
                <w:rStyle w:val="SpecialBold"/>
              </w:rPr>
              <w:t>escription</w:t>
            </w:r>
          </w:p>
        </w:tc>
      </w:tr>
      <w:tr w:rsidTr="00DA1BDD">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DA1BDD">
            <w:pPr>
              <w:pStyle w:val="BodyText"/>
              <w:rPr>
                <w:lang w:val="en-NZ"/>
              </w:rPr>
            </w:pPr>
            <w:r w:rsidRPr="00DA1BDD">
              <w:rPr>
                <w:rStyle w:val="SpecialBold"/>
              </w:rPr>
              <w:t>Reading </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DA1BDD" w:rsidP="00DA1BDD">
            <w:pPr>
              <w:pStyle w:val="BodyText"/>
            </w:pPr>
            <w:r w:rsidRPr="00DA1BDD">
              <w:t>Read and organise information using jurisdictional information management systems.</w:t>
            </w:r>
          </w:p>
          <w:p w:rsidR="00000000" w:rsidRPr="00DA1BDD" w:rsidP="00DA1BDD">
            <w:pPr>
              <w:pStyle w:val="BodyText"/>
            </w:pPr>
            <w:r w:rsidRPr="00DA1BDD">
              <w:t>Read and evaluate information for relevance, reliability and value.</w:t>
            </w:r>
          </w:p>
          <w:p w:rsidR="00000000" w:rsidRPr="00DA1BDD" w:rsidP="00DA1BDD">
            <w:pPr>
              <w:pStyle w:val="BodyText"/>
            </w:pPr>
            <w:r w:rsidRPr="00DA1BDD">
              <w:t>Read, analyse and assess incoming information and adjust activities in accordance wi</w:t>
            </w:r>
            <w:r w:rsidRPr="00DA1BDD">
              <w:t>th investigation plan.</w:t>
            </w:r>
          </w:p>
          <w:p w:rsidR="00000000" w:rsidP="00DA1BDD">
            <w:pPr>
              <w:pStyle w:val="BodyText"/>
              <w:rPr>
                <w:lang w:val="en-NZ"/>
              </w:rPr>
            </w:pPr>
            <w:r w:rsidRPr="00DA1BDD">
              <w:t>Read and interpreting legislation applicable to asset confiscation.</w:t>
            </w:r>
          </w:p>
        </w:tc>
      </w:tr>
      <w:tr w:rsidTr="00DA1BDD">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DA1BDD">
            <w:pPr>
              <w:pStyle w:val="BodyText"/>
              <w:rPr>
                <w:lang w:val="en-NZ"/>
              </w:rPr>
            </w:pPr>
            <w:r w:rsidRPr="00DA1BDD">
              <w:rPr>
                <w:rStyle w:val="SpecialBold"/>
              </w:rPr>
              <w:t>Writing </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DA1BDD" w:rsidP="00DA1BDD">
            <w:pPr>
              <w:pStyle w:val="BodyText"/>
            </w:pPr>
            <w:r w:rsidRPr="00DA1BDD">
              <w:t>Record and update information to comply with security and evidentiary requirements.</w:t>
            </w:r>
          </w:p>
          <w:p w:rsidR="00000000" w:rsidRPr="00DA1BDD" w:rsidP="00DA1BDD">
            <w:pPr>
              <w:pStyle w:val="BodyText"/>
            </w:pPr>
            <w:r w:rsidRPr="00DA1BDD">
              <w:t>Record critical decisions to account for investigation activities.</w:t>
            </w:r>
          </w:p>
          <w:p w:rsidR="00000000" w:rsidRPr="00DA1BDD" w:rsidP="00DA1BDD">
            <w:pPr>
              <w:pStyle w:val="BodyText"/>
            </w:pPr>
            <w:r w:rsidRPr="00DA1BDD">
              <w:t>Deve</w:t>
            </w:r>
            <w:r w:rsidRPr="00DA1BDD">
              <w:t>lop an asset confiscation plan and prepare information and documentation to support confiscation of assets.</w:t>
            </w:r>
          </w:p>
          <w:p w:rsidR="00000000" w:rsidP="00DA1BDD">
            <w:pPr>
              <w:pStyle w:val="BodyText"/>
              <w:rPr>
                <w:lang w:val="en-NZ"/>
              </w:rPr>
            </w:pPr>
            <w:r w:rsidRPr="00DA1BDD">
              <w:t>Finalise documents, information and exhibits in accordance with jurisdictional policies and procedures.</w:t>
            </w:r>
          </w:p>
        </w:tc>
      </w:tr>
      <w:tr w:rsidTr="00DA1BDD">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DA1BDD">
            <w:pPr>
              <w:pStyle w:val="BodyText"/>
              <w:rPr>
                <w:lang w:val="en-NZ"/>
              </w:rPr>
            </w:pPr>
            <w:r w:rsidRPr="00DA1BDD">
              <w:rPr>
                <w:rStyle w:val="SpecialBold"/>
              </w:rPr>
              <w:t>Oral Communication</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DA1BDD" w:rsidP="00DA1BDD">
            <w:pPr>
              <w:pStyle w:val="BodyText"/>
            </w:pPr>
            <w:r w:rsidRPr="00DA1BDD">
              <w:t>Conduct oral briefings/d</w:t>
            </w:r>
            <w:r w:rsidRPr="00DA1BDD">
              <w:t>ebriefings with stakeholders for information sharing purposes.</w:t>
            </w:r>
          </w:p>
          <w:p w:rsidR="00000000" w:rsidRPr="00DA1BDD" w:rsidP="00DA1BDD">
            <w:pPr>
              <w:pStyle w:val="BodyText"/>
            </w:pPr>
            <w:r w:rsidRPr="00DA1BDD">
              <w:t>Conduct investigative interviews.</w:t>
            </w:r>
          </w:p>
          <w:p w:rsidR="00000000" w:rsidRPr="00DA1BDD" w:rsidP="00DA1BDD">
            <w:pPr>
              <w:pStyle w:val="BodyText"/>
            </w:pPr>
            <w:r w:rsidRPr="00DA1BDD">
              <w:t>Advise stakeholders of the progress of criminal assets investigations and of investigation outcomes.</w:t>
            </w:r>
          </w:p>
        </w:tc>
      </w:tr>
    </w:tbl>
    <w:p w:rsidR="00200D0A" w:rsidP="00DA1BDD">
      <w:pPr>
        <w:pStyle w:val="NoPaddingFontSize1"/>
      </w:pPr>
    </w:p>
    <w:p w:rsidR="00200D0A" w:rsidP="00DA1BDD">
      <w:pPr>
        <w:pStyle w:val="NoPaddingFontSize1"/>
      </w:pPr>
    </w:p>
    <w:p w:rsidR="00000000" w:rsidRPr="00DA1BDD" w:rsidP="00DA1BDD">
      <w:pPr>
        <w:pStyle w:val="Heading1"/>
      </w:pPr>
      <w:bookmarkStart w:id="8" w:name="O_1297722"/>
      <w:bookmarkEnd w:id="8"/>
      <w:r w:rsidRPr="00DA1BDD">
        <w:t>Range of Conditions</w:t>
      </w:r>
    </w:p>
    <w:tbl>
      <w:tblPr>
        <w:tblW w:w="9497" w:type="dxa"/>
        <w:tblLayout w:type="fixed"/>
        <w:tblCellMar>
          <w:left w:w="62" w:type="dxa"/>
          <w:right w:w="62" w:type="dxa"/>
        </w:tblCellMar>
        <w:tblLook w:val="0000"/>
      </w:tblPr>
      <w:tblGrid>
        <w:gridCol w:w="9497"/>
      </w:tblGrid>
      <w:tr w:rsidTr="00DA1B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BDD" w:rsidP="00DA1BDD">
            <w:pPr>
              <w:pStyle w:val="BodyText"/>
            </w:pPr>
            <w:r w:rsidRPr="00DA1BDD">
              <w:t>Range is restricted to essential operating conditions and any other variables essential to the work environment.</w:t>
            </w:r>
          </w:p>
          <w:p w:rsidR="00000000" w:rsidRPr="00DA1BDD" w:rsidP="00DA1BDD">
            <w:pPr>
              <w:pStyle w:val="BodyText"/>
            </w:pPr>
            <w:r w:rsidRPr="00DA1BDD">
              <w:t>Non-essential conditions may be found in the Companion Volume Implementation Guide.</w:t>
            </w:r>
          </w:p>
        </w:tc>
      </w:tr>
    </w:tbl>
    <w:p w:rsidR="00000000" w:rsidRPr="00DA1BDD" w:rsidP="00DA1BDD">
      <w:pPr>
        <w:pStyle w:val="NoPaddingFontSize1"/>
      </w:pPr>
    </w:p>
    <w:p w:rsidR="00000000" w:rsidRPr="00DA1BDD" w:rsidP="00DA1BDD">
      <w:pPr>
        <w:pStyle w:val="AllowPageBreak"/>
      </w:pPr>
    </w:p>
    <w:p w:rsidR="00000000" w:rsidRPr="00DA1BDD" w:rsidP="00DA1BDD">
      <w:pPr>
        <w:pStyle w:val="Heading1"/>
      </w:pPr>
      <w:bookmarkStart w:id="9" w:name="O_1297721"/>
      <w:bookmarkEnd w:id="9"/>
      <w:r w:rsidRPr="00DA1BDD">
        <w:t>Unit Mapping Information</w:t>
      </w:r>
    </w:p>
    <w:tbl>
      <w:tblPr>
        <w:tblW w:w="9497" w:type="dxa"/>
        <w:tblLayout w:type="fixed"/>
        <w:tblCellMar>
          <w:left w:w="62" w:type="dxa"/>
          <w:right w:w="62" w:type="dxa"/>
        </w:tblCellMar>
        <w:tblLook w:val="0000"/>
      </w:tblPr>
      <w:tblGrid>
        <w:gridCol w:w="9497"/>
      </w:tblGrid>
      <w:tr w:rsidTr="00DA1BD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BDD" w:rsidP="00DA1BDD">
            <w:pPr>
              <w:pStyle w:val="BodyText"/>
            </w:pPr>
            <w:r w:rsidRPr="00DA1BDD">
              <w:t>This unit sup</w:t>
            </w:r>
            <w:r w:rsidRPr="00DA1BDD">
              <w:t>ersedes and is equivalent to POLINV002 Conduct police investigations.</w:t>
            </w:r>
          </w:p>
        </w:tc>
      </w:tr>
    </w:tbl>
    <w:p w:rsidR="00000000" w:rsidRPr="00DA1BDD" w:rsidP="00DA1BDD">
      <w:pPr>
        <w:pStyle w:val="NoPaddingFontSize1"/>
      </w:pPr>
    </w:p>
    <w:p w:rsidR="00000000" w:rsidRPr="00DA1BDD" w:rsidP="00DA1BDD">
      <w:pPr>
        <w:pStyle w:val="AllowPageBreak"/>
      </w:pPr>
    </w:p>
    <w:p w:rsidR="00000000" w:rsidRPr="00DA1BDD" w:rsidP="00DA1BDD">
      <w:pPr>
        <w:pStyle w:val="Heading1"/>
      </w:pPr>
      <w:bookmarkStart w:id="10" w:name="O_1297714"/>
      <w:bookmarkEnd w:id="10"/>
      <w:r w:rsidRPr="00DA1BDD">
        <w:t>Links</w:t>
      </w:r>
    </w:p>
    <w:p w:rsidR="00000000" w:rsidRPr="00DA1BDD" w:rsidP="00200D0A">
      <w:pPr>
        <w:pStyle w:val="BodyText"/>
      </w:pPr>
      <w:r w:rsidRPr="00DA1BDD">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9868D7">
        <w:rPr>
          <w:rStyle w:val="Hyperlink"/>
        </w:rPr>
        <w:t>https://vetnet.gov.au/Pages/TrainingDocs.aspx?q=98c3984e-2cf1-48a8-8ed1-85e4b92e7351</w:t>
      </w:r>
      <w:r>
        <w:fldChar w:fldCharType="end"/>
      </w:r>
    </w:p>
    <w:p w:rsidR="00000000" w:rsidRPr="00DA1BDD" w:rsidP="00DA1BDD"/>
    <w:sectPr w:rsidSect="00DA1BD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B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BDD" w:rsidRPr="00200D0A" w:rsidP="00200D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B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D0A" w:rsidP="00DA1BDD">
    <w:pPr>
      <w:pStyle w:val="Footer"/>
      <w:framePr w:wrap="around"/>
    </w:pPr>
    <w:r>
      <w:fldChar w:fldCharType="begin"/>
    </w:r>
    <w:r>
      <w:instrText xml:space="preserve"> DOCPROPERTY  Subject  \* MERGEFORMAT </w:instrText>
    </w:r>
    <w:r>
      <w:fldChar w:fldCharType="separate"/>
    </w:r>
    <w:r>
      <w:t>Submitted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00D0A" w:rsidP="00DA1B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200D0A" w:rsidP="00DA1B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B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D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1BDD" w:rsidRPr="00200D0A" w:rsidP="00200D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B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0D0A" w:rsidRPr="002D2AF8" w:rsidP="00DA1BDD">
    <w:pPr>
      <w:pStyle w:val="Header"/>
      <w:framePr w:wrap="around"/>
    </w:pPr>
    <w:r>
      <w:fldChar w:fldCharType="begin"/>
    </w:r>
    <w:r>
      <w:instrText xml:space="preserve"> TITLE   \* MERGEFORMAT </w:instrText>
    </w:r>
    <w:r>
      <w:fldChar w:fldCharType="separate"/>
    </w:r>
    <w:r>
      <w:t>POLINV027 Conduct police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200D0A" w:rsidP="00DA1B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B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1BDD"/>
    <w:pPr>
      <w:spacing w:before="360" w:after="60"/>
      <w:outlineLvl w:val="0"/>
    </w:pPr>
    <w:rPr>
      <w:sz w:val="32"/>
    </w:rPr>
  </w:style>
  <w:style w:type="paragraph" w:styleId="Heading2">
    <w:name w:val="heading 2"/>
    <w:basedOn w:val="HeadingBase"/>
    <w:next w:val="BodyText"/>
    <w:link w:val="Heading2Char"/>
    <w:qFormat/>
    <w:rsid w:val="00DA1BDD"/>
    <w:pPr>
      <w:keepLines/>
      <w:spacing w:before="240" w:after="120"/>
      <w:outlineLvl w:val="1"/>
    </w:pPr>
    <w:rPr>
      <w:sz w:val="28"/>
      <w:szCs w:val="40"/>
    </w:rPr>
  </w:style>
  <w:style w:type="paragraph" w:styleId="Heading3">
    <w:name w:val="heading 3"/>
    <w:basedOn w:val="HeadingBase"/>
    <w:next w:val="BodyText"/>
    <w:link w:val="Heading3Char"/>
    <w:qFormat/>
    <w:rsid w:val="00DA1BDD"/>
    <w:pPr>
      <w:spacing w:before="180" w:after="120"/>
      <w:outlineLvl w:val="2"/>
    </w:pPr>
    <w:rPr>
      <w:spacing w:val="-10"/>
      <w:kern w:val="32"/>
    </w:rPr>
  </w:style>
  <w:style w:type="paragraph" w:styleId="Heading4">
    <w:name w:val="heading 4"/>
    <w:basedOn w:val="HeadingBase"/>
    <w:next w:val="BodyText"/>
    <w:link w:val="Heading4Char"/>
    <w:qFormat/>
    <w:rsid w:val="00DA1BDD"/>
    <w:pPr>
      <w:spacing w:before="160" w:after="120"/>
      <w:outlineLvl w:val="3"/>
    </w:pPr>
    <w:rPr>
      <w:sz w:val="22"/>
    </w:rPr>
  </w:style>
  <w:style w:type="paragraph" w:styleId="Heading5">
    <w:name w:val="heading 5"/>
    <w:basedOn w:val="HeadingBase"/>
    <w:next w:val="Normal"/>
    <w:link w:val="Heading5Char"/>
    <w:qFormat/>
    <w:rsid w:val="00DA1BDD"/>
    <w:pPr>
      <w:spacing w:before="80"/>
      <w:outlineLvl w:val="4"/>
    </w:pPr>
    <w:rPr>
      <w:color w:val="918585"/>
      <w:sz w:val="20"/>
    </w:rPr>
  </w:style>
  <w:style w:type="paragraph" w:styleId="Heading6">
    <w:name w:val="heading 6"/>
    <w:basedOn w:val="HeadingBase"/>
    <w:next w:val="Normal"/>
    <w:link w:val="Heading6Char"/>
    <w:qFormat/>
    <w:rsid w:val="00DA1BDD"/>
    <w:pPr>
      <w:spacing w:before="60"/>
      <w:outlineLvl w:val="5"/>
    </w:pPr>
    <w:rPr>
      <w:color w:val="918585"/>
      <w:sz w:val="20"/>
    </w:rPr>
  </w:style>
  <w:style w:type="paragraph" w:styleId="Heading7">
    <w:name w:val="heading 7"/>
    <w:basedOn w:val="Normal"/>
    <w:next w:val="Normal"/>
    <w:link w:val="Heading7Char"/>
    <w:qFormat/>
    <w:rsid w:val="00DA1BDD"/>
    <w:pPr>
      <w:ind w:left="720"/>
      <w:outlineLvl w:val="6"/>
    </w:pPr>
    <w:rPr>
      <w:i/>
    </w:rPr>
  </w:style>
  <w:style w:type="paragraph" w:styleId="Heading8">
    <w:name w:val="heading 8"/>
    <w:basedOn w:val="Normal"/>
    <w:next w:val="Normal"/>
    <w:link w:val="Heading8Char"/>
    <w:qFormat/>
    <w:rsid w:val="00DA1BDD"/>
    <w:pPr>
      <w:ind w:left="720"/>
      <w:outlineLvl w:val="7"/>
    </w:pPr>
    <w:rPr>
      <w:i/>
    </w:rPr>
  </w:style>
  <w:style w:type="paragraph" w:styleId="Heading9">
    <w:name w:val="heading 9"/>
    <w:basedOn w:val="Normal"/>
    <w:next w:val="Normal"/>
    <w:link w:val="Heading9Char"/>
    <w:qFormat/>
    <w:rsid w:val="00DA1BDD"/>
    <w:pPr>
      <w:ind w:left="720"/>
      <w:outlineLvl w:val="8"/>
    </w:pPr>
    <w:rPr>
      <w:i/>
    </w:rPr>
  </w:style>
  <w:style w:type="character" w:default="1" w:styleId="DefaultParagraphFont">
    <w:name w:val="Default Paragraph Font"/>
    <w:uiPriority w:val="1"/>
    <w:unhideWhenUsed/>
    <w:rsid w:val="00DA1B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BDD"/>
  </w:style>
  <w:style w:type="character" w:customStyle="1" w:styleId="Heading1Char">
    <w:name w:val="Heading 1 Char"/>
    <w:basedOn w:val="DefaultParagraphFont"/>
    <w:link w:val="Heading1"/>
    <w:rsid w:val="00DA1BDD"/>
    <w:rPr>
      <w:rFonts w:ascii="Times New Roman" w:eastAsia="Times New Roman" w:hAnsi="Times New Roman" w:cs="Times New Roman"/>
      <w:b/>
      <w:sz w:val="32"/>
      <w:szCs w:val="20"/>
      <w:lang w:eastAsia="en-US"/>
    </w:rPr>
  </w:style>
  <w:style w:type="paragraph" w:styleId="BodyText">
    <w:name w:val="Body Text"/>
    <w:basedOn w:val="Normal"/>
    <w:link w:val="BodyTextChar"/>
    <w:rsid w:val="00DA1B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1BDD"/>
    <w:rPr>
      <w:rFonts w:ascii="Times New Roman" w:eastAsia="Times New Roman" w:hAnsi="Times New Roman" w:cs="Times New Roman"/>
      <w:sz w:val="24"/>
      <w:lang w:eastAsia="en-US"/>
    </w:rPr>
  </w:style>
  <w:style w:type="character" w:customStyle="1" w:styleId="SpecialBold">
    <w:name w:val="Special Bold"/>
    <w:basedOn w:val="DefaultParagraphFont"/>
    <w:rsid w:val="00DA1BDD"/>
    <w:rPr>
      <w:b/>
      <w:spacing w:val="0"/>
    </w:rPr>
  </w:style>
  <w:style w:type="paragraph" w:customStyle="1" w:styleId="SuperHeading">
    <w:name w:val="SuperHeading"/>
    <w:basedOn w:val="Normal"/>
    <w:rsid w:val="00DA1BDD"/>
    <w:pPr>
      <w:spacing w:before="240" w:after="120"/>
      <w:outlineLvl w:val="0"/>
    </w:pPr>
    <w:rPr>
      <w:rFonts w:ascii="Times New Roman" w:hAnsi="Times New Roman"/>
      <w:b/>
      <w:sz w:val="32"/>
    </w:rPr>
  </w:style>
  <w:style w:type="paragraph" w:customStyle="1" w:styleId="AllowPageBreak">
    <w:name w:val="AllowPageBreak"/>
    <w:rsid w:val="00DA1B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1B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B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B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B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B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B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1B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1BDD"/>
    <w:rPr>
      <w:rFonts w:ascii="Courier New" w:eastAsia="Times New Roman" w:hAnsi="Courier New" w:cs="Times New Roman"/>
      <w:i/>
      <w:szCs w:val="20"/>
      <w:lang w:eastAsia="en-US"/>
    </w:rPr>
  </w:style>
  <w:style w:type="paragraph" w:customStyle="1" w:styleId="HeadingBase">
    <w:name w:val="Heading Base"/>
    <w:rsid w:val="00DA1B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BDD"/>
    <w:pPr>
      <w:tabs>
        <w:tab w:val="right" w:leader="dot" w:pos="9072"/>
      </w:tabs>
      <w:ind w:left="567"/>
    </w:pPr>
    <w:rPr>
      <w:szCs w:val="22"/>
    </w:rPr>
  </w:style>
  <w:style w:type="paragraph" w:customStyle="1" w:styleId="TOCBase">
    <w:name w:val="TOC Base"/>
    <w:rsid w:val="00DA1B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BDD"/>
    <w:pPr>
      <w:tabs>
        <w:tab w:val="right" w:leader="dot" w:pos="9072"/>
      </w:tabs>
      <w:spacing w:before="40" w:after="40"/>
      <w:ind w:left="284"/>
    </w:pPr>
    <w:rPr>
      <w:rFonts w:ascii="Times New Roman" w:hAnsi="Times New Roman"/>
    </w:rPr>
  </w:style>
  <w:style w:type="paragraph" w:styleId="TOC1">
    <w:name w:val="toc 1"/>
    <w:basedOn w:val="TOCBase"/>
    <w:next w:val="Normal"/>
    <w:rsid w:val="00DA1B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1B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BDD"/>
    <w:rPr>
      <w:rFonts w:ascii="Times New Roman" w:eastAsia="Times New Roman" w:hAnsi="Times New Roman" w:cs="Times New Roman"/>
      <w:sz w:val="16"/>
      <w:lang w:eastAsia="en-US"/>
    </w:rPr>
  </w:style>
  <w:style w:type="paragraph" w:styleId="Title">
    <w:name w:val="Title"/>
    <w:basedOn w:val="HeadingBase"/>
    <w:link w:val="TitleChar"/>
    <w:qFormat/>
    <w:rsid w:val="00DA1BDD"/>
    <w:pPr>
      <w:spacing w:before="5040"/>
      <w:jc w:val="center"/>
    </w:pPr>
    <w:rPr>
      <w:sz w:val="48"/>
      <w:szCs w:val="72"/>
      <w:lang w:val="en-US"/>
    </w:rPr>
  </w:style>
  <w:style w:type="character" w:customStyle="1" w:styleId="TitleChar">
    <w:name w:val="Title Char"/>
    <w:basedOn w:val="DefaultParagraphFont"/>
    <w:link w:val="Title"/>
    <w:rsid w:val="00DA1B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BDD"/>
    <w:pPr>
      <w:tabs>
        <w:tab w:val="left" w:pos="3600"/>
        <w:tab w:val="left" w:pos="3958"/>
      </w:tabs>
    </w:pPr>
  </w:style>
  <w:style w:type="paragraph" w:styleId="List">
    <w:name w:val="List"/>
    <w:basedOn w:val="BodyText"/>
    <w:next w:val="BodyText"/>
    <w:rsid w:val="00DA1BDD"/>
    <w:pPr>
      <w:tabs>
        <w:tab w:val="left" w:pos="340"/>
      </w:tabs>
      <w:spacing w:before="60" w:after="60"/>
      <w:ind w:left="340" w:hanging="340"/>
    </w:pPr>
  </w:style>
  <w:style w:type="paragraph" w:styleId="ListBullet">
    <w:name w:val="List Bullet"/>
    <w:basedOn w:val="List"/>
    <w:rsid w:val="00DA1BDD"/>
    <w:pPr>
      <w:numPr>
        <w:numId w:val="10"/>
      </w:numPr>
      <w:tabs>
        <w:tab w:val="clear" w:pos="340"/>
      </w:tabs>
      <w:spacing w:before="40" w:after="40"/>
    </w:pPr>
  </w:style>
  <w:style w:type="paragraph" w:customStyle="1" w:styleId="Note">
    <w:name w:val="Note"/>
    <w:basedOn w:val="BodyText"/>
    <w:rsid w:val="00DA1B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1BDD"/>
    <w:pPr>
      <w:framePr w:wrap="auto" w:hAnchor="text" w:y="6049"/>
    </w:pPr>
    <w:rPr>
      <w:color w:val="000000"/>
      <w:sz w:val="40"/>
    </w:rPr>
  </w:style>
  <w:style w:type="paragraph" w:customStyle="1" w:styleId="TOCTitle">
    <w:name w:val="TOCTitle"/>
    <w:basedOn w:val="Heading1"/>
    <w:rsid w:val="00DA1BDD"/>
    <w:pPr>
      <w:spacing w:after="240"/>
      <w:jc w:val="center"/>
      <w:outlineLvl w:val="9"/>
    </w:pPr>
    <w:rPr>
      <w:caps/>
    </w:rPr>
  </w:style>
  <w:style w:type="paragraph" w:customStyle="1" w:styleId="Version">
    <w:name w:val="Version"/>
    <w:rsid w:val="00DA1BD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A1BDD"/>
    <w:pPr>
      <w:numPr>
        <w:numId w:val="11"/>
      </w:numPr>
      <w:tabs>
        <w:tab w:val="clear" w:pos="680"/>
      </w:tabs>
    </w:pPr>
  </w:style>
  <w:style w:type="paragraph" w:styleId="Index1">
    <w:name w:val="index 1"/>
    <w:basedOn w:val="Normal"/>
    <w:next w:val="Normal"/>
    <w:semiHidden/>
    <w:rsid w:val="00DA1BDD"/>
    <w:pPr>
      <w:keepNext w:val="0"/>
      <w:tabs>
        <w:tab w:val="right" w:pos="4176"/>
      </w:tabs>
      <w:ind w:left="198" w:hanging="198"/>
    </w:pPr>
    <w:rPr>
      <w:rFonts w:ascii="Garamond" w:hAnsi="Garamond"/>
    </w:rPr>
  </w:style>
  <w:style w:type="paragraph" w:styleId="IndexHeading">
    <w:name w:val="index heading"/>
    <w:basedOn w:val="Normal"/>
    <w:next w:val="Index1"/>
    <w:semiHidden/>
    <w:rsid w:val="00DA1BDD"/>
    <w:pPr>
      <w:spacing w:before="120" w:after="120"/>
    </w:pPr>
    <w:rPr>
      <w:rFonts w:ascii="Arial" w:hAnsi="Arial"/>
      <w:b/>
      <w:color w:val="918585"/>
      <w:sz w:val="24"/>
    </w:rPr>
  </w:style>
  <w:style w:type="paragraph" w:styleId="Header">
    <w:name w:val="header"/>
    <w:basedOn w:val="Normal"/>
    <w:link w:val="HeaderChar"/>
    <w:rsid w:val="00DA1B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BDD"/>
    <w:rPr>
      <w:rFonts w:ascii="Times New Roman" w:eastAsia="Times New Roman" w:hAnsi="Times New Roman" w:cs="Times New Roman"/>
      <w:sz w:val="16"/>
      <w:szCs w:val="20"/>
      <w:lang w:val="en-GB" w:eastAsia="en-US"/>
    </w:rPr>
  </w:style>
  <w:style w:type="paragraph" w:customStyle="1" w:styleId="Chapter">
    <w:name w:val="Chapter"/>
    <w:basedOn w:val="Normal"/>
    <w:rsid w:val="00DA1BDD"/>
    <w:pPr>
      <w:spacing w:before="240"/>
    </w:pPr>
    <w:rPr>
      <w:rFonts w:ascii="Times New Roman" w:hAnsi="Times New Roman"/>
      <w:smallCaps/>
      <w:spacing w:val="80"/>
      <w:sz w:val="28"/>
    </w:rPr>
  </w:style>
  <w:style w:type="paragraph" w:customStyle="1" w:styleId="InChapter">
    <w:name w:val="InChapter"/>
    <w:basedOn w:val="Heading3"/>
    <w:rsid w:val="00DA1BDD"/>
    <w:pPr>
      <w:spacing w:after="240"/>
      <w:outlineLvl w:val="9"/>
    </w:pPr>
    <w:rPr>
      <w:noProof/>
    </w:rPr>
  </w:style>
  <w:style w:type="paragraph" w:styleId="Index2">
    <w:name w:val="index 2"/>
    <w:basedOn w:val="Normal"/>
    <w:next w:val="Normal"/>
    <w:semiHidden/>
    <w:rsid w:val="00DA1BDD"/>
    <w:pPr>
      <w:tabs>
        <w:tab w:val="right" w:pos="4176"/>
      </w:tabs>
      <w:ind w:left="568" w:hanging="284"/>
    </w:pPr>
    <w:rPr>
      <w:rFonts w:ascii="Garamond" w:hAnsi="Garamond"/>
    </w:rPr>
  </w:style>
  <w:style w:type="paragraph" w:customStyle="1" w:styleId="Byline">
    <w:name w:val="Byline"/>
    <w:rsid w:val="00DA1B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BDD"/>
    <w:pPr>
      <w:tabs>
        <w:tab w:val="clear" w:pos="3600"/>
        <w:tab w:val="clear" w:pos="3958"/>
      </w:tabs>
      <w:jc w:val="right"/>
    </w:pPr>
  </w:style>
  <w:style w:type="character" w:styleId="Emphasis">
    <w:name w:val="Emphasis"/>
    <w:basedOn w:val="DefaultParagraphFont"/>
    <w:qFormat/>
    <w:rsid w:val="00DA1BDD"/>
    <w:rPr>
      <w:i/>
    </w:rPr>
  </w:style>
  <w:style w:type="paragraph" w:styleId="Caption">
    <w:name w:val="caption"/>
    <w:basedOn w:val="BodyText"/>
    <w:next w:val="Normal"/>
    <w:qFormat/>
    <w:rsid w:val="00DA1BDD"/>
    <w:pPr>
      <w:framePr w:w="2268" w:hSpace="181" w:vSpace="181" w:wrap="around" w:vAnchor="text" w:hAnchor="page" w:x="1135" w:y="285" w:anchorLock="1"/>
    </w:pPr>
    <w:rPr>
      <w:i/>
    </w:rPr>
  </w:style>
  <w:style w:type="paragraph" w:customStyle="1" w:styleId="MiniTOCTitle">
    <w:name w:val="MiniTOCTitle"/>
    <w:basedOn w:val="Heading4"/>
    <w:rsid w:val="00DA1BDD"/>
    <w:pPr>
      <w:spacing w:before="240"/>
      <w:outlineLvl w:val="9"/>
    </w:pPr>
    <w:rPr>
      <w:noProof/>
      <w:sz w:val="24"/>
    </w:rPr>
  </w:style>
  <w:style w:type="paragraph" w:customStyle="1" w:styleId="MiniTOCItem">
    <w:name w:val="MiniTOCItem"/>
    <w:basedOn w:val="ListBullet"/>
    <w:rsid w:val="00DA1BDD"/>
    <w:pPr>
      <w:numPr>
        <w:numId w:val="0"/>
      </w:numPr>
      <w:tabs>
        <w:tab w:val="right" w:leader="dot" w:pos="6521"/>
      </w:tabs>
      <w:spacing w:before="0" w:after="0"/>
    </w:pPr>
  </w:style>
  <w:style w:type="paragraph" w:customStyle="1" w:styleId="TOFTitle">
    <w:name w:val="TOFTitle"/>
    <w:basedOn w:val="TOCTitle"/>
    <w:rsid w:val="00DA1BDD"/>
  </w:style>
  <w:style w:type="paragraph" w:styleId="TableofFigures">
    <w:name w:val="table of figures"/>
    <w:basedOn w:val="Normal"/>
    <w:next w:val="Normal"/>
    <w:semiHidden/>
    <w:rsid w:val="00DA1BDD"/>
    <w:pPr>
      <w:tabs>
        <w:tab w:val="right" w:leader="dot" w:pos="9072"/>
      </w:tabs>
      <w:ind w:left="970" w:hanging="403"/>
    </w:pPr>
    <w:rPr>
      <w:rFonts w:ascii="Times New Roman" w:hAnsi="Times New Roman"/>
      <w:b/>
    </w:rPr>
  </w:style>
  <w:style w:type="paragraph" w:styleId="ListNumber">
    <w:name w:val="List Number"/>
    <w:basedOn w:val="List"/>
    <w:rsid w:val="00DA1BDD"/>
    <w:pPr>
      <w:numPr>
        <w:numId w:val="13"/>
      </w:numPr>
      <w:tabs>
        <w:tab w:val="clear" w:pos="340"/>
      </w:tabs>
    </w:pPr>
  </w:style>
  <w:style w:type="character" w:customStyle="1" w:styleId="WingdingSymbols">
    <w:name w:val="Wingding Symbols"/>
    <w:rsid w:val="00DA1BDD"/>
    <w:rPr>
      <w:rFonts w:ascii="Wingdings" w:hAnsi="Wingdings"/>
    </w:rPr>
  </w:style>
  <w:style w:type="paragraph" w:customStyle="1" w:styleId="TableHeading">
    <w:name w:val="Table Heading"/>
    <w:basedOn w:val="HeadingBase"/>
    <w:rsid w:val="00DA1BDD"/>
    <w:pPr>
      <w:keepLines/>
      <w:pBdr>
        <w:bottom w:val="single" w:sz="6" w:space="1" w:color="918585"/>
      </w:pBdr>
      <w:spacing w:before="240"/>
    </w:pPr>
  </w:style>
  <w:style w:type="character" w:customStyle="1" w:styleId="HotSpot">
    <w:name w:val="HotSpot"/>
    <w:rsid w:val="00DA1BDD"/>
    <w:rPr>
      <w:color w:val="0033CC"/>
      <w:u w:val="none"/>
    </w:rPr>
  </w:style>
  <w:style w:type="paragraph" w:customStyle="1" w:styleId="BodyTextRight">
    <w:name w:val="Body Text Right"/>
    <w:basedOn w:val="BodyText"/>
    <w:rsid w:val="00DA1BDD"/>
    <w:pPr>
      <w:spacing w:before="0" w:after="0"/>
      <w:jc w:val="right"/>
    </w:pPr>
  </w:style>
  <w:style w:type="paragraph" w:styleId="Index3">
    <w:name w:val="index 3"/>
    <w:basedOn w:val="ListNumber2"/>
    <w:next w:val="Normal"/>
    <w:semiHidden/>
    <w:rsid w:val="00DA1BDD"/>
    <w:pPr>
      <w:numPr>
        <w:numId w:val="0"/>
      </w:numPr>
      <w:tabs>
        <w:tab w:val="right" w:leader="dot" w:pos="4176"/>
      </w:tabs>
    </w:pPr>
  </w:style>
  <w:style w:type="paragraph" w:styleId="ListNumber2">
    <w:name w:val="List Number 2"/>
    <w:basedOn w:val="List2"/>
    <w:rsid w:val="00DA1BDD"/>
    <w:pPr>
      <w:numPr>
        <w:numId w:val="8"/>
      </w:numPr>
      <w:tabs>
        <w:tab w:val="clear" w:pos="1060"/>
      </w:tabs>
    </w:pPr>
  </w:style>
  <w:style w:type="paragraph" w:customStyle="1" w:styleId="MarginNote">
    <w:name w:val="Margin Note"/>
    <w:basedOn w:val="BodyText"/>
    <w:rsid w:val="00DA1B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B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B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1BDD"/>
    <w:rPr>
      <w:sz w:val="32"/>
    </w:rPr>
  </w:style>
  <w:style w:type="paragraph" w:customStyle="1" w:styleId="HeadingProcedure">
    <w:name w:val="Heading Procedure"/>
    <w:basedOn w:val="HeadingBase"/>
    <w:next w:val="Normal"/>
    <w:rsid w:val="00DA1BDD"/>
    <w:pPr>
      <w:tabs>
        <w:tab w:val="left" w:pos="0"/>
      </w:tabs>
      <w:spacing w:before="120" w:after="60"/>
    </w:pPr>
    <w:rPr>
      <w:i/>
      <w:color w:val="918585"/>
      <w:sz w:val="22"/>
    </w:rPr>
  </w:style>
  <w:style w:type="paragraph" w:customStyle="1" w:styleId="TableBodyText">
    <w:name w:val="Table Body Text"/>
    <w:basedOn w:val="BodyText"/>
    <w:rsid w:val="00DA1BDD"/>
    <w:pPr>
      <w:spacing w:before="60" w:after="60"/>
    </w:pPr>
  </w:style>
  <w:style w:type="paragraph" w:styleId="ListContinue">
    <w:name w:val="List Continue"/>
    <w:basedOn w:val="List"/>
    <w:rsid w:val="00DA1BDD"/>
    <w:pPr>
      <w:ind w:firstLine="0"/>
    </w:pPr>
  </w:style>
  <w:style w:type="paragraph" w:customStyle="1" w:styleId="ListNote">
    <w:name w:val="List Note"/>
    <w:basedOn w:val="List"/>
    <w:rsid w:val="00DA1BDD"/>
    <w:pPr>
      <w:pBdr>
        <w:top w:val="single" w:sz="6" w:space="2" w:color="918585"/>
        <w:bottom w:val="single" w:sz="6" w:space="2" w:color="918585"/>
      </w:pBdr>
      <w:tabs>
        <w:tab w:val="left" w:pos="1021"/>
      </w:tabs>
      <w:ind w:firstLine="0"/>
    </w:pPr>
  </w:style>
  <w:style w:type="paragraph" w:customStyle="1" w:styleId="Warning">
    <w:name w:val="Warning"/>
    <w:basedOn w:val="BodyText"/>
    <w:rsid w:val="00DA1BDD"/>
    <w:pPr>
      <w:shd w:val="clear" w:color="auto" w:fill="D9D9D9"/>
      <w:tabs>
        <w:tab w:val="left" w:pos="992"/>
      </w:tabs>
      <w:ind w:left="119" w:right="119"/>
    </w:pPr>
    <w:rPr>
      <w:sz w:val="20"/>
    </w:rPr>
  </w:style>
  <w:style w:type="paragraph" w:customStyle="1" w:styleId="MarginIcons">
    <w:name w:val="Margin Icons"/>
    <w:basedOn w:val="BodyText"/>
    <w:rsid w:val="00DA1B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BDD"/>
    <w:rPr>
      <w:rFonts w:ascii="Courier New" w:hAnsi="Courier New"/>
    </w:rPr>
  </w:style>
  <w:style w:type="paragraph" w:customStyle="1" w:styleId="NoteBullet">
    <w:name w:val="Note Bullet"/>
    <w:basedOn w:val="Note"/>
    <w:rsid w:val="00DA1BDD"/>
    <w:pPr>
      <w:tabs>
        <w:tab w:val="clear" w:pos="680"/>
      </w:tabs>
      <w:spacing w:before="60" w:after="60"/>
    </w:pPr>
  </w:style>
  <w:style w:type="paragraph" w:customStyle="1" w:styleId="SubHeading2">
    <w:name w:val="SubHeading2"/>
    <w:basedOn w:val="HeadingBase"/>
    <w:rsid w:val="00DA1BDD"/>
    <w:pPr>
      <w:spacing w:before="240" w:after="60"/>
    </w:pPr>
    <w:rPr>
      <w:sz w:val="20"/>
    </w:rPr>
  </w:style>
  <w:style w:type="paragraph" w:customStyle="1" w:styleId="SubHeading1">
    <w:name w:val="SubHeading1"/>
    <w:basedOn w:val="HeadingBase"/>
    <w:rsid w:val="00DA1BDD"/>
    <w:pPr>
      <w:spacing w:before="240" w:after="60"/>
    </w:pPr>
    <w:rPr>
      <w:color w:val="918585"/>
      <w:sz w:val="22"/>
    </w:rPr>
  </w:style>
  <w:style w:type="paragraph" w:customStyle="1" w:styleId="SideHeading">
    <w:name w:val="Side Heading"/>
    <w:basedOn w:val="HeadingBase"/>
    <w:rsid w:val="00DA1B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BDD"/>
    <w:pPr>
      <w:numPr>
        <w:numId w:val="9"/>
      </w:numPr>
    </w:pPr>
  </w:style>
  <w:style w:type="paragraph" w:styleId="PlainText">
    <w:name w:val="Plain Text"/>
    <w:basedOn w:val="Normal"/>
    <w:link w:val="PlainTextChar"/>
    <w:rsid w:val="00DA1BDD"/>
    <w:rPr>
      <w:sz w:val="20"/>
    </w:rPr>
  </w:style>
  <w:style w:type="character" w:customStyle="1" w:styleId="PlainTextChar">
    <w:name w:val="Plain Text Char"/>
    <w:basedOn w:val="DefaultParagraphFont"/>
    <w:link w:val="PlainText"/>
    <w:rsid w:val="00DA1BDD"/>
    <w:rPr>
      <w:rFonts w:ascii="Courier New" w:eastAsia="Times New Roman" w:hAnsi="Courier New" w:cs="Times New Roman"/>
      <w:sz w:val="20"/>
      <w:szCs w:val="20"/>
      <w:lang w:eastAsia="en-US"/>
    </w:rPr>
  </w:style>
  <w:style w:type="character" w:customStyle="1" w:styleId="MenuOption">
    <w:name w:val="Menu Option"/>
    <w:basedOn w:val="DefaultParagraphFont"/>
    <w:rsid w:val="00DA1BDD"/>
    <w:rPr>
      <w:b/>
      <w:smallCaps/>
    </w:rPr>
  </w:style>
  <w:style w:type="paragraph" w:customStyle="1" w:styleId="TableListNumber">
    <w:name w:val="Table List Number"/>
    <w:basedOn w:val="ListNumber"/>
    <w:rsid w:val="00DA1BDD"/>
    <w:pPr>
      <w:numPr>
        <w:numId w:val="0"/>
      </w:numPr>
    </w:pPr>
  </w:style>
  <w:style w:type="paragraph" w:styleId="TOC4">
    <w:name w:val="toc 4"/>
    <w:basedOn w:val="TOCBase"/>
    <w:next w:val="Normal"/>
    <w:semiHidden/>
    <w:rsid w:val="00DA1BDD"/>
    <w:pPr>
      <w:tabs>
        <w:tab w:val="right" w:leader="dot" w:pos="9071"/>
      </w:tabs>
      <w:ind w:left="1701"/>
    </w:pPr>
  </w:style>
  <w:style w:type="paragraph" w:customStyle="1" w:styleId="ListAlpha">
    <w:name w:val="List Alpha"/>
    <w:basedOn w:val="List"/>
    <w:rsid w:val="00DA1BDD"/>
    <w:pPr>
      <w:numPr>
        <w:numId w:val="7"/>
      </w:numPr>
    </w:pPr>
  </w:style>
  <w:style w:type="paragraph" w:customStyle="1" w:styleId="ListAlpha2">
    <w:name w:val="List Alpha 2"/>
    <w:basedOn w:val="List2"/>
    <w:rsid w:val="00DA1BDD"/>
    <w:pPr>
      <w:numPr>
        <w:numId w:val="6"/>
      </w:numPr>
    </w:pPr>
  </w:style>
  <w:style w:type="paragraph" w:styleId="List2">
    <w:name w:val="List 2"/>
    <w:basedOn w:val="BodyText"/>
    <w:rsid w:val="00DA1BDD"/>
    <w:pPr>
      <w:tabs>
        <w:tab w:val="left" w:pos="680"/>
      </w:tabs>
      <w:spacing w:before="60" w:after="60"/>
      <w:ind w:left="680" w:hanging="340"/>
    </w:pPr>
  </w:style>
  <w:style w:type="paragraph" w:styleId="List3">
    <w:name w:val="List 3"/>
    <w:basedOn w:val="BodyText"/>
    <w:rsid w:val="00DA1BDD"/>
    <w:pPr>
      <w:tabs>
        <w:tab w:val="left" w:pos="1021"/>
      </w:tabs>
      <w:spacing w:before="60" w:after="60"/>
      <w:ind w:left="1020" w:hanging="340"/>
    </w:pPr>
  </w:style>
  <w:style w:type="paragraph" w:styleId="List4">
    <w:name w:val="List 4"/>
    <w:basedOn w:val="BodyText"/>
    <w:rsid w:val="00DA1BDD"/>
    <w:pPr>
      <w:tabs>
        <w:tab w:val="left" w:pos="1361"/>
      </w:tabs>
      <w:spacing w:before="60" w:after="60"/>
      <w:ind w:left="1361" w:hanging="340"/>
    </w:pPr>
  </w:style>
  <w:style w:type="paragraph" w:styleId="List5">
    <w:name w:val="List 5"/>
    <w:basedOn w:val="BodyText"/>
    <w:rsid w:val="00DA1BDD"/>
    <w:pPr>
      <w:tabs>
        <w:tab w:val="left" w:pos="1701"/>
      </w:tabs>
      <w:spacing w:before="60" w:after="60"/>
      <w:ind w:left="1701" w:hanging="340"/>
    </w:pPr>
  </w:style>
  <w:style w:type="paragraph" w:styleId="ListBullet3">
    <w:name w:val="List Bullet 3"/>
    <w:basedOn w:val="List3"/>
    <w:rsid w:val="00DA1BDD"/>
    <w:pPr>
      <w:numPr>
        <w:numId w:val="12"/>
      </w:numPr>
      <w:tabs>
        <w:tab w:val="clear" w:pos="1021"/>
      </w:tabs>
      <w:ind w:left="1037" w:hanging="357"/>
    </w:pPr>
  </w:style>
  <w:style w:type="paragraph" w:styleId="ListBullet4">
    <w:name w:val="List Bullet 4"/>
    <w:basedOn w:val="List4"/>
    <w:rsid w:val="00DA1BDD"/>
    <w:pPr>
      <w:numPr>
        <w:numId w:val="1"/>
      </w:numPr>
      <w:tabs>
        <w:tab w:val="clear" w:pos="1361"/>
      </w:tabs>
    </w:pPr>
  </w:style>
  <w:style w:type="paragraph" w:styleId="ListBullet5">
    <w:name w:val="List Bullet 5"/>
    <w:basedOn w:val="List5"/>
    <w:rsid w:val="00DA1BDD"/>
    <w:pPr>
      <w:numPr>
        <w:numId w:val="2"/>
      </w:numPr>
    </w:pPr>
  </w:style>
  <w:style w:type="paragraph" w:styleId="ListContinue2">
    <w:name w:val="List Continue 2"/>
    <w:basedOn w:val="List2"/>
    <w:rsid w:val="00DA1BDD"/>
    <w:pPr>
      <w:ind w:firstLine="0"/>
    </w:pPr>
  </w:style>
  <w:style w:type="paragraph" w:styleId="ListContinue3">
    <w:name w:val="List Continue 3"/>
    <w:basedOn w:val="List3"/>
    <w:rsid w:val="00DA1BDD"/>
    <w:pPr>
      <w:ind w:left="1021" w:firstLine="0"/>
    </w:pPr>
  </w:style>
  <w:style w:type="paragraph" w:styleId="ListContinue4">
    <w:name w:val="List Continue 4"/>
    <w:basedOn w:val="List4"/>
    <w:rsid w:val="00DA1BDD"/>
    <w:pPr>
      <w:ind w:firstLine="0"/>
    </w:pPr>
  </w:style>
  <w:style w:type="paragraph" w:styleId="ListContinue5">
    <w:name w:val="List Continue 5"/>
    <w:basedOn w:val="List5"/>
    <w:rsid w:val="00DA1BDD"/>
    <w:pPr>
      <w:ind w:firstLine="0"/>
    </w:pPr>
  </w:style>
  <w:style w:type="paragraph" w:styleId="ListNumber3">
    <w:name w:val="List Number 3"/>
    <w:basedOn w:val="List3"/>
    <w:rsid w:val="00DA1BDD"/>
    <w:pPr>
      <w:numPr>
        <w:numId w:val="3"/>
      </w:numPr>
    </w:pPr>
  </w:style>
  <w:style w:type="paragraph" w:styleId="ListNumber4">
    <w:name w:val="List Number 4"/>
    <w:basedOn w:val="List4"/>
    <w:rsid w:val="00DA1BDD"/>
    <w:pPr>
      <w:numPr>
        <w:numId w:val="4"/>
      </w:numPr>
    </w:pPr>
  </w:style>
  <w:style w:type="paragraph" w:styleId="ListNumber5">
    <w:name w:val="List Number 5"/>
    <w:basedOn w:val="List5"/>
    <w:rsid w:val="00DA1BDD"/>
    <w:pPr>
      <w:numPr>
        <w:numId w:val="5"/>
      </w:numPr>
    </w:pPr>
  </w:style>
  <w:style w:type="paragraph" w:styleId="BlockText">
    <w:name w:val="Block Text"/>
    <w:basedOn w:val="Normal"/>
    <w:rsid w:val="00DA1BDD"/>
    <w:pPr>
      <w:spacing w:after="120"/>
      <w:ind w:left="1440" w:right="1440"/>
    </w:pPr>
  </w:style>
  <w:style w:type="character" w:customStyle="1" w:styleId="Subscript">
    <w:name w:val="Subscript"/>
    <w:basedOn w:val="DefaultParagraphFont"/>
    <w:rsid w:val="00DA1BDD"/>
    <w:rPr>
      <w:sz w:val="16"/>
      <w:vertAlign w:val="subscript"/>
    </w:rPr>
  </w:style>
  <w:style w:type="character" w:customStyle="1" w:styleId="Superscript">
    <w:name w:val="Superscript"/>
    <w:basedOn w:val="DefaultParagraphFont"/>
    <w:rsid w:val="00DA1BDD"/>
    <w:rPr>
      <w:sz w:val="16"/>
      <w:vertAlign w:val="superscript"/>
    </w:rPr>
  </w:style>
  <w:style w:type="character" w:customStyle="1" w:styleId="Symbols">
    <w:name w:val="Symbols"/>
    <w:basedOn w:val="DefaultParagraphFont"/>
    <w:rsid w:val="00DA1BDD"/>
    <w:rPr>
      <w:rFonts w:ascii="Symbol" w:hAnsi="Symbol"/>
    </w:rPr>
  </w:style>
  <w:style w:type="character" w:customStyle="1" w:styleId="MenuOptions">
    <w:name w:val="Menu Options"/>
    <w:basedOn w:val="DefaultParagraphFont"/>
    <w:rsid w:val="00DA1BDD"/>
    <w:rPr>
      <w:rFonts w:ascii="Arial Narrow" w:hAnsi="Arial Narrow"/>
      <w:smallCaps/>
    </w:rPr>
  </w:style>
  <w:style w:type="character" w:customStyle="1" w:styleId="Buttons">
    <w:name w:val="Buttons"/>
    <w:basedOn w:val="DefaultParagraphFont"/>
    <w:rsid w:val="00DA1BDD"/>
    <w:rPr>
      <w:b/>
    </w:rPr>
  </w:style>
  <w:style w:type="character" w:customStyle="1" w:styleId="Underlined">
    <w:name w:val="Underlined"/>
    <w:basedOn w:val="DefaultParagraphFont"/>
    <w:rsid w:val="00DA1BDD"/>
    <w:rPr>
      <w:u w:val="single"/>
    </w:rPr>
  </w:style>
  <w:style w:type="paragraph" w:customStyle="1" w:styleId="TableBodyTextRight">
    <w:name w:val="Table Body Text Right"/>
    <w:basedOn w:val="TableBodyText"/>
    <w:rsid w:val="00DA1BDD"/>
    <w:pPr>
      <w:widowControl w:val="0"/>
      <w:autoSpaceDE w:val="0"/>
      <w:autoSpaceDN w:val="0"/>
      <w:adjustRightInd w:val="0"/>
      <w:jc w:val="right"/>
    </w:pPr>
    <w:rPr>
      <w:rFonts w:cs="Arial"/>
      <w:szCs w:val="18"/>
    </w:rPr>
  </w:style>
  <w:style w:type="paragraph" w:customStyle="1" w:styleId="CopyrightText">
    <w:name w:val="Copyright Text"/>
    <w:basedOn w:val="BodyText"/>
    <w:rsid w:val="00DA1BDD"/>
    <w:rPr>
      <w:sz w:val="18"/>
    </w:rPr>
  </w:style>
  <w:style w:type="paragraph" w:customStyle="1" w:styleId="BodySmallRight">
    <w:name w:val="Body Small Right"/>
    <w:basedOn w:val="BodyTextRight"/>
    <w:rsid w:val="00DA1BDD"/>
    <w:rPr>
      <w:sz w:val="18"/>
      <w:szCs w:val="18"/>
    </w:rPr>
  </w:style>
  <w:style w:type="paragraph" w:customStyle="1" w:styleId="MarginEdition">
    <w:name w:val="Margin Edition"/>
    <w:basedOn w:val="MarginNote"/>
    <w:rsid w:val="00DA1BDD"/>
    <w:pPr>
      <w:spacing w:before="0" w:after="0"/>
    </w:pPr>
    <w:rPr>
      <w:rFonts w:ascii="Times New Roman" w:hAnsi="Times New Roman"/>
      <w:color w:val="999999"/>
    </w:rPr>
  </w:style>
  <w:style w:type="paragraph" w:customStyle="1" w:styleId="Spacer">
    <w:name w:val="Spacer"/>
    <w:basedOn w:val="Normal"/>
    <w:rsid w:val="00DA1BDD"/>
    <w:rPr>
      <w:sz w:val="2"/>
      <w:szCs w:val="2"/>
    </w:rPr>
  </w:style>
  <w:style w:type="character" w:customStyle="1" w:styleId="Small">
    <w:name w:val="Small"/>
    <w:basedOn w:val="DefaultParagraphFont"/>
    <w:rsid w:val="00DA1BDD"/>
    <w:rPr>
      <w:sz w:val="16"/>
    </w:rPr>
  </w:style>
  <w:style w:type="paragraph" w:customStyle="1" w:styleId="WideTable">
    <w:name w:val="Wide Table"/>
    <w:basedOn w:val="Normal"/>
    <w:rsid w:val="00DA1BDD"/>
    <w:pPr>
      <w:ind w:left="-1418"/>
    </w:pPr>
    <w:rPr>
      <w:sz w:val="2"/>
      <w:szCs w:val="2"/>
    </w:rPr>
  </w:style>
  <w:style w:type="character" w:styleId="PageNumber">
    <w:name w:val="page number"/>
    <w:basedOn w:val="DefaultParagraphFont"/>
    <w:rsid w:val="00DA1BDD"/>
  </w:style>
  <w:style w:type="paragraph" w:styleId="Quote">
    <w:name w:val="Quote"/>
    <w:basedOn w:val="Heading1"/>
    <w:link w:val="QuoteChar"/>
    <w:qFormat/>
    <w:rsid w:val="00DA1BDD"/>
    <w:rPr>
      <w:b w:val="0"/>
      <w:sz w:val="72"/>
      <w:szCs w:val="72"/>
      <w:lang w:val="en-NZ"/>
    </w:rPr>
  </w:style>
  <w:style w:type="character" w:customStyle="1" w:styleId="QuoteChar">
    <w:name w:val="Quote Char"/>
    <w:basedOn w:val="DefaultParagraphFont"/>
    <w:link w:val="Quote"/>
    <w:rsid w:val="00DA1B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BDD"/>
    <w:pPr>
      <w:pageBreakBefore/>
    </w:pPr>
  </w:style>
  <w:style w:type="paragraph" w:customStyle="1" w:styleId="Border">
    <w:name w:val="Border"/>
    <w:basedOn w:val="Normal"/>
    <w:qFormat/>
    <w:rsid w:val="00DA1B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BDD"/>
    <w:rPr>
      <w:b/>
      <w:bCs/>
      <w:i/>
      <w:iCs/>
      <w:color w:val="auto"/>
    </w:rPr>
  </w:style>
  <w:style w:type="paragraph" w:styleId="IntenseQuote">
    <w:name w:val="Intense Quote"/>
    <w:basedOn w:val="Normal"/>
    <w:next w:val="Normal"/>
    <w:link w:val="IntenseQuoteChar"/>
    <w:uiPriority w:val="30"/>
    <w:qFormat/>
    <w:rsid w:val="00DA1B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B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1BDD"/>
    <w:rPr>
      <w:smallCaps/>
      <w:color w:val="auto"/>
      <w:u w:val="single"/>
    </w:rPr>
  </w:style>
  <w:style w:type="character" w:styleId="IntenseReference">
    <w:name w:val="Intense Reference"/>
    <w:basedOn w:val="DefaultParagraphFont"/>
    <w:uiPriority w:val="32"/>
    <w:qFormat/>
    <w:rsid w:val="00DA1BDD"/>
    <w:rPr>
      <w:b/>
      <w:bCs/>
      <w:smallCaps/>
      <w:color w:val="auto"/>
      <w:spacing w:val="5"/>
      <w:u w:val="single"/>
    </w:rPr>
  </w:style>
  <w:style w:type="paragraph" w:customStyle="1" w:styleId="2ColumnHeading">
    <w:name w:val="2Column Heading"/>
    <w:basedOn w:val="BodyText"/>
    <w:qFormat/>
    <w:rsid w:val="00DA1BDD"/>
    <w:pPr>
      <w:spacing w:after="60"/>
      <w:ind w:left="-2268"/>
    </w:pPr>
    <w:rPr>
      <w:b/>
    </w:rPr>
  </w:style>
  <w:style w:type="paragraph" w:customStyle="1" w:styleId="Heading1TOC">
    <w:name w:val="Heading1 TOC"/>
    <w:basedOn w:val="Normal"/>
    <w:qFormat/>
    <w:rsid w:val="00DA1BDD"/>
    <w:pPr>
      <w:spacing w:before="240" w:after="120"/>
    </w:pPr>
    <w:rPr>
      <w:rFonts w:ascii="Times New Roman" w:hAnsi="Times New Roman"/>
      <w:b/>
      <w:sz w:val="32"/>
    </w:rPr>
  </w:style>
  <w:style w:type="paragraph" w:customStyle="1" w:styleId="Heading2TOC">
    <w:name w:val="Heading2 TOC"/>
    <w:basedOn w:val="Normal"/>
    <w:qFormat/>
    <w:rsid w:val="00DA1BDD"/>
    <w:pPr>
      <w:spacing w:before="240" w:after="60"/>
    </w:pPr>
    <w:rPr>
      <w:rFonts w:ascii="Times New Roman" w:hAnsi="Times New Roman"/>
      <w:b/>
      <w:sz w:val="28"/>
    </w:rPr>
  </w:style>
  <w:style w:type="character" w:customStyle="1" w:styleId="Underline">
    <w:name w:val="Underline"/>
    <w:basedOn w:val="DefaultParagraphFont"/>
    <w:qFormat/>
    <w:rsid w:val="00DA1BDD"/>
    <w:rPr>
      <w:u w:val="single"/>
    </w:rPr>
  </w:style>
  <w:style w:type="character" w:customStyle="1" w:styleId="BoldandItalics">
    <w:name w:val="Bold and Italics"/>
    <w:qFormat/>
    <w:rsid w:val="00DA1BDD"/>
    <w:rPr>
      <w:b/>
      <w:i/>
      <w:u w:val="none"/>
    </w:rPr>
  </w:style>
  <w:style w:type="paragraph" w:styleId="BalloonText">
    <w:name w:val="Balloon Text"/>
    <w:basedOn w:val="Normal"/>
    <w:link w:val="BalloonTextChar"/>
    <w:rsid w:val="00DA1BDD"/>
    <w:rPr>
      <w:rFonts w:ascii="Tahoma" w:hAnsi="Tahoma" w:cs="Tahoma"/>
      <w:sz w:val="16"/>
      <w:szCs w:val="16"/>
    </w:rPr>
  </w:style>
  <w:style w:type="character" w:customStyle="1" w:styleId="BalloonTextChar">
    <w:name w:val="Balloon Text Char"/>
    <w:basedOn w:val="DefaultParagraphFont"/>
    <w:link w:val="BalloonText"/>
    <w:rsid w:val="00DA1B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1B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1B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1BDD"/>
    <w:rPr>
      <w:b/>
      <w:color w:val="660033"/>
      <w:spacing w:val="0"/>
    </w:rPr>
  </w:style>
  <w:style w:type="paragraph" w:customStyle="1" w:styleId="Nameditemlist">
    <w:name w:val="Named item list"/>
    <w:basedOn w:val="BodyText"/>
    <w:qFormat/>
    <w:rsid w:val="00DA1BDD"/>
    <w:pPr>
      <w:tabs>
        <w:tab w:val="left" w:pos="2835"/>
      </w:tabs>
      <w:ind w:left="2835" w:hanging="2835"/>
    </w:pPr>
  </w:style>
  <w:style w:type="paragraph" w:customStyle="1" w:styleId="BodyTextnopadding">
    <w:name w:val="Body Text no padding"/>
    <w:basedOn w:val="BodyText"/>
    <w:qFormat/>
    <w:rsid w:val="00DA1BDD"/>
    <w:pPr>
      <w:spacing w:before="0" w:after="0"/>
    </w:pPr>
  </w:style>
  <w:style w:type="paragraph" w:customStyle="1" w:styleId="BodyTextBold">
    <w:name w:val="Body Text Bold"/>
    <w:basedOn w:val="BodyText"/>
    <w:qFormat/>
    <w:rsid w:val="00DA1BDD"/>
    <w:rPr>
      <w:b/>
    </w:rPr>
  </w:style>
  <w:style w:type="character" w:styleId="Hyperlink">
    <w:name w:val="Hyperlink"/>
    <w:basedOn w:val="DefaultParagraphFont"/>
    <w:uiPriority w:val="99"/>
    <w:unhideWhenUsed/>
    <w:rsid w:val="00200D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807</Words>
  <Characters>5472</Characters>
  <Application>Microsoft Office Word</Application>
  <DocSecurity>0</DocSecurity>
  <Lines>237</Lines>
  <Paragraphs>133</Paragraphs>
  <ScaleCrop>false</ScaleCrop>
  <Company>Author-it Software Corporation Ltd.</Company>
  <LinksUpToDate>false</LinksUpToDate>
  <CharactersWithSpaces>6146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POLINV027 Conduct police investigations</dc:title>
  <dc:subject>Submitted</dc:subject>
  <dc:creator>Public Skills Australia</dc:creator>
  <cp:keywords>Release:</cp:keywords>
  <dc:description>Review Date: 12 April 2008</dc:description>
  <cp:lastModifiedBy>HSD_TPCMSd.prod</cp:lastModifiedBy>
  <cp:revision>3</cp:revision>
  <dcterms:created xsi:type="dcterms:W3CDTF">2025-04-01T22:51:00Z</dcterms:created>
  <dcterms:modified xsi:type="dcterms:W3CDTF">2025-04-01T22:51:00Z</dcterms:modified>
</cp:coreProperties>
</file>