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BEC" w:rsidP="00D24B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POLINV025 Present evidence on complex crash incidents</w:t>
      </w:r>
      <w:r>
        <w:fldChar w:fldCharType="end"/>
      </w:r>
    </w:p>
    <w:p w:rsidR="00D24BEC" w:rsidP="00D24BEC">
      <w:pPr>
        <w:pStyle w:val="Version"/>
        <w:sectPr w:rsidSect="00A64F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F8B" w:rsidP="00A64F8B">
      <w:pPr>
        <w:pStyle w:val="SuperHeading"/>
      </w:pPr>
      <w:r w:rsidRPr="00A64F8B">
        <w:t>POLINV025 Present evidence on complex crash incidents</w:t>
      </w:r>
    </w:p>
    <w:p w:rsidR="00000000" w:rsidRPr="00A64F8B" w:rsidP="00A64F8B">
      <w:pPr>
        <w:pStyle w:val="Heading1"/>
      </w:pPr>
      <w:bookmarkStart w:id="1" w:name="O_1100051"/>
      <w:bookmarkEnd w:id="1"/>
      <w:r w:rsidRPr="00A64F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t>Release 1. This is the first release of this unit of competency in the POL Police Training Package.</w:t>
            </w:r>
          </w:p>
        </w:tc>
      </w:tr>
    </w:tbl>
    <w:p w:rsidR="00000000" w:rsidRPr="00A64F8B" w:rsidP="00A64F8B">
      <w:pPr>
        <w:pStyle w:val="NoPaddingFontSize1"/>
      </w:pPr>
    </w:p>
    <w:p w:rsidR="00000000" w:rsidRPr="00A64F8B" w:rsidP="00A64F8B">
      <w:pPr>
        <w:pStyle w:val="AllowPageBreak"/>
      </w:pPr>
    </w:p>
    <w:p w:rsidR="00000000" w:rsidRPr="00A64F8B" w:rsidP="00A64F8B">
      <w:pPr>
        <w:pStyle w:val="Heading1"/>
      </w:pPr>
      <w:bookmarkStart w:id="2" w:name="O_1100052"/>
      <w:bookmarkEnd w:id="2"/>
      <w:r w:rsidRPr="00A64F8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t>This unit describes the skills and knowledge required to prepare and present vehicle</w:t>
            </w:r>
            <w:r w:rsidRPr="00A64F8B">
              <w:t xml:space="preserve"> crash analysis and findings as admissible evidence and specialist opinion as part of court proceedings. </w:t>
            </w:r>
          </w:p>
          <w:p w:rsidR="00000000" w:rsidRPr="00A64F8B" w:rsidP="00A64F8B">
            <w:pPr>
              <w:pStyle w:val="BodyText"/>
            </w:pPr>
            <w:r w:rsidRPr="00A64F8B">
              <w:t xml:space="preserve">This unit applies to those working as police officers involved in vehicle crash analysis. </w:t>
            </w:r>
          </w:p>
          <w:p w:rsidR="00000000" w:rsidRPr="00A64F8B" w:rsidP="00A64F8B">
            <w:pPr>
              <w:pStyle w:val="BodyText"/>
            </w:pPr>
            <w:r w:rsidRPr="00A64F8B">
              <w:t>The skills and knowledge described in this unit must be app</w:t>
            </w:r>
            <w:r w:rsidRPr="00A64F8B">
              <w:t xml:space="preserve">lied within the legislative, regulatory and policy environment in which they are undertaken. Organisational policies and procedures must be consulted and adhered to, particularly those related to judicial processes. </w:t>
            </w:r>
          </w:p>
          <w:p w:rsidR="00000000" w:rsidRPr="00A64F8B" w:rsidP="00A64F8B">
            <w:pPr>
              <w:pStyle w:val="BodyText"/>
            </w:pPr>
            <w:r w:rsidRPr="00A64F8B">
              <w:t xml:space="preserve">Those undertaking this role would work </w:t>
            </w:r>
            <w:r w:rsidRPr="00A64F8B">
              <w:t xml:space="preserve">autonomously while remaining responsible for reporting to senior staff. They would demonstrate the ability to perform highly complex tasks in often unpredictable contexts. </w:t>
            </w:r>
          </w:p>
          <w:p w:rsidR="00000000" w:rsidRPr="00A64F8B" w:rsidP="00A64F8B">
            <w:pPr>
              <w:pStyle w:val="BodyText"/>
            </w:pPr>
            <w:r w:rsidRPr="00A64F8B">
              <w:t>No licensing, legislative or certification requirements apply to unit at the time o</w:t>
            </w:r>
            <w:r w:rsidRPr="00A64F8B">
              <w:t>f publication.</w:t>
            </w:r>
          </w:p>
        </w:tc>
      </w:tr>
    </w:tbl>
    <w:p w:rsidR="00000000" w:rsidRPr="00A64F8B" w:rsidP="00A64F8B">
      <w:pPr>
        <w:pStyle w:val="NoPaddingFontSize1"/>
      </w:pPr>
    </w:p>
    <w:p w:rsidR="00000000" w:rsidRPr="00A64F8B" w:rsidP="00A64F8B">
      <w:pPr>
        <w:pStyle w:val="AllowPageBreak"/>
      </w:pPr>
    </w:p>
    <w:p w:rsidR="00000000" w:rsidRPr="00A64F8B" w:rsidP="00A64F8B">
      <w:pPr>
        <w:pStyle w:val="Heading1"/>
      </w:pPr>
      <w:bookmarkStart w:id="3" w:name="O_1100053"/>
      <w:bookmarkEnd w:id="3"/>
      <w:r w:rsidRPr="00A64F8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t>Not applicable.</w:t>
            </w:r>
          </w:p>
        </w:tc>
      </w:tr>
    </w:tbl>
    <w:p w:rsidR="00000000" w:rsidRPr="00A64F8B" w:rsidP="00A64F8B">
      <w:pPr>
        <w:pStyle w:val="NoPaddingFontSize1"/>
      </w:pPr>
    </w:p>
    <w:p w:rsidR="00000000" w:rsidRPr="00A64F8B" w:rsidP="00A64F8B">
      <w:pPr>
        <w:pStyle w:val="AllowPageBreak"/>
      </w:pPr>
    </w:p>
    <w:p w:rsidR="00000000" w:rsidRPr="00A64F8B" w:rsidP="00A64F8B">
      <w:pPr>
        <w:pStyle w:val="Heading1"/>
      </w:pPr>
      <w:bookmarkStart w:id="4" w:name="O_1100054"/>
      <w:bookmarkEnd w:id="4"/>
      <w:r w:rsidRPr="00A64F8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t>Investigation.</w:t>
            </w:r>
          </w:p>
        </w:tc>
      </w:tr>
    </w:tbl>
    <w:p w:rsidR="00000000" w:rsidRPr="00A64F8B" w:rsidP="00A64F8B">
      <w:pPr>
        <w:pStyle w:val="NoPaddingFontSize1"/>
      </w:pPr>
    </w:p>
    <w:p w:rsidR="00000000" w:rsidRPr="00A64F8B" w:rsidP="00A64F8B">
      <w:pPr>
        <w:pStyle w:val="AllowPageBreak"/>
      </w:pPr>
    </w:p>
    <w:p w:rsidR="00000000" w:rsidRPr="00A64F8B" w:rsidP="00A64F8B">
      <w:pPr>
        <w:pStyle w:val="Heading1"/>
      </w:pPr>
      <w:bookmarkStart w:id="5" w:name="O_1100055"/>
      <w:bookmarkEnd w:id="5"/>
      <w:r w:rsidRPr="00A64F8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t>Not applicable.</w:t>
            </w:r>
          </w:p>
        </w:tc>
      </w:tr>
    </w:tbl>
    <w:p w:rsidR="00000000" w:rsidRPr="00A64F8B" w:rsidP="00A64F8B">
      <w:pPr>
        <w:pStyle w:val="NoPaddingFontSize1"/>
      </w:pPr>
    </w:p>
    <w:p w:rsidR="00000000" w:rsidRPr="00A64F8B" w:rsidP="00A64F8B">
      <w:pPr>
        <w:pStyle w:val="AllowPageBreak"/>
      </w:pPr>
    </w:p>
    <w:p w:rsidR="00000000" w:rsidRPr="00A64F8B" w:rsidP="00A64F8B">
      <w:pPr>
        <w:pStyle w:val="Heading1"/>
      </w:pPr>
      <w:bookmarkStart w:id="6" w:name="O_1100056"/>
      <w:bookmarkEnd w:id="6"/>
      <w:r w:rsidRPr="00A64F8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64F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rPr>
                <w:rStyle w:val="SpecialBold"/>
              </w:rPr>
              <w:t>PERFORMANCE CRITERIA</w:t>
            </w:r>
          </w:p>
        </w:tc>
      </w:tr>
      <w:tr w:rsidTr="00A64F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t>Performance criteria describe the performance needed to demonstrate achievement of the element.</w:t>
            </w:r>
          </w:p>
        </w:tc>
      </w:tr>
      <w:tr w:rsidTr="00A64F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rPr>
                <w:rStyle w:val="SpecialBold"/>
              </w:rPr>
              <w:t>Generate findings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t xml:space="preserve">Review analysis to confirm causal factors of crash </w:t>
            </w:r>
            <w:r w:rsidRPr="00A64F8B">
              <w:t>incident</w:t>
            </w:r>
          </w:p>
        </w:tc>
      </w:tr>
      <w:tr w:rsidTr="00A64F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t>Review causal factors to develop findings</w:t>
            </w:r>
          </w:p>
        </w:tc>
      </w:tr>
      <w:tr w:rsidTr="00A64F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t>Identify limitations of analysis to validate findings</w:t>
            </w:r>
          </w:p>
        </w:tc>
      </w:tr>
      <w:tr w:rsidTr="00A64F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rPr>
                <w:rStyle w:val="SpecialBold"/>
              </w:rPr>
              <w:t xml:space="preserve">Report analysis findings for evidentiary purposes 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t>Review crash analysis to ensure integrity of crash analysis and findings</w:t>
            </w:r>
          </w:p>
        </w:tc>
      </w:tr>
      <w:tr w:rsidTr="00A64F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t xml:space="preserve">Assess information systems and recording methodologies to support evidentiary value of analysis </w:t>
            </w:r>
          </w:p>
        </w:tc>
      </w:tr>
      <w:tr w:rsidTr="00A64F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t>Report findings in accordance with jurisdictional policies and procedures</w:t>
            </w:r>
          </w:p>
        </w:tc>
      </w:tr>
      <w:tr w:rsidTr="00A64F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t xml:space="preserve">Develop visual representations of applied methodologies to communicate </w:t>
            </w:r>
            <w:r w:rsidRPr="00A64F8B">
              <w:t>analysis findings to different audiences</w:t>
            </w:r>
          </w:p>
        </w:tc>
      </w:tr>
      <w:tr w:rsidTr="00A64F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rPr>
                <w:rStyle w:val="SpecialBold"/>
              </w:rPr>
              <w:t>Communicate crash analysis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t>Communicate analysis in a clear, concise and articulate manner to audiences</w:t>
            </w:r>
          </w:p>
        </w:tc>
      </w:tr>
      <w:tr w:rsidTr="00A64F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t>Communicate findings in accordance with jurisdictional policies and procedures</w:t>
            </w:r>
          </w:p>
        </w:tc>
      </w:tr>
      <w:tr w:rsidTr="00A64F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rPr>
                <w:rStyle w:val="SpecialBold"/>
              </w:rPr>
              <w:t>Prepare crash analysis and findings for court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t>Liaise with prosecution and stakeholders to determine case requirements</w:t>
            </w:r>
          </w:p>
        </w:tc>
      </w:tr>
      <w:tr w:rsidTr="00A64F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t>Assess case requirements to prepare findings for court proceedings</w:t>
            </w:r>
          </w:p>
        </w:tc>
      </w:tr>
      <w:tr w:rsidTr="00A64F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t>Prep</w:t>
            </w:r>
            <w:r w:rsidRPr="00A64F8B">
              <w:t>are demonstrative tools, evidence and exhibits for presentation to the court</w:t>
            </w:r>
          </w:p>
        </w:tc>
      </w:tr>
      <w:tr w:rsidTr="00A64F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rPr>
                <w:rStyle w:val="SpecialBold"/>
              </w:rPr>
              <w:t>Deliver crash analysis evidence during court proceedings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t>Provide crash analysis evidence during court proceedings</w:t>
            </w:r>
          </w:p>
        </w:tc>
      </w:tr>
      <w:tr w:rsidTr="00A64F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t>Present exhibits in accordance with legal and judic</w:t>
            </w:r>
            <w:r w:rsidRPr="00A64F8B">
              <w:t>ial requirements</w:t>
            </w:r>
          </w:p>
        </w:tc>
      </w:tr>
      <w:tr w:rsidTr="00A64F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t>Use demonstrative tools to present findings and enhance understanding of crash analysis</w:t>
            </w:r>
          </w:p>
        </w:tc>
      </w:tr>
      <w:tr w:rsidTr="00A64F8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8B">
            <w:pPr>
              <w:pStyle w:val="BodyText"/>
              <w:rPr>
                <w:lang w:val="en-NZ"/>
              </w:rPr>
            </w:pPr>
            <w:r w:rsidRPr="00A64F8B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t>Debrief on court proceedings for quality assurance purposes</w:t>
            </w:r>
          </w:p>
        </w:tc>
      </w:tr>
    </w:tbl>
    <w:p w:rsidR="00D24BEC" w:rsidP="00A64F8B">
      <w:pPr>
        <w:pStyle w:val="NoPaddingFontSize1"/>
      </w:pPr>
    </w:p>
    <w:p w:rsidR="00D24BEC" w:rsidP="00A64F8B">
      <w:pPr>
        <w:pStyle w:val="NoPaddingFontSize1"/>
      </w:pPr>
    </w:p>
    <w:p w:rsidR="00000000" w:rsidRPr="00A64F8B" w:rsidP="00A64F8B">
      <w:pPr>
        <w:pStyle w:val="Heading1"/>
      </w:pPr>
      <w:bookmarkStart w:id="7" w:name="O_1100057"/>
      <w:bookmarkEnd w:id="7"/>
      <w:r w:rsidRPr="00A64F8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t xml:space="preserve">Foundation skills essential to performance are explicit in the performance criteria of this unit of </w:t>
            </w:r>
            <w:r w:rsidRPr="00A64F8B">
              <w:t>competency.</w:t>
            </w:r>
          </w:p>
        </w:tc>
      </w:tr>
    </w:tbl>
    <w:p w:rsidR="00000000" w:rsidRPr="00A64F8B" w:rsidP="00A64F8B">
      <w:pPr>
        <w:pStyle w:val="NoPaddingFontSize1"/>
      </w:pPr>
    </w:p>
    <w:p w:rsidR="00000000" w:rsidRPr="00A64F8B" w:rsidP="00A64F8B">
      <w:pPr>
        <w:pStyle w:val="AllowPageBreak"/>
      </w:pPr>
    </w:p>
    <w:p w:rsidR="00000000" w:rsidRPr="00A64F8B" w:rsidP="00A64F8B">
      <w:pPr>
        <w:pStyle w:val="Heading1"/>
      </w:pPr>
      <w:bookmarkStart w:id="8" w:name="O_1100058"/>
      <w:bookmarkEnd w:id="8"/>
      <w:r w:rsidRPr="00A64F8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t>Range is restricted to essential operating conditions and any other variables essential to the work env</w:t>
            </w:r>
            <w:r w:rsidRPr="00A64F8B">
              <w:t>ironment.</w:t>
            </w:r>
          </w:p>
          <w:p w:rsidR="00000000" w:rsidRPr="00A64F8B" w:rsidP="00A64F8B">
            <w:pPr>
              <w:pStyle w:val="BodyText"/>
            </w:pPr>
            <w:r w:rsidRPr="00A64F8B">
              <w:t>Non-essential conditions may be found in the POL Police Training Package Companion Volume Implementation Guide.</w:t>
            </w:r>
          </w:p>
        </w:tc>
      </w:tr>
    </w:tbl>
    <w:p w:rsidR="00000000" w:rsidRPr="00A64F8B" w:rsidP="00A64F8B">
      <w:pPr>
        <w:pStyle w:val="NoPaddingFontSize1"/>
      </w:pPr>
    </w:p>
    <w:p w:rsidR="00000000" w:rsidRPr="00A64F8B" w:rsidP="00A64F8B">
      <w:pPr>
        <w:pStyle w:val="AllowPageBreak"/>
      </w:pPr>
    </w:p>
    <w:p w:rsidR="00000000" w:rsidRPr="00A64F8B" w:rsidP="00A64F8B">
      <w:pPr>
        <w:pStyle w:val="Heading1"/>
      </w:pPr>
      <w:bookmarkStart w:id="9" w:name="O_1100059"/>
      <w:bookmarkEnd w:id="9"/>
      <w:r w:rsidRPr="00A64F8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8B" w:rsidP="00A64F8B">
            <w:pPr>
              <w:pStyle w:val="BodyText"/>
            </w:pPr>
            <w:r w:rsidRPr="00A64F8B">
              <w:t>This is a new unit. No equivalent unit.</w:t>
            </w:r>
          </w:p>
        </w:tc>
      </w:tr>
    </w:tbl>
    <w:p w:rsidR="00000000" w:rsidRPr="00A64F8B" w:rsidP="00A64F8B">
      <w:pPr>
        <w:pStyle w:val="NoPaddingFontSize1"/>
      </w:pPr>
    </w:p>
    <w:p w:rsidR="00000000" w:rsidRPr="00A64F8B" w:rsidP="00A64F8B">
      <w:pPr>
        <w:pStyle w:val="AllowPageBreak"/>
      </w:pPr>
    </w:p>
    <w:p w:rsidR="00000000" w:rsidRPr="00A64F8B" w:rsidP="00A64F8B">
      <w:pPr>
        <w:pStyle w:val="Heading1"/>
      </w:pPr>
      <w:bookmarkStart w:id="10" w:name="O_1100066"/>
      <w:bookmarkEnd w:id="10"/>
      <w:r w:rsidRPr="00A64F8B">
        <w:t>Links</w:t>
      </w:r>
    </w:p>
    <w:p w:rsidR="00000000" w:rsidRPr="00A64F8B" w:rsidP="00D24BEC">
      <w:pPr>
        <w:pStyle w:val="BodyText"/>
      </w:pPr>
      <w:r w:rsidRPr="00A64F8B">
        <w:t xml:space="preserve">Companion Volume Implementation 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70041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A64F8B" w:rsidP="00A64F8B"/>
    <w:sectPr w:rsidSect="00A64F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8B" w:rsidRPr="00D24BEC" w:rsidP="00D24B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EC" w:rsidP="00A64F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BEC" w:rsidP="00A64F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24BEC" w:rsidP="00A64F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F8B" w:rsidRPr="00D24BEC" w:rsidP="00D24B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EC" w:rsidRPr="002D2AF8" w:rsidP="00A64F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POLINV025 Present evidence on complex crash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D24BEC" w:rsidP="00A64F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F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F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F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F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F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F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F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F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F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F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F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F8B"/>
  </w:style>
  <w:style w:type="character" w:customStyle="1" w:styleId="Heading1Char">
    <w:name w:val="Heading 1 Char"/>
    <w:basedOn w:val="DefaultParagraphFont"/>
    <w:link w:val="Heading1"/>
    <w:rsid w:val="00A64F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F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F8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64F8B"/>
    <w:rPr>
      <w:b/>
      <w:spacing w:val="0"/>
    </w:rPr>
  </w:style>
  <w:style w:type="paragraph" w:customStyle="1" w:styleId="SuperHeading">
    <w:name w:val="SuperHeading"/>
    <w:basedOn w:val="Normal"/>
    <w:rsid w:val="00A64F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F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4F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F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F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F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F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F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F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F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F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F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F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F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F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F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F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4F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4F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F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F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F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F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F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F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F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F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F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F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F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F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F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F8B"/>
    <w:rPr>
      <w:i/>
    </w:rPr>
  </w:style>
  <w:style w:type="paragraph" w:styleId="Caption">
    <w:name w:val="caption"/>
    <w:basedOn w:val="BodyText"/>
    <w:next w:val="Normal"/>
    <w:qFormat/>
    <w:rsid w:val="00A64F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F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F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F8B"/>
  </w:style>
  <w:style w:type="paragraph" w:styleId="TableofFigures">
    <w:name w:val="table of figures"/>
    <w:basedOn w:val="Normal"/>
    <w:next w:val="Normal"/>
    <w:semiHidden/>
    <w:rsid w:val="00A64F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F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4F8B"/>
    <w:rPr>
      <w:rFonts w:ascii="Wingdings" w:hAnsi="Wingdings"/>
    </w:rPr>
  </w:style>
  <w:style w:type="paragraph" w:customStyle="1" w:styleId="TableHeading">
    <w:name w:val="Table Heading"/>
    <w:basedOn w:val="HeadingBase"/>
    <w:rsid w:val="00A64F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F8B"/>
    <w:rPr>
      <w:color w:val="0033CC"/>
      <w:u w:val="none"/>
    </w:rPr>
  </w:style>
  <w:style w:type="paragraph" w:customStyle="1" w:styleId="BodyTextRight">
    <w:name w:val="Body Text Right"/>
    <w:basedOn w:val="BodyText"/>
    <w:rsid w:val="00A64F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F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F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F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F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F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F8B"/>
    <w:rPr>
      <w:sz w:val="32"/>
    </w:rPr>
  </w:style>
  <w:style w:type="paragraph" w:customStyle="1" w:styleId="HeadingProcedure">
    <w:name w:val="Heading Procedure"/>
    <w:basedOn w:val="HeadingBase"/>
    <w:next w:val="Normal"/>
    <w:rsid w:val="00A64F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F8B"/>
    <w:pPr>
      <w:spacing w:before="60" w:after="60"/>
    </w:pPr>
  </w:style>
  <w:style w:type="paragraph" w:styleId="ListContinue">
    <w:name w:val="List Continue"/>
    <w:basedOn w:val="List"/>
    <w:rsid w:val="00A64F8B"/>
    <w:pPr>
      <w:ind w:firstLine="0"/>
    </w:pPr>
  </w:style>
  <w:style w:type="paragraph" w:customStyle="1" w:styleId="ListNote">
    <w:name w:val="List Note"/>
    <w:basedOn w:val="List"/>
    <w:rsid w:val="00A64F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F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F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F8B"/>
    <w:rPr>
      <w:rFonts w:ascii="Courier New" w:hAnsi="Courier New"/>
    </w:rPr>
  </w:style>
  <w:style w:type="paragraph" w:customStyle="1" w:styleId="NoteBullet">
    <w:name w:val="Note Bullet"/>
    <w:basedOn w:val="Note"/>
    <w:rsid w:val="00A64F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F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F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F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F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4F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F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F8B"/>
    <w:rPr>
      <w:b/>
      <w:smallCaps/>
    </w:rPr>
  </w:style>
  <w:style w:type="paragraph" w:customStyle="1" w:styleId="TableListNumber">
    <w:name w:val="Table List Number"/>
    <w:basedOn w:val="ListNumber"/>
    <w:rsid w:val="00A64F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F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F8B"/>
    <w:pPr>
      <w:numPr>
        <w:numId w:val="7"/>
      </w:numPr>
    </w:pPr>
  </w:style>
  <w:style w:type="paragraph" w:customStyle="1" w:styleId="ListAlpha2">
    <w:name w:val="List Alpha 2"/>
    <w:basedOn w:val="List2"/>
    <w:rsid w:val="00A64F8B"/>
    <w:pPr>
      <w:numPr>
        <w:numId w:val="6"/>
      </w:numPr>
    </w:pPr>
  </w:style>
  <w:style w:type="paragraph" w:styleId="List2">
    <w:name w:val="List 2"/>
    <w:basedOn w:val="BodyText"/>
    <w:rsid w:val="00A64F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F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F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F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F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F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4F8B"/>
    <w:pPr>
      <w:numPr>
        <w:numId w:val="2"/>
      </w:numPr>
    </w:pPr>
  </w:style>
  <w:style w:type="paragraph" w:styleId="ListContinue2">
    <w:name w:val="List Continue 2"/>
    <w:basedOn w:val="List2"/>
    <w:rsid w:val="00A64F8B"/>
    <w:pPr>
      <w:ind w:firstLine="0"/>
    </w:pPr>
  </w:style>
  <w:style w:type="paragraph" w:styleId="ListContinue3">
    <w:name w:val="List Continue 3"/>
    <w:basedOn w:val="List3"/>
    <w:rsid w:val="00A64F8B"/>
    <w:pPr>
      <w:ind w:left="1021" w:firstLine="0"/>
    </w:pPr>
  </w:style>
  <w:style w:type="paragraph" w:styleId="ListContinue4">
    <w:name w:val="List Continue 4"/>
    <w:basedOn w:val="List4"/>
    <w:rsid w:val="00A64F8B"/>
    <w:pPr>
      <w:ind w:firstLine="0"/>
    </w:pPr>
  </w:style>
  <w:style w:type="paragraph" w:styleId="ListContinue5">
    <w:name w:val="List Continue 5"/>
    <w:basedOn w:val="List5"/>
    <w:rsid w:val="00A64F8B"/>
    <w:pPr>
      <w:ind w:firstLine="0"/>
    </w:pPr>
  </w:style>
  <w:style w:type="paragraph" w:styleId="ListNumber3">
    <w:name w:val="List Number 3"/>
    <w:basedOn w:val="List3"/>
    <w:rsid w:val="00A64F8B"/>
    <w:pPr>
      <w:numPr>
        <w:numId w:val="3"/>
      </w:numPr>
    </w:pPr>
  </w:style>
  <w:style w:type="paragraph" w:styleId="ListNumber4">
    <w:name w:val="List Number 4"/>
    <w:basedOn w:val="List4"/>
    <w:rsid w:val="00A64F8B"/>
    <w:pPr>
      <w:numPr>
        <w:numId w:val="4"/>
      </w:numPr>
    </w:pPr>
  </w:style>
  <w:style w:type="paragraph" w:styleId="ListNumber5">
    <w:name w:val="List Number 5"/>
    <w:basedOn w:val="List5"/>
    <w:rsid w:val="00A64F8B"/>
    <w:pPr>
      <w:numPr>
        <w:numId w:val="5"/>
      </w:numPr>
    </w:pPr>
  </w:style>
  <w:style w:type="paragraph" w:styleId="BlockText">
    <w:name w:val="Block Text"/>
    <w:basedOn w:val="Normal"/>
    <w:rsid w:val="00A64F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F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F8B"/>
    <w:rPr>
      <w:sz w:val="16"/>
      <w:vertAlign w:val="superscript"/>
    </w:rPr>
  </w:style>
  <w:style w:type="character" w:customStyle="1" w:styleId="Symbols">
    <w:name w:val="Symbols"/>
    <w:basedOn w:val="DefaultParagraphFont"/>
    <w:rsid w:val="00A64F8B"/>
    <w:rPr>
      <w:rFonts w:ascii="Symbol" w:hAnsi="Symbol"/>
    </w:rPr>
  </w:style>
  <w:style w:type="character" w:customStyle="1" w:styleId="MenuOptions">
    <w:name w:val="Menu Options"/>
    <w:basedOn w:val="DefaultParagraphFont"/>
    <w:rsid w:val="00A64F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F8B"/>
    <w:rPr>
      <w:b/>
    </w:rPr>
  </w:style>
  <w:style w:type="character" w:customStyle="1" w:styleId="Underlined">
    <w:name w:val="Underlined"/>
    <w:basedOn w:val="DefaultParagraphFont"/>
    <w:rsid w:val="00A64F8B"/>
    <w:rPr>
      <w:u w:val="single"/>
    </w:rPr>
  </w:style>
  <w:style w:type="paragraph" w:customStyle="1" w:styleId="TableBodyTextRight">
    <w:name w:val="Table Body Text Right"/>
    <w:basedOn w:val="TableBodyText"/>
    <w:rsid w:val="00A64F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F8B"/>
    <w:rPr>
      <w:sz w:val="18"/>
    </w:rPr>
  </w:style>
  <w:style w:type="paragraph" w:customStyle="1" w:styleId="BodySmallRight">
    <w:name w:val="Body Small Right"/>
    <w:basedOn w:val="BodyTextRight"/>
    <w:rsid w:val="00A64F8B"/>
    <w:rPr>
      <w:sz w:val="18"/>
      <w:szCs w:val="18"/>
    </w:rPr>
  </w:style>
  <w:style w:type="paragraph" w:customStyle="1" w:styleId="MarginEdition">
    <w:name w:val="Margin Edition"/>
    <w:basedOn w:val="MarginNote"/>
    <w:rsid w:val="00A64F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F8B"/>
    <w:rPr>
      <w:sz w:val="2"/>
      <w:szCs w:val="2"/>
    </w:rPr>
  </w:style>
  <w:style w:type="character" w:customStyle="1" w:styleId="Small">
    <w:name w:val="Small"/>
    <w:basedOn w:val="DefaultParagraphFont"/>
    <w:rsid w:val="00A64F8B"/>
    <w:rPr>
      <w:sz w:val="16"/>
    </w:rPr>
  </w:style>
  <w:style w:type="paragraph" w:customStyle="1" w:styleId="WideTable">
    <w:name w:val="Wide Table"/>
    <w:basedOn w:val="Normal"/>
    <w:rsid w:val="00A64F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F8B"/>
  </w:style>
  <w:style w:type="paragraph" w:styleId="Quote">
    <w:name w:val="Quote"/>
    <w:basedOn w:val="Heading1"/>
    <w:link w:val="QuoteChar"/>
    <w:qFormat/>
    <w:rsid w:val="00A64F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F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F8B"/>
    <w:pPr>
      <w:pageBreakBefore/>
    </w:pPr>
  </w:style>
  <w:style w:type="paragraph" w:customStyle="1" w:styleId="Border">
    <w:name w:val="Border"/>
    <w:basedOn w:val="Normal"/>
    <w:qFormat/>
    <w:rsid w:val="00A64F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F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F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F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F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F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F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F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F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F8B"/>
    <w:rPr>
      <w:u w:val="single"/>
    </w:rPr>
  </w:style>
  <w:style w:type="character" w:customStyle="1" w:styleId="BoldandItalics">
    <w:name w:val="Bold and Italics"/>
    <w:qFormat/>
    <w:rsid w:val="00A64F8B"/>
    <w:rPr>
      <w:b/>
      <w:i/>
      <w:u w:val="none"/>
    </w:rPr>
  </w:style>
  <w:style w:type="paragraph" w:styleId="BalloonText">
    <w:name w:val="Balloon Text"/>
    <w:basedOn w:val="Normal"/>
    <w:link w:val="BalloonTextChar"/>
    <w:rsid w:val="00A64F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F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F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F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F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F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F8B"/>
    <w:pPr>
      <w:spacing w:before="0" w:after="0"/>
    </w:pPr>
  </w:style>
  <w:style w:type="paragraph" w:customStyle="1" w:styleId="BodyTextBold">
    <w:name w:val="Body Text Bold"/>
    <w:basedOn w:val="BodyText"/>
    <w:qFormat/>
    <w:rsid w:val="00A64F8B"/>
    <w:rPr>
      <w:b/>
    </w:rPr>
  </w:style>
  <w:style w:type="character" w:styleId="Hyperlink">
    <w:name w:val="Hyperlink"/>
    <w:basedOn w:val="DefaultParagraphFont"/>
    <w:uiPriority w:val="99"/>
    <w:unhideWhenUsed/>
    <w:rsid w:val="00D24B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3181</Characters>
  <Application>Microsoft Office Word</Application>
  <DocSecurity>0</DocSecurity>
  <Lines>159</Lines>
  <Paragraphs>89</Paragraphs>
  <ScaleCrop>false</ScaleCrop>
  <Company>Author-it Software Corporation Ltd.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POLINV025 Present evidence on complex crash incidents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2024-02-27T04:28:00Z</dcterms:created>
  <dcterms:modified xsi:type="dcterms:W3CDTF">2024-02-27T04:28:00Z</dcterms:modified>
</cp:coreProperties>
</file>