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2EEC" w:rsidP="00AB2EEC">
      <w:pPr>
        <w:pStyle w:val="Title"/>
      </w:pPr>
      <w:r>
        <w:fldChar w:fldCharType="begin"/>
      </w:r>
      <w:r>
        <w:instrText xml:space="preserve"> TITLE   \* MERGEFORMAT </w:instrText>
      </w:r>
      <w:r>
        <w:fldChar w:fldCharType="separate"/>
      </w:r>
      <w:r>
        <w:t>Assessment Requirements for POLINV025 Present evidence on complex crash incidents</w:t>
      </w:r>
      <w:r>
        <w:fldChar w:fldCharType="end"/>
      </w:r>
    </w:p>
    <w:p w:rsidR="00AB2EEC" w:rsidP="00AB2EEC">
      <w:pPr>
        <w:pStyle w:val="Version"/>
        <w:sectPr w:rsidSect="00A67C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7C3C" w:rsidP="00A67C3C">
      <w:pPr>
        <w:pStyle w:val="SuperHeading"/>
      </w:pPr>
      <w:r w:rsidRPr="00A67C3C">
        <w:t>Assessment Requirements for POLINV025 Present evidence on complex crash incidents</w:t>
      </w:r>
    </w:p>
    <w:p w:rsidR="00000000" w:rsidRPr="00A67C3C" w:rsidP="00A67C3C">
      <w:pPr>
        <w:pStyle w:val="Heading1"/>
      </w:pPr>
      <w:bookmarkStart w:id="1" w:name="O_1100061"/>
      <w:bookmarkEnd w:id="1"/>
      <w:r w:rsidRPr="00A67C3C">
        <w:t>Modification History</w:t>
      </w:r>
    </w:p>
    <w:tbl>
      <w:tblPr>
        <w:tblW w:w="9497" w:type="dxa"/>
        <w:tblLayout w:type="fixed"/>
        <w:tblCellMar>
          <w:left w:w="62" w:type="dxa"/>
          <w:right w:w="62" w:type="dxa"/>
        </w:tblCellMar>
        <w:tblLook w:val="0000"/>
      </w:tblPr>
      <w:tblGrid>
        <w:gridCol w:w="9497"/>
      </w:tblGrid>
      <w:tr w:rsidTr="00A67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C3C" w:rsidP="00A67C3C">
            <w:pPr>
              <w:pStyle w:val="BodyText"/>
            </w:pPr>
            <w:r w:rsidRPr="00A67C3C">
              <w:t>Release 1. This is the first release of this unit of competency in the POL Police Training Package.</w:t>
            </w:r>
          </w:p>
        </w:tc>
      </w:tr>
    </w:tbl>
    <w:p w:rsidR="00000000" w:rsidRPr="00A67C3C" w:rsidP="00A67C3C">
      <w:pPr>
        <w:pStyle w:val="NoPaddingFontSize1"/>
      </w:pPr>
    </w:p>
    <w:p w:rsidR="00000000" w:rsidRPr="00A67C3C" w:rsidP="00A67C3C">
      <w:pPr>
        <w:pStyle w:val="AllowPageBreak"/>
      </w:pPr>
    </w:p>
    <w:p w:rsidR="00000000" w:rsidRPr="00A67C3C" w:rsidP="00A67C3C">
      <w:pPr>
        <w:pStyle w:val="Heading1"/>
      </w:pPr>
      <w:bookmarkStart w:id="2" w:name="O_1100062"/>
      <w:bookmarkEnd w:id="2"/>
      <w:r w:rsidRPr="00A67C3C">
        <w:t>Performance Evidence</w:t>
      </w:r>
    </w:p>
    <w:tbl>
      <w:tblPr>
        <w:tblW w:w="9497" w:type="dxa"/>
        <w:tblLayout w:type="fixed"/>
        <w:tblCellMar>
          <w:left w:w="62" w:type="dxa"/>
          <w:right w:w="62" w:type="dxa"/>
        </w:tblCellMar>
        <w:tblLook w:val="0000"/>
      </w:tblPr>
      <w:tblGrid>
        <w:gridCol w:w="9497"/>
      </w:tblGrid>
      <w:tr w:rsidTr="00A67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7C3C">
            <w:pPr>
              <w:pStyle w:val="BodyText"/>
              <w:rPr>
                <w:lang w:val="en-NZ"/>
              </w:rPr>
            </w:pPr>
            <w:r w:rsidRPr="00A67C3C">
              <w:t xml:space="preserve">Evidence required to demonstrate competence in this unit must be relevant to and satisfy all of the requirements of the elements and performance criteria on at least one occasion and include: </w:t>
            </w:r>
          </w:p>
        </w:tc>
      </w:tr>
      <w:tr w:rsidTr="00A67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C3C" w:rsidP="00A67C3C">
            <w:pPr>
              <w:pStyle w:val="ListBullet"/>
            </w:pPr>
            <w:r w:rsidRPr="00A67C3C">
              <w:t>applying suitable reporting and communic</w:t>
            </w:r>
            <w:r w:rsidRPr="00A67C3C">
              <w:t>ation methods</w:t>
            </w:r>
          </w:p>
          <w:p w:rsidR="00000000" w:rsidRPr="00A67C3C" w:rsidP="00A67C3C">
            <w:pPr>
              <w:pStyle w:val="ListBullet"/>
            </w:pPr>
            <w:r w:rsidRPr="00A67C3C">
              <w:t>communicating how limitations of evidence impacted analysis</w:t>
            </w:r>
          </w:p>
          <w:p w:rsidR="00000000" w:rsidRPr="00A67C3C" w:rsidP="00A67C3C">
            <w:pPr>
              <w:pStyle w:val="ListBullet"/>
            </w:pPr>
            <w:r w:rsidRPr="00A67C3C">
              <w:t xml:space="preserve">communicating with stakeholders </w:t>
            </w:r>
          </w:p>
          <w:p w:rsidR="00000000" w:rsidRPr="00A67C3C" w:rsidP="00A67C3C">
            <w:pPr>
              <w:pStyle w:val="ListBullet"/>
            </w:pPr>
            <w:r w:rsidRPr="00A67C3C">
              <w:t>conducting case briefing and court outcomes briefing</w:t>
            </w:r>
          </w:p>
          <w:p w:rsidR="00000000" w:rsidRPr="00A67C3C" w:rsidP="00A67C3C">
            <w:pPr>
              <w:pStyle w:val="ListBullet"/>
            </w:pPr>
            <w:r w:rsidRPr="00A67C3C">
              <w:t>developing a crash analysis report</w:t>
            </w:r>
          </w:p>
          <w:p w:rsidR="00000000" w:rsidRPr="00A67C3C" w:rsidP="00A67C3C">
            <w:pPr>
              <w:pStyle w:val="ListBullet"/>
            </w:pPr>
            <w:r w:rsidRPr="00A67C3C">
              <w:t xml:space="preserve">developing analysis findings </w:t>
            </w:r>
          </w:p>
          <w:p w:rsidR="00000000" w:rsidRPr="00A67C3C" w:rsidP="00A67C3C">
            <w:pPr>
              <w:pStyle w:val="ListBullet"/>
            </w:pPr>
            <w:r w:rsidRPr="00A67C3C">
              <w:t xml:space="preserve">evaluating case requirements, case files and outcomes of proceedings </w:t>
            </w:r>
          </w:p>
          <w:p w:rsidR="00000000" w:rsidRPr="00A67C3C" w:rsidP="00A67C3C">
            <w:pPr>
              <w:pStyle w:val="ListBullet"/>
            </w:pPr>
            <w:r w:rsidRPr="00A67C3C">
              <w:t>evaluating crash analysis findings to validate quality</w:t>
            </w:r>
          </w:p>
          <w:p w:rsidR="00000000" w:rsidRPr="00A67C3C" w:rsidP="00A67C3C">
            <w:pPr>
              <w:pStyle w:val="ListBullet"/>
            </w:pPr>
            <w:r w:rsidRPr="00A67C3C">
              <w:t>preparing and presenting demonstrative tools, evidence and exhibits to the judiciary</w:t>
            </w:r>
          </w:p>
          <w:p w:rsidR="00000000" w:rsidRPr="00A67C3C" w:rsidP="00A67C3C">
            <w:pPr>
              <w:pStyle w:val="ListBullet"/>
            </w:pPr>
            <w:r w:rsidRPr="00A67C3C">
              <w:t>responding to enquiries about crash analysis o</w:t>
            </w:r>
            <w:r w:rsidRPr="00A67C3C">
              <w:t xml:space="preserve">r analyst’s opinion </w:t>
            </w:r>
          </w:p>
          <w:p w:rsidR="00000000" w:rsidRPr="00A67C3C" w:rsidP="00A67C3C">
            <w:pPr>
              <w:pStyle w:val="ListBullet"/>
            </w:pPr>
            <w:r w:rsidRPr="00A67C3C">
              <w:t>reviewing and appraising crash investigation reports</w:t>
            </w:r>
          </w:p>
          <w:p w:rsidR="00000000" w:rsidRPr="00A67C3C" w:rsidP="00A67C3C">
            <w:pPr>
              <w:pStyle w:val="ListBullet"/>
            </w:pPr>
            <w:r w:rsidRPr="00A67C3C">
              <w:t>reviewing performance in court.</w:t>
            </w:r>
          </w:p>
        </w:tc>
      </w:tr>
    </w:tbl>
    <w:p w:rsidR="00000000" w:rsidRPr="00A67C3C" w:rsidP="00A67C3C">
      <w:pPr>
        <w:pStyle w:val="NoPaddingFontSize1"/>
      </w:pPr>
    </w:p>
    <w:p w:rsidR="00000000" w:rsidRPr="00A67C3C" w:rsidP="00A67C3C">
      <w:pPr>
        <w:pStyle w:val="AllowPageBreak"/>
      </w:pPr>
    </w:p>
    <w:p w:rsidR="00000000" w:rsidRPr="00A67C3C" w:rsidP="00A67C3C">
      <w:pPr>
        <w:pStyle w:val="Heading1"/>
      </w:pPr>
      <w:bookmarkStart w:id="3" w:name="O_1100063"/>
      <w:bookmarkEnd w:id="3"/>
      <w:r w:rsidRPr="00A67C3C">
        <w:t>Knowledge Evidence</w:t>
      </w:r>
    </w:p>
    <w:tbl>
      <w:tblPr>
        <w:tblW w:w="9497" w:type="dxa"/>
        <w:tblLayout w:type="fixed"/>
        <w:tblCellMar>
          <w:left w:w="62" w:type="dxa"/>
          <w:right w:w="62" w:type="dxa"/>
        </w:tblCellMar>
        <w:tblLook w:val="0000"/>
      </w:tblPr>
      <w:tblGrid>
        <w:gridCol w:w="9497"/>
      </w:tblGrid>
      <w:tr w:rsidTr="00A67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7C3C">
            <w:pPr>
              <w:pStyle w:val="BodyText"/>
              <w:rPr>
                <w:lang w:val="en-NZ"/>
              </w:rPr>
            </w:pPr>
            <w:r w:rsidRPr="00A67C3C">
              <w:t>Evidence required to demonstrate competence in this unit must be relevant to and satisfy all of the requiremen</w:t>
            </w:r>
            <w:r w:rsidRPr="00A67C3C">
              <w:t xml:space="preserve">ts of the elements and performance criteria and include knowledge of: </w:t>
            </w:r>
          </w:p>
        </w:tc>
      </w:tr>
      <w:tr w:rsidTr="00A67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C3C" w:rsidP="00A67C3C">
            <w:pPr>
              <w:pStyle w:val="ListBullet"/>
            </w:pPr>
            <w:r w:rsidRPr="00A67C3C">
              <w:t xml:space="preserve">analysis methodologies </w:t>
            </w:r>
          </w:p>
          <w:p w:rsidR="00000000" w:rsidRPr="00A67C3C" w:rsidP="00A67C3C">
            <w:pPr>
              <w:pStyle w:val="ListBullet"/>
            </w:pPr>
            <w:r w:rsidRPr="00A67C3C">
              <w:t>developing visual representations of crash analysis</w:t>
            </w:r>
          </w:p>
          <w:p w:rsidR="00000000" w:rsidRPr="00A67C3C" w:rsidP="00A67C3C">
            <w:pPr>
              <w:pStyle w:val="ListBullet"/>
            </w:pPr>
            <w:r w:rsidRPr="00A67C3C">
              <w:t xml:space="preserve">judicial and court policies on expert reporting of findings and conclusions  </w:t>
            </w:r>
          </w:p>
          <w:p w:rsidR="00000000" w:rsidRPr="00A67C3C" w:rsidP="00A67C3C">
            <w:pPr>
              <w:pStyle w:val="ListBullet"/>
            </w:pPr>
            <w:r w:rsidRPr="00A67C3C">
              <w:t>legislative requirements of presenting evidence</w:t>
            </w:r>
          </w:p>
          <w:p w:rsidR="00000000" w:rsidRPr="00A67C3C" w:rsidP="00A67C3C">
            <w:pPr>
              <w:pStyle w:val="ListBullet"/>
            </w:pPr>
            <w:r w:rsidRPr="00A67C3C">
              <w:t xml:space="preserve">operation of hearings </w:t>
            </w:r>
          </w:p>
          <w:p w:rsidR="00000000" w:rsidRPr="00A67C3C" w:rsidP="00A67C3C">
            <w:pPr>
              <w:pStyle w:val="ListBullet"/>
            </w:pPr>
            <w:r w:rsidRPr="00A67C3C">
              <w:t>organisational policies and procedures for investigation processes</w:t>
            </w:r>
          </w:p>
          <w:p w:rsidR="00000000" w:rsidRPr="00A67C3C" w:rsidP="00A67C3C">
            <w:pPr>
              <w:pStyle w:val="ListBullet"/>
            </w:pPr>
            <w:r w:rsidRPr="00A67C3C">
              <w:t xml:space="preserve">roles and responsibilities of stakeholders in the judicial process, including witnesses </w:t>
            </w:r>
          </w:p>
          <w:p w:rsidR="00000000" w:rsidRPr="00A67C3C" w:rsidP="00A67C3C">
            <w:pPr>
              <w:pStyle w:val="ListBullet"/>
            </w:pPr>
            <w:r w:rsidRPr="00A67C3C">
              <w:t>rules of evidence in judicial</w:t>
            </w:r>
            <w:r w:rsidRPr="00A67C3C">
              <w:t xml:space="preserve"> settings </w:t>
            </w:r>
          </w:p>
          <w:p w:rsidR="00000000" w:rsidRPr="00A67C3C" w:rsidP="00A67C3C">
            <w:pPr>
              <w:pStyle w:val="ListBullet"/>
            </w:pPr>
            <w:r w:rsidRPr="00A67C3C">
              <w:t xml:space="preserve">types of evidence admissible in judicial settings </w:t>
            </w:r>
          </w:p>
          <w:p w:rsidR="00000000" w:rsidRPr="00A67C3C" w:rsidP="00A67C3C">
            <w:pPr>
              <w:pStyle w:val="ListBullet"/>
            </w:pPr>
            <w:r w:rsidRPr="00A67C3C">
              <w:t>types of limitations of evidence for analysis.</w:t>
            </w:r>
          </w:p>
        </w:tc>
      </w:tr>
    </w:tbl>
    <w:p w:rsidR="00000000" w:rsidRPr="00A67C3C" w:rsidP="00A67C3C">
      <w:pPr>
        <w:pStyle w:val="NoPaddingFontSize1"/>
      </w:pPr>
    </w:p>
    <w:p w:rsidR="00000000" w:rsidRPr="00A67C3C" w:rsidP="00A67C3C">
      <w:pPr>
        <w:pStyle w:val="AllowPageBreak"/>
      </w:pPr>
    </w:p>
    <w:p w:rsidR="00000000" w:rsidRPr="00A67C3C" w:rsidP="00A67C3C">
      <w:pPr>
        <w:pStyle w:val="Heading1"/>
      </w:pPr>
      <w:bookmarkStart w:id="4" w:name="O_1100064"/>
      <w:bookmarkEnd w:id="4"/>
      <w:r w:rsidRPr="00A67C3C">
        <w:t>Assessment Conditions</w:t>
      </w:r>
    </w:p>
    <w:tbl>
      <w:tblPr>
        <w:tblW w:w="9497" w:type="dxa"/>
        <w:tblLayout w:type="fixed"/>
        <w:tblCellMar>
          <w:left w:w="62" w:type="dxa"/>
          <w:right w:w="62" w:type="dxa"/>
        </w:tblCellMar>
        <w:tblLook w:val="0000"/>
      </w:tblPr>
      <w:tblGrid>
        <w:gridCol w:w="9497"/>
      </w:tblGrid>
      <w:tr w:rsidTr="00A67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C3C" w:rsidP="00A67C3C">
            <w:pPr>
              <w:pStyle w:val="BodyText"/>
            </w:pPr>
            <w:r w:rsidRPr="00A67C3C">
              <w:t>Assessors must hold credentials specified within the Standards for Registered Training Organisations cur</w:t>
            </w:r>
            <w:r w:rsidRPr="00A67C3C">
              <w:t xml:space="preserve">rent at the time of assessment. </w:t>
            </w:r>
          </w:p>
          <w:p w:rsidR="00000000" w:rsidRPr="00A67C3C" w:rsidP="00A67C3C">
            <w:pPr>
              <w:pStyle w:val="BodyText"/>
            </w:pPr>
            <w:r w:rsidRPr="00A67C3C">
              <w:t>Assessment must satisfy the Principles of Assessment and Rules of Evidence and all regulatory requirements included within the Standards for Registered Training Organisations current at the time of assessment.</w:t>
            </w:r>
          </w:p>
          <w:p w:rsidR="00000000" w:rsidRPr="00A67C3C" w:rsidP="00A67C3C">
            <w:pPr>
              <w:pStyle w:val="BodyText"/>
            </w:pPr>
            <w:r w:rsidRPr="00A67C3C">
              <w:t>Assessment pr</w:t>
            </w:r>
            <w:r w:rsidRPr="00A67C3C">
              <w:t xml:space="preserve">ocesses and techniques must be appropriate to the language, literacy and numeracy requirements of the work being performed and the needs of the candidate. </w:t>
            </w:r>
          </w:p>
          <w:p w:rsidR="00000000" w:rsidRPr="00A67C3C" w:rsidP="00A67C3C">
            <w:pPr>
              <w:pStyle w:val="BodyText"/>
            </w:pPr>
            <w:r w:rsidRPr="00A67C3C">
              <w:t>Assessment must occur in workplace operational situations. Where this is not appropriate, such as in</w:t>
            </w:r>
            <w:r w:rsidRPr="00A67C3C">
              <w:t xml:space="preserve"> situations that can affect safety or occur only rarely, assessment can occur in simulated workplace operational situations that reflect workplace conditions.</w:t>
            </w:r>
          </w:p>
          <w:p w:rsidR="00000000" w:rsidRPr="00A67C3C" w:rsidP="00A67C3C">
            <w:pPr>
              <w:pStyle w:val="BodyText"/>
            </w:pPr>
            <w:r w:rsidRPr="00A67C3C">
              <w:t xml:space="preserve">Resources for assessment must include access to: </w:t>
            </w:r>
          </w:p>
          <w:p w:rsidR="00000000" w:rsidRPr="00A67C3C" w:rsidP="00A67C3C">
            <w:pPr>
              <w:pStyle w:val="ListBullet"/>
            </w:pPr>
            <w:r w:rsidRPr="00A67C3C">
              <w:t>a range of relevant exercises, case studies and/or other simulations</w:t>
            </w:r>
          </w:p>
          <w:p w:rsidR="00000000" w:rsidRPr="00A67C3C" w:rsidP="00A67C3C">
            <w:pPr>
              <w:pStyle w:val="ListBullet"/>
            </w:pPr>
            <w:r w:rsidRPr="00A67C3C">
              <w:t>relevant and appropriate materials, tools, equipment and personal protective equipment (PPE) currently used in industry</w:t>
            </w:r>
          </w:p>
          <w:p w:rsidR="00000000" w:rsidRPr="00A67C3C" w:rsidP="00A67C3C">
            <w:pPr>
              <w:pStyle w:val="ListBullet"/>
            </w:pPr>
            <w:r w:rsidRPr="00A67C3C">
              <w:t>applicable documentation, including workplace procedures, regulatio</w:t>
            </w:r>
            <w:r w:rsidRPr="00A67C3C">
              <w:t>ns, codes of practice and operation manuals.</w:t>
            </w:r>
          </w:p>
        </w:tc>
      </w:tr>
    </w:tbl>
    <w:p w:rsidR="00000000" w:rsidRPr="00A67C3C" w:rsidP="00A67C3C">
      <w:pPr>
        <w:pStyle w:val="NoPaddingFontSize1"/>
      </w:pPr>
    </w:p>
    <w:p w:rsidR="00000000" w:rsidRPr="00A67C3C" w:rsidP="00A67C3C">
      <w:pPr>
        <w:pStyle w:val="AllowPageBreak"/>
      </w:pPr>
    </w:p>
    <w:p w:rsidR="00000000" w:rsidRPr="00A67C3C" w:rsidP="00A67C3C">
      <w:pPr>
        <w:pStyle w:val="Heading1"/>
      </w:pPr>
      <w:bookmarkStart w:id="5" w:name="O_1100067"/>
      <w:bookmarkEnd w:id="5"/>
      <w:r w:rsidRPr="00A67C3C">
        <w:t>Links</w:t>
      </w:r>
    </w:p>
    <w:p w:rsidR="00000000" w:rsidRPr="00A67C3C" w:rsidP="00AB2EEC">
      <w:pPr>
        <w:pStyle w:val="BodyText"/>
      </w:pPr>
      <w:r w:rsidRPr="00A67C3C">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D61FF8">
        <w:rPr>
          <w:rStyle w:val="Hyperlink"/>
        </w:rPr>
        <w:t>https://vetnet.gov.au/Pages/TrainingDocs.aspx?q=98c3984e-2cf1-48a8-8ed1-85e4b92e7351</w:t>
      </w:r>
      <w:r>
        <w:fldChar w:fldCharType="end"/>
      </w:r>
    </w:p>
    <w:p w:rsidR="00000000" w:rsidRPr="00A67C3C" w:rsidP="00A67C3C"/>
    <w:sectPr w:rsidSect="00A67C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C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C3C" w:rsidRPr="00AB2EEC" w:rsidP="00AB2E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C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EEC" w:rsidP="00A67C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B2EEC" w:rsidP="00A67C3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B2EEC" w:rsidP="00A67C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C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E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7C3C" w:rsidRPr="00AB2EEC" w:rsidP="00AB2E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C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EEC" w:rsidRPr="002D2AF8" w:rsidP="00A67C3C">
    <w:pPr>
      <w:pStyle w:val="Header"/>
      <w:framePr w:wrap="around"/>
    </w:pPr>
    <w:r>
      <w:fldChar w:fldCharType="begin"/>
    </w:r>
    <w:r>
      <w:instrText xml:space="preserve"> TITLE   \* MERGEFORMAT </w:instrText>
    </w:r>
    <w:r>
      <w:fldChar w:fldCharType="separate"/>
    </w:r>
    <w:r>
      <w:t>Assessment Requirements for POLINV025 Present evidence on complex crash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AB2EEC" w:rsidP="00A67C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AA7B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D662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C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7C3C"/>
    <w:pPr>
      <w:spacing w:before="360" w:after="60"/>
      <w:outlineLvl w:val="0"/>
    </w:pPr>
    <w:rPr>
      <w:sz w:val="32"/>
    </w:rPr>
  </w:style>
  <w:style w:type="paragraph" w:styleId="Heading2">
    <w:name w:val="heading 2"/>
    <w:basedOn w:val="HeadingBase"/>
    <w:next w:val="BodyText"/>
    <w:link w:val="Heading2Char"/>
    <w:qFormat/>
    <w:rsid w:val="00A67C3C"/>
    <w:pPr>
      <w:keepLines/>
      <w:spacing w:before="240" w:after="120"/>
      <w:outlineLvl w:val="1"/>
    </w:pPr>
    <w:rPr>
      <w:sz w:val="28"/>
      <w:szCs w:val="40"/>
    </w:rPr>
  </w:style>
  <w:style w:type="paragraph" w:styleId="Heading3">
    <w:name w:val="heading 3"/>
    <w:basedOn w:val="HeadingBase"/>
    <w:next w:val="BodyText"/>
    <w:link w:val="Heading3Char"/>
    <w:qFormat/>
    <w:rsid w:val="00A67C3C"/>
    <w:pPr>
      <w:spacing w:before="180" w:after="120"/>
      <w:outlineLvl w:val="2"/>
    </w:pPr>
    <w:rPr>
      <w:spacing w:val="-10"/>
      <w:kern w:val="32"/>
    </w:rPr>
  </w:style>
  <w:style w:type="paragraph" w:styleId="Heading4">
    <w:name w:val="heading 4"/>
    <w:basedOn w:val="HeadingBase"/>
    <w:next w:val="BodyText"/>
    <w:link w:val="Heading4Char"/>
    <w:qFormat/>
    <w:rsid w:val="00A67C3C"/>
    <w:pPr>
      <w:spacing w:before="160" w:after="120"/>
      <w:outlineLvl w:val="3"/>
    </w:pPr>
    <w:rPr>
      <w:sz w:val="22"/>
    </w:rPr>
  </w:style>
  <w:style w:type="paragraph" w:styleId="Heading5">
    <w:name w:val="heading 5"/>
    <w:basedOn w:val="HeadingBase"/>
    <w:next w:val="Normal"/>
    <w:link w:val="Heading5Char"/>
    <w:qFormat/>
    <w:rsid w:val="00A67C3C"/>
    <w:pPr>
      <w:spacing w:before="80"/>
      <w:outlineLvl w:val="4"/>
    </w:pPr>
    <w:rPr>
      <w:color w:val="918585"/>
      <w:sz w:val="20"/>
    </w:rPr>
  </w:style>
  <w:style w:type="paragraph" w:styleId="Heading6">
    <w:name w:val="heading 6"/>
    <w:basedOn w:val="HeadingBase"/>
    <w:next w:val="Normal"/>
    <w:link w:val="Heading6Char"/>
    <w:qFormat/>
    <w:rsid w:val="00A67C3C"/>
    <w:pPr>
      <w:spacing w:before="60"/>
      <w:outlineLvl w:val="5"/>
    </w:pPr>
    <w:rPr>
      <w:color w:val="918585"/>
      <w:sz w:val="20"/>
    </w:rPr>
  </w:style>
  <w:style w:type="paragraph" w:styleId="Heading7">
    <w:name w:val="heading 7"/>
    <w:basedOn w:val="Normal"/>
    <w:next w:val="Normal"/>
    <w:link w:val="Heading7Char"/>
    <w:qFormat/>
    <w:rsid w:val="00A67C3C"/>
    <w:pPr>
      <w:ind w:left="720"/>
      <w:outlineLvl w:val="6"/>
    </w:pPr>
    <w:rPr>
      <w:i/>
    </w:rPr>
  </w:style>
  <w:style w:type="paragraph" w:styleId="Heading8">
    <w:name w:val="heading 8"/>
    <w:basedOn w:val="Normal"/>
    <w:next w:val="Normal"/>
    <w:link w:val="Heading8Char"/>
    <w:qFormat/>
    <w:rsid w:val="00A67C3C"/>
    <w:pPr>
      <w:ind w:left="720"/>
      <w:outlineLvl w:val="7"/>
    </w:pPr>
    <w:rPr>
      <w:i/>
    </w:rPr>
  </w:style>
  <w:style w:type="paragraph" w:styleId="Heading9">
    <w:name w:val="heading 9"/>
    <w:basedOn w:val="Normal"/>
    <w:next w:val="Normal"/>
    <w:link w:val="Heading9Char"/>
    <w:qFormat/>
    <w:rsid w:val="00A67C3C"/>
    <w:pPr>
      <w:ind w:left="720"/>
      <w:outlineLvl w:val="8"/>
    </w:pPr>
    <w:rPr>
      <w:i/>
    </w:rPr>
  </w:style>
  <w:style w:type="character" w:default="1" w:styleId="DefaultParagraphFont">
    <w:name w:val="Default Paragraph Font"/>
    <w:uiPriority w:val="1"/>
    <w:unhideWhenUsed/>
    <w:rsid w:val="00A67C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7C3C"/>
  </w:style>
  <w:style w:type="character" w:customStyle="1" w:styleId="Heading1Char">
    <w:name w:val="Heading 1 Char"/>
    <w:basedOn w:val="DefaultParagraphFont"/>
    <w:link w:val="Heading1"/>
    <w:rsid w:val="00A67C3C"/>
    <w:rPr>
      <w:rFonts w:ascii="Times New Roman" w:eastAsia="Times New Roman" w:hAnsi="Times New Roman" w:cs="Times New Roman"/>
      <w:b/>
      <w:sz w:val="32"/>
      <w:szCs w:val="20"/>
      <w:lang w:eastAsia="en-US"/>
    </w:rPr>
  </w:style>
  <w:style w:type="paragraph" w:styleId="BodyText">
    <w:name w:val="Body Text"/>
    <w:basedOn w:val="Normal"/>
    <w:link w:val="BodyTextChar"/>
    <w:rsid w:val="00A67C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7C3C"/>
    <w:rPr>
      <w:rFonts w:ascii="Times New Roman" w:eastAsia="Times New Roman" w:hAnsi="Times New Roman" w:cs="Times New Roman"/>
      <w:sz w:val="24"/>
      <w:lang w:eastAsia="en-US"/>
    </w:rPr>
  </w:style>
  <w:style w:type="paragraph" w:styleId="ListBullet">
    <w:name w:val="List Bullet"/>
    <w:basedOn w:val="List"/>
    <w:rsid w:val="00A67C3C"/>
    <w:pPr>
      <w:numPr>
        <w:numId w:val="11"/>
      </w:numPr>
      <w:tabs>
        <w:tab w:val="clear" w:pos="340"/>
      </w:tabs>
      <w:spacing w:before="40" w:after="40"/>
    </w:pPr>
  </w:style>
  <w:style w:type="paragraph" w:customStyle="1" w:styleId="SuperHeading">
    <w:name w:val="SuperHeading"/>
    <w:basedOn w:val="Normal"/>
    <w:rsid w:val="00A67C3C"/>
    <w:pPr>
      <w:spacing w:before="240" w:after="120"/>
      <w:outlineLvl w:val="0"/>
    </w:pPr>
    <w:rPr>
      <w:rFonts w:ascii="Times New Roman" w:hAnsi="Times New Roman"/>
      <w:b/>
      <w:sz w:val="32"/>
    </w:rPr>
  </w:style>
  <w:style w:type="paragraph" w:customStyle="1" w:styleId="AllowPageBreak">
    <w:name w:val="AllowPageBreak"/>
    <w:rsid w:val="00A67C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7C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7C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7C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7C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7C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7C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7C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7C3C"/>
    <w:rPr>
      <w:rFonts w:ascii="Courier New" w:eastAsia="Times New Roman" w:hAnsi="Courier New" w:cs="Times New Roman"/>
      <w:i/>
      <w:szCs w:val="20"/>
      <w:lang w:eastAsia="en-US"/>
    </w:rPr>
  </w:style>
  <w:style w:type="paragraph" w:customStyle="1" w:styleId="HeadingBase">
    <w:name w:val="Heading Base"/>
    <w:rsid w:val="00A67C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7C3C"/>
    <w:pPr>
      <w:tabs>
        <w:tab w:val="right" w:leader="dot" w:pos="9072"/>
      </w:tabs>
      <w:ind w:left="567"/>
    </w:pPr>
    <w:rPr>
      <w:szCs w:val="22"/>
    </w:rPr>
  </w:style>
  <w:style w:type="paragraph" w:customStyle="1" w:styleId="TOCBase">
    <w:name w:val="TOC Base"/>
    <w:rsid w:val="00A67C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7C3C"/>
    <w:pPr>
      <w:tabs>
        <w:tab w:val="right" w:leader="dot" w:pos="9072"/>
      </w:tabs>
      <w:spacing w:before="40" w:after="40"/>
      <w:ind w:left="284"/>
    </w:pPr>
    <w:rPr>
      <w:rFonts w:ascii="Times New Roman" w:hAnsi="Times New Roman"/>
    </w:rPr>
  </w:style>
  <w:style w:type="paragraph" w:styleId="TOC1">
    <w:name w:val="toc 1"/>
    <w:basedOn w:val="TOCBase"/>
    <w:next w:val="Normal"/>
    <w:rsid w:val="00A67C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7C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7C3C"/>
    <w:rPr>
      <w:rFonts w:ascii="Times New Roman" w:eastAsia="Times New Roman" w:hAnsi="Times New Roman" w:cs="Times New Roman"/>
      <w:sz w:val="16"/>
      <w:lang w:eastAsia="en-US"/>
    </w:rPr>
  </w:style>
  <w:style w:type="paragraph" w:styleId="Title">
    <w:name w:val="Title"/>
    <w:basedOn w:val="HeadingBase"/>
    <w:link w:val="TitleChar"/>
    <w:qFormat/>
    <w:rsid w:val="00A67C3C"/>
    <w:pPr>
      <w:spacing w:before="5040"/>
      <w:jc w:val="center"/>
    </w:pPr>
    <w:rPr>
      <w:sz w:val="48"/>
      <w:szCs w:val="72"/>
      <w:lang w:val="en-US"/>
    </w:rPr>
  </w:style>
  <w:style w:type="character" w:customStyle="1" w:styleId="TitleChar">
    <w:name w:val="Title Char"/>
    <w:basedOn w:val="DefaultParagraphFont"/>
    <w:link w:val="Title"/>
    <w:rsid w:val="00A67C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7C3C"/>
    <w:pPr>
      <w:tabs>
        <w:tab w:val="left" w:pos="3600"/>
        <w:tab w:val="left" w:pos="3958"/>
      </w:tabs>
    </w:pPr>
  </w:style>
  <w:style w:type="paragraph" w:styleId="List">
    <w:name w:val="List"/>
    <w:basedOn w:val="BodyText"/>
    <w:next w:val="BodyText"/>
    <w:rsid w:val="00A67C3C"/>
    <w:pPr>
      <w:tabs>
        <w:tab w:val="left" w:pos="340"/>
      </w:tabs>
      <w:spacing w:before="60" w:after="60"/>
      <w:ind w:left="340" w:hanging="340"/>
    </w:pPr>
  </w:style>
  <w:style w:type="paragraph" w:customStyle="1" w:styleId="Note">
    <w:name w:val="Note"/>
    <w:basedOn w:val="BodyText"/>
    <w:rsid w:val="00A67C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7C3C"/>
    <w:rPr>
      <w:b/>
      <w:spacing w:val="0"/>
    </w:rPr>
  </w:style>
  <w:style w:type="paragraph" w:customStyle="1" w:styleId="SuperTitle">
    <w:name w:val="SuperTitle"/>
    <w:basedOn w:val="Title"/>
    <w:rsid w:val="00A67C3C"/>
    <w:pPr>
      <w:framePr w:wrap="auto" w:hAnchor="text" w:y="6049"/>
    </w:pPr>
    <w:rPr>
      <w:color w:val="000000"/>
      <w:sz w:val="40"/>
    </w:rPr>
  </w:style>
  <w:style w:type="paragraph" w:customStyle="1" w:styleId="TOCTitle">
    <w:name w:val="TOCTitle"/>
    <w:basedOn w:val="Heading1"/>
    <w:rsid w:val="00A67C3C"/>
    <w:pPr>
      <w:spacing w:after="240"/>
      <w:jc w:val="center"/>
      <w:outlineLvl w:val="9"/>
    </w:pPr>
    <w:rPr>
      <w:caps/>
    </w:rPr>
  </w:style>
  <w:style w:type="paragraph" w:customStyle="1" w:styleId="Version">
    <w:name w:val="Version"/>
    <w:rsid w:val="00A67C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7C3C"/>
    <w:pPr>
      <w:numPr>
        <w:numId w:val="12"/>
      </w:numPr>
      <w:tabs>
        <w:tab w:val="clear" w:pos="680"/>
      </w:tabs>
    </w:pPr>
  </w:style>
  <w:style w:type="paragraph" w:styleId="Index1">
    <w:name w:val="index 1"/>
    <w:basedOn w:val="Normal"/>
    <w:next w:val="Normal"/>
    <w:semiHidden/>
    <w:rsid w:val="00A67C3C"/>
    <w:pPr>
      <w:keepNext w:val="0"/>
      <w:tabs>
        <w:tab w:val="right" w:pos="4176"/>
      </w:tabs>
      <w:ind w:left="198" w:hanging="198"/>
    </w:pPr>
    <w:rPr>
      <w:rFonts w:ascii="Garamond" w:hAnsi="Garamond"/>
    </w:rPr>
  </w:style>
  <w:style w:type="paragraph" w:styleId="IndexHeading">
    <w:name w:val="index heading"/>
    <w:basedOn w:val="Normal"/>
    <w:next w:val="Index1"/>
    <w:semiHidden/>
    <w:rsid w:val="00A67C3C"/>
    <w:pPr>
      <w:spacing w:before="120" w:after="120"/>
    </w:pPr>
    <w:rPr>
      <w:rFonts w:ascii="Arial" w:hAnsi="Arial"/>
      <w:b/>
      <w:color w:val="918585"/>
      <w:sz w:val="24"/>
    </w:rPr>
  </w:style>
  <w:style w:type="paragraph" w:styleId="Header">
    <w:name w:val="header"/>
    <w:basedOn w:val="Normal"/>
    <w:link w:val="HeaderChar"/>
    <w:rsid w:val="00A67C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7C3C"/>
    <w:rPr>
      <w:rFonts w:ascii="Times New Roman" w:eastAsia="Times New Roman" w:hAnsi="Times New Roman" w:cs="Times New Roman"/>
      <w:sz w:val="16"/>
      <w:szCs w:val="20"/>
      <w:lang w:val="en-GB" w:eastAsia="en-US"/>
    </w:rPr>
  </w:style>
  <w:style w:type="paragraph" w:customStyle="1" w:styleId="Chapter">
    <w:name w:val="Chapter"/>
    <w:basedOn w:val="Normal"/>
    <w:rsid w:val="00A67C3C"/>
    <w:pPr>
      <w:spacing w:before="240"/>
    </w:pPr>
    <w:rPr>
      <w:rFonts w:ascii="Times New Roman" w:hAnsi="Times New Roman"/>
      <w:smallCaps/>
      <w:spacing w:val="80"/>
      <w:sz w:val="28"/>
    </w:rPr>
  </w:style>
  <w:style w:type="paragraph" w:customStyle="1" w:styleId="InChapter">
    <w:name w:val="InChapter"/>
    <w:basedOn w:val="Heading3"/>
    <w:rsid w:val="00A67C3C"/>
    <w:pPr>
      <w:spacing w:after="240"/>
      <w:outlineLvl w:val="9"/>
    </w:pPr>
    <w:rPr>
      <w:noProof/>
    </w:rPr>
  </w:style>
  <w:style w:type="paragraph" w:styleId="Index2">
    <w:name w:val="index 2"/>
    <w:basedOn w:val="Normal"/>
    <w:next w:val="Normal"/>
    <w:semiHidden/>
    <w:rsid w:val="00A67C3C"/>
    <w:pPr>
      <w:tabs>
        <w:tab w:val="right" w:pos="4176"/>
      </w:tabs>
      <w:ind w:left="568" w:hanging="284"/>
    </w:pPr>
    <w:rPr>
      <w:rFonts w:ascii="Garamond" w:hAnsi="Garamond"/>
    </w:rPr>
  </w:style>
  <w:style w:type="paragraph" w:customStyle="1" w:styleId="Byline">
    <w:name w:val="Byline"/>
    <w:rsid w:val="00A67C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7C3C"/>
    <w:pPr>
      <w:tabs>
        <w:tab w:val="clear" w:pos="3600"/>
        <w:tab w:val="clear" w:pos="3958"/>
      </w:tabs>
      <w:jc w:val="right"/>
    </w:pPr>
  </w:style>
  <w:style w:type="character" w:styleId="Emphasis">
    <w:name w:val="Emphasis"/>
    <w:basedOn w:val="DefaultParagraphFont"/>
    <w:qFormat/>
    <w:rsid w:val="00A67C3C"/>
    <w:rPr>
      <w:i/>
    </w:rPr>
  </w:style>
  <w:style w:type="paragraph" w:styleId="Caption">
    <w:name w:val="caption"/>
    <w:basedOn w:val="BodyText"/>
    <w:next w:val="Normal"/>
    <w:qFormat/>
    <w:rsid w:val="00A67C3C"/>
    <w:pPr>
      <w:framePr w:w="2268" w:hSpace="181" w:vSpace="181" w:wrap="around" w:vAnchor="text" w:hAnchor="page" w:x="1135" w:y="285" w:anchorLock="1"/>
    </w:pPr>
    <w:rPr>
      <w:i/>
    </w:rPr>
  </w:style>
  <w:style w:type="paragraph" w:customStyle="1" w:styleId="MiniTOCTitle">
    <w:name w:val="MiniTOCTitle"/>
    <w:basedOn w:val="Heading4"/>
    <w:rsid w:val="00A67C3C"/>
    <w:pPr>
      <w:spacing w:before="240"/>
      <w:outlineLvl w:val="9"/>
    </w:pPr>
    <w:rPr>
      <w:noProof/>
      <w:sz w:val="24"/>
    </w:rPr>
  </w:style>
  <w:style w:type="paragraph" w:customStyle="1" w:styleId="MiniTOCItem">
    <w:name w:val="MiniTOCItem"/>
    <w:basedOn w:val="ListBullet"/>
    <w:rsid w:val="00A67C3C"/>
    <w:pPr>
      <w:numPr>
        <w:numId w:val="0"/>
      </w:numPr>
      <w:tabs>
        <w:tab w:val="right" w:leader="dot" w:pos="6521"/>
      </w:tabs>
      <w:spacing w:before="0" w:after="0"/>
    </w:pPr>
  </w:style>
  <w:style w:type="paragraph" w:customStyle="1" w:styleId="TOFTitle">
    <w:name w:val="TOFTitle"/>
    <w:basedOn w:val="TOCTitle"/>
    <w:rsid w:val="00A67C3C"/>
  </w:style>
  <w:style w:type="paragraph" w:styleId="TableofFigures">
    <w:name w:val="table of figures"/>
    <w:basedOn w:val="Normal"/>
    <w:next w:val="Normal"/>
    <w:semiHidden/>
    <w:rsid w:val="00A67C3C"/>
    <w:pPr>
      <w:tabs>
        <w:tab w:val="right" w:leader="dot" w:pos="9072"/>
      </w:tabs>
      <w:ind w:left="970" w:hanging="403"/>
    </w:pPr>
    <w:rPr>
      <w:rFonts w:ascii="Times New Roman" w:hAnsi="Times New Roman"/>
      <w:b/>
    </w:rPr>
  </w:style>
  <w:style w:type="paragraph" w:styleId="ListNumber">
    <w:name w:val="List Number"/>
    <w:basedOn w:val="List"/>
    <w:rsid w:val="00A67C3C"/>
    <w:pPr>
      <w:numPr>
        <w:numId w:val="14"/>
      </w:numPr>
      <w:tabs>
        <w:tab w:val="clear" w:pos="340"/>
      </w:tabs>
    </w:pPr>
  </w:style>
  <w:style w:type="character" w:customStyle="1" w:styleId="WingdingSymbols">
    <w:name w:val="Wingding Symbols"/>
    <w:rsid w:val="00A67C3C"/>
    <w:rPr>
      <w:rFonts w:ascii="Wingdings" w:hAnsi="Wingdings"/>
    </w:rPr>
  </w:style>
  <w:style w:type="paragraph" w:customStyle="1" w:styleId="TableHeading">
    <w:name w:val="Table Heading"/>
    <w:basedOn w:val="HeadingBase"/>
    <w:rsid w:val="00A67C3C"/>
    <w:pPr>
      <w:keepLines/>
      <w:pBdr>
        <w:bottom w:val="single" w:sz="6" w:space="1" w:color="918585"/>
      </w:pBdr>
      <w:spacing w:before="240"/>
    </w:pPr>
  </w:style>
  <w:style w:type="character" w:customStyle="1" w:styleId="HotSpot">
    <w:name w:val="HotSpot"/>
    <w:rsid w:val="00A67C3C"/>
    <w:rPr>
      <w:color w:val="0033CC"/>
      <w:u w:val="none"/>
    </w:rPr>
  </w:style>
  <w:style w:type="paragraph" w:customStyle="1" w:styleId="BodyTextRight">
    <w:name w:val="Body Text Right"/>
    <w:basedOn w:val="BodyText"/>
    <w:rsid w:val="00A67C3C"/>
    <w:pPr>
      <w:spacing w:before="0" w:after="0"/>
      <w:jc w:val="right"/>
    </w:pPr>
  </w:style>
  <w:style w:type="paragraph" w:styleId="Index3">
    <w:name w:val="index 3"/>
    <w:basedOn w:val="ListNumber2"/>
    <w:next w:val="Normal"/>
    <w:semiHidden/>
    <w:rsid w:val="00A67C3C"/>
    <w:pPr>
      <w:numPr>
        <w:numId w:val="0"/>
      </w:numPr>
      <w:tabs>
        <w:tab w:val="right" w:leader="dot" w:pos="4176"/>
      </w:tabs>
    </w:pPr>
  </w:style>
  <w:style w:type="paragraph" w:styleId="ListNumber2">
    <w:name w:val="List Number 2"/>
    <w:basedOn w:val="List2"/>
    <w:rsid w:val="00A67C3C"/>
    <w:pPr>
      <w:numPr>
        <w:numId w:val="9"/>
      </w:numPr>
      <w:tabs>
        <w:tab w:val="clear" w:pos="1060"/>
      </w:tabs>
    </w:pPr>
  </w:style>
  <w:style w:type="paragraph" w:customStyle="1" w:styleId="MarginNote">
    <w:name w:val="Margin Note"/>
    <w:basedOn w:val="BodyText"/>
    <w:rsid w:val="00A67C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7C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7C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7C3C"/>
    <w:rPr>
      <w:sz w:val="32"/>
    </w:rPr>
  </w:style>
  <w:style w:type="paragraph" w:customStyle="1" w:styleId="HeadingProcedure">
    <w:name w:val="Heading Procedure"/>
    <w:basedOn w:val="HeadingBase"/>
    <w:next w:val="Normal"/>
    <w:rsid w:val="00A67C3C"/>
    <w:pPr>
      <w:tabs>
        <w:tab w:val="left" w:pos="0"/>
      </w:tabs>
      <w:spacing w:before="120" w:after="60"/>
    </w:pPr>
    <w:rPr>
      <w:i/>
      <w:color w:val="918585"/>
      <w:sz w:val="22"/>
    </w:rPr>
  </w:style>
  <w:style w:type="paragraph" w:customStyle="1" w:styleId="TableBodyText">
    <w:name w:val="Table Body Text"/>
    <w:basedOn w:val="BodyText"/>
    <w:rsid w:val="00A67C3C"/>
    <w:pPr>
      <w:spacing w:before="60" w:after="60"/>
    </w:pPr>
  </w:style>
  <w:style w:type="paragraph" w:styleId="ListContinue">
    <w:name w:val="List Continue"/>
    <w:basedOn w:val="List"/>
    <w:rsid w:val="00A67C3C"/>
    <w:pPr>
      <w:ind w:firstLine="0"/>
    </w:pPr>
  </w:style>
  <w:style w:type="paragraph" w:customStyle="1" w:styleId="ListNote">
    <w:name w:val="List Note"/>
    <w:basedOn w:val="List"/>
    <w:rsid w:val="00A67C3C"/>
    <w:pPr>
      <w:pBdr>
        <w:top w:val="single" w:sz="6" w:space="2" w:color="918585"/>
        <w:bottom w:val="single" w:sz="6" w:space="2" w:color="918585"/>
      </w:pBdr>
      <w:tabs>
        <w:tab w:val="left" w:pos="1021"/>
      </w:tabs>
      <w:ind w:firstLine="0"/>
    </w:pPr>
  </w:style>
  <w:style w:type="paragraph" w:customStyle="1" w:styleId="Warning">
    <w:name w:val="Warning"/>
    <w:basedOn w:val="BodyText"/>
    <w:rsid w:val="00A67C3C"/>
    <w:pPr>
      <w:shd w:val="clear" w:color="auto" w:fill="D9D9D9"/>
      <w:tabs>
        <w:tab w:val="left" w:pos="992"/>
      </w:tabs>
      <w:ind w:left="119" w:right="119"/>
    </w:pPr>
    <w:rPr>
      <w:sz w:val="20"/>
    </w:rPr>
  </w:style>
  <w:style w:type="paragraph" w:customStyle="1" w:styleId="MarginIcons">
    <w:name w:val="Margin Icons"/>
    <w:basedOn w:val="BodyText"/>
    <w:rsid w:val="00A67C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7C3C"/>
    <w:rPr>
      <w:rFonts w:ascii="Courier New" w:hAnsi="Courier New"/>
    </w:rPr>
  </w:style>
  <w:style w:type="paragraph" w:customStyle="1" w:styleId="NoteBullet">
    <w:name w:val="Note Bullet"/>
    <w:basedOn w:val="Note"/>
    <w:rsid w:val="00A67C3C"/>
    <w:pPr>
      <w:tabs>
        <w:tab w:val="clear" w:pos="680"/>
      </w:tabs>
      <w:spacing w:before="60" w:after="60"/>
    </w:pPr>
  </w:style>
  <w:style w:type="paragraph" w:customStyle="1" w:styleId="SubHeading2">
    <w:name w:val="SubHeading2"/>
    <w:basedOn w:val="HeadingBase"/>
    <w:rsid w:val="00A67C3C"/>
    <w:pPr>
      <w:spacing w:before="240" w:after="60"/>
    </w:pPr>
    <w:rPr>
      <w:sz w:val="20"/>
    </w:rPr>
  </w:style>
  <w:style w:type="paragraph" w:customStyle="1" w:styleId="SubHeading1">
    <w:name w:val="SubHeading1"/>
    <w:basedOn w:val="HeadingBase"/>
    <w:rsid w:val="00A67C3C"/>
    <w:pPr>
      <w:spacing w:before="240" w:after="60"/>
    </w:pPr>
    <w:rPr>
      <w:color w:val="918585"/>
      <w:sz w:val="22"/>
    </w:rPr>
  </w:style>
  <w:style w:type="paragraph" w:customStyle="1" w:styleId="SideHeading">
    <w:name w:val="Side Heading"/>
    <w:basedOn w:val="HeadingBase"/>
    <w:rsid w:val="00A67C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7C3C"/>
    <w:pPr>
      <w:numPr>
        <w:numId w:val="10"/>
      </w:numPr>
    </w:pPr>
  </w:style>
  <w:style w:type="paragraph" w:styleId="PlainText">
    <w:name w:val="Plain Text"/>
    <w:basedOn w:val="Normal"/>
    <w:link w:val="PlainTextChar"/>
    <w:rsid w:val="00A67C3C"/>
    <w:rPr>
      <w:sz w:val="20"/>
    </w:rPr>
  </w:style>
  <w:style w:type="character" w:customStyle="1" w:styleId="PlainTextChar">
    <w:name w:val="Plain Text Char"/>
    <w:basedOn w:val="DefaultParagraphFont"/>
    <w:link w:val="PlainText"/>
    <w:rsid w:val="00A67C3C"/>
    <w:rPr>
      <w:rFonts w:ascii="Courier New" w:eastAsia="Times New Roman" w:hAnsi="Courier New" w:cs="Times New Roman"/>
      <w:sz w:val="20"/>
      <w:szCs w:val="20"/>
      <w:lang w:eastAsia="en-US"/>
    </w:rPr>
  </w:style>
  <w:style w:type="character" w:customStyle="1" w:styleId="MenuOption">
    <w:name w:val="Menu Option"/>
    <w:basedOn w:val="DefaultParagraphFont"/>
    <w:rsid w:val="00A67C3C"/>
    <w:rPr>
      <w:b/>
      <w:smallCaps/>
    </w:rPr>
  </w:style>
  <w:style w:type="paragraph" w:customStyle="1" w:styleId="TableListNumber">
    <w:name w:val="Table List Number"/>
    <w:basedOn w:val="ListNumber"/>
    <w:rsid w:val="00A67C3C"/>
    <w:pPr>
      <w:numPr>
        <w:numId w:val="0"/>
      </w:numPr>
    </w:pPr>
  </w:style>
  <w:style w:type="paragraph" w:styleId="TOC4">
    <w:name w:val="toc 4"/>
    <w:basedOn w:val="TOCBase"/>
    <w:next w:val="Normal"/>
    <w:semiHidden/>
    <w:rsid w:val="00A67C3C"/>
    <w:pPr>
      <w:tabs>
        <w:tab w:val="right" w:leader="dot" w:pos="9071"/>
      </w:tabs>
      <w:ind w:left="1701"/>
    </w:pPr>
  </w:style>
  <w:style w:type="paragraph" w:customStyle="1" w:styleId="ListAlpha">
    <w:name w:val="List Alpha"/>
    <w:basedOn w:val="List"/>
    <w:rsid w:val="00A67C3C"/>
    <w:pPr>
      <w:numPr>
        <w:numId w:val="8"/>
      </w:numPr>
    </w:pPr>
  </w:style>
  <w:style w:type="paragraph" w:customStyle="1" w:styleId="ListAlpha2">
    <w:name w:val="List Alpha 2"/>
    <w:basedOn w:val="List2"/>
    <w:rsid w:val="00A67C3C"/>
    <w:pPr>
      <w:numPr>
        <w:numId w:val="7"/>
      </w:numPr>
    </w:pPr>
  </w:style>
  <w:style w:type="paragraph" w:styleId="List2">
    <w:name w:val="List 2"/>
    <w:basedOn w:val="BodyText"/>
    <w:rsid w:val="00A67C3C"/>
    <w:pPr>
      <w:tabs>
        <w:tab w:val="left" w:pos="680"/>
      </w:tabs>
      <w:spacing w:before="60" w:after="60"/>
      <w:ind w:left="680" w:hanging="340"/>
    </w:pPr>
  </w:style>
  <w:style w:type="paragraph" w:styleId="List3">
    <w:name w:val="List 3"/>
    <w:basedOn w:val="BodyText"/>
    <w:rsid w:val="00A67C3C"/>
    <w:pPr>
      <w:tabs>
        <w:tab w:val="left" w:pos="1021"/>
      </w:tabs>
      <w:spacing w:before="60" w:after="60"/>
      <w:ind w:left="1020" w:hanging="340"/>
    </w:pPr>
  </w:style>
  <w:style w:type="paragraph" w:styleId="List4">
    <w:name w:val="List 4"/>
    <w:basedOn w:val="BodyText"/>
    <w:rsid w:val="00A67C3C"/>
    <w:pPr>
      <w:tabs>
        <w:tab w:val="left" w:pos="1361"/>
      </w:tabs>
      <w:spacing w:before="60" w:after="60"/>
      <w:ind w:left="1361" w:hanging="340"/>
    </w:pPr>
  </w:style>
  <w:style w:type="paragraph" w:styleId="List5">
    <w:name w:val="List 5"/>
    <w:basedOn w:val="BodyText"/>
    <w:rsid w:val="00A67C3C"/>
    <w:pPr>
      <w:tabs>
        <w:tab w:val="left" w:pos="1701"/>
      </w:tabs>
      <w:spacing w:before="60" w:after="60"/>
      <w:ind w:left="1701" w:hanging="340"/>
    </w:pPr>
  </w:style>
  <w:style w:type="paragraph" w:styleId="ListBullet3">
    <w:name w:val="List Bullet 3"/>
    <w:basedOn w:val="List3"/>
    <w:rsid w:val="00A67C3C"/>
    <w:pPr>
      <w:numPr>
        <w:numId w:val="13"/>
      </w:numPr>
      <w:tabs>
        <w:tab w:val="clear" w:pos="1021"/>
      </w:tabs>
      <w:ind w:left="1037" w:hanging="357"/>
    </w:pPr>
  </w:style>
  <w:style w:type="paragraph" w:styleId="ListBullet4">
    <w:name w:val="List Bullet 4"/>
    <w:basedOn w:val="List4"/>
    <w:rsid w:val="00A67C3C"/>
    <w:pPr>
      <w:numPr>
        <w:numId w:val="2"/>
      </w:numPr>
      <w:tabs>
        <w:tab w:val="clear" w:pos="1361"/>
      </w:tabs>
    </w:pPr>
  </w:style>
  <w:style w:type="paragraph" w:styleId="ListBullet5">
    <w:name w:val="List Bullet 5"/>
    <w:basedOn w:val="List5"/>
    <w:rsid w:val="00A67C3C"/>
    <w:pPr>
      <w:numPr>
        <w:numId w:val="3"/>
      </w:numPr>
    </w:pPr>
  </w:style>
  <w:style w:type="paragraph" w:styleId="ListContinue2">
    <w:name w:val="List Continue 2"/>
    <w:basedOn w:val="List2"/>
    <w:rsid w:val="00A67C3C"/>
    <w:pPr>
      <w:ind w:firstLine="0"/>
    </w:pPr>
  </w:style>
  <w:style w:type="paragraph" w:styleId="ListContinue3">
    <w:name w:val="List Continue 3"/>
    <w:basedOn w:val="List3"/>
    <w:rsid w:val="00A67C3C"/>
    <w:pPr>
      <w:ind w:left="1021" w:firstLine="0"/>
    </w:pPr>
  </w:style>
  <w:style w:type="paragraph" w:styleId="ListContinue4">
    <w:name w:val="List Continue 4"/>
    <w:basedOn w:val="List4"/>
    <w:rsid w:val="00A67C3C"/>
    <w:pPr>
      <w:ind w:firstLine="0"/>
    </w:pPr>
  </w:style>
  <w:style w:type="paragraph" w:styleId="ListContinue5">
    <w:name w:val="List Continue 5"/>
    <w:basedOn w:val="List5"/>
    <w:rsid w:val="00A67C3C"/>
    <w:pPr>
      <w:ind w:firstLine="0"/>
    </w:pPr>
  </w:style>
  <w:style w:type="paragraph" w:styleId="ListNumber3">
    <w:name w:val="List Number 3"/>
    <w:basedOn w:val="List3"/>
    <w:rsid w:val="00A67C3C"/>
    <w:pPr>
      <w:numPr>
        <w:numId w:val="4"/>
      </w:numPr>
    </w:pPr>
  </w:style>
  <w:style w:type="paragraph" w:styleId="ListNumber4">
    <w:name w:val="List Number 4"/>
    <w:basedOn w:val="List4"/>
    <w:rsid w:val="00A67C3C"/>
    <w:pPr>
      <w:numPr>
        <w:numId w:val="5"/>
      </w:numPr>
    </w:pPr>
  </w:style>
  <w:style w:type="paragraph" w:styleId="ListNumber5">
    <w:name w:val="List Number 5"/>
    <w:basedOn w:val="List5"/>
    <w:rsid w:val="00A67C3C"/>
    <w:pPr>
      <w:numPr>
        <w:numId w:val="6"/>
      </w:numPr>
    </w:pPr>
  </w:style>
  <w:style w:type="paragraph" w:styleId="BlockText">
    <w:name w:val="Block Text"/>
    <w:basedOn w:val="Normal"/>
    <w:rsid w:val="00A67C3C"/>
    <w:pPr>
      <w:spacing w:after="120"/>
      <w:ind w:left="1440" w:right="1440"/>
    </w:pPr>
  </w:style>
  <w:style w:type="character" w:customStyle="1" w:styleId="Subscript">
    <w:name w:val="Subscript"/>
    <w:basedOn w:val="DefaultParagraphFont"/>
    <w:rsid w:val="00A67C3C"/>
    <w:rPr>
      <w:sz w:val="16"/>
      <w:vertAlign w:val="subscript"/>
    </w:rPr>
  </w:style>
  <w:style w:type="character" w:customStyle="1" w:styleId="Superscript">
    <w:name w:val="Superscript"/>
    <w:basedOn w:val="DefaultParagraphFont"/>
    <w:rsid w:val="00A67C3C"/>
    <w:rPr>
      <w:sz w:val="16"/>
      <w:vertAlign w:val="superscript"/>
    </w:rPr>
  </w:style>
  <w:style w:type="character" w:customStyle="1" w:styleId="Symbols">
    <w:name w:val="Symbols"/>
    <w:basedOn w:val="DefaultParagraphFont"/>
    <w:rsid w:val="00A67C3C"/>
    <w:rPr>
      <w:rFonts w:ascii="Symbol" w:hAnsi="Symbol"/>
    </w:rPr>
  </w:style>
  <w:style w:type="character" w:customStyle="1" w:styleId="MenuOptions">
    <w:name w:val="Menu Options"/>
    <w:basedOn w:val="DefaultParagraphFont"/>
    <w:rsid w:val="00A67C3C"/>
    <w:rPr>
      <w:rFonts w:ascii="Arial Narrow" w:hAnsi="Arial Narrow"/>
      <w:smallCaps/>
    </w:rPr>
  </w:style>
  <w:style w:type="character" w:customStyle="1" w:styleId="Buttons">
    <w:name w:val="Buttons"/>
    <w:basedOn w:val="DefaultParagraphFont"/>
    <w:rsid w:val="00A67C3C"/>
    <w:rPr>
      <w:b/>
    </w:rPr>
  </w:style>
  <w:style w:type="character" w:customStyle="1" w:styleId="Underlined">
    <w:name w:val="Underlined"/>
    <w:basedOn w:val="DefaultParagraphFont"/>
    <w:rsid w:val="00A67C3C"/>
    <w:rPr>
      <w:u w:val="single"/>
    </w:rPr>
  </w:style>
  <w:style w:type="paragraph" w:customStyle="1" w:styleId="TableBodyTextRight">
    <w:name w:val="Table Body Text Right"/>
    <w:basedOn w:val="TableBodyText"/>
    <w:rsid w:val="00A67C3C"/>
    <w:pPr>
      <w:widowControl w:val="0"/>
      <w:autoSpaceDE w:val="0"/>
      <w:autoSpaceDN w:val="0"/>
      <w:adjustRightInd w:val="0"/>
      <w:jc w:val="right"/>
    </w:pPr>
    <w:rPr>
      <w:rFonts w:cs="Arial"/>
      <w:szCs w:val="18"/>
    </w:rPr>
  </w:style>
  <w:style w:type="paragraph" w:customStyle="1" w:styleId="CopyrightText">
    <w:name w:val="Copyright Text"/>
    <w:basedOn w:val="BodyText"/>
    <w:rsid w:val="00A67C3C"/>
    <w:rPr>
      <w:sz w:val="18"/>
    </w:rPr>
  </w:style>
  <w:style w:type="paragraph" w:customStyle="1" w:styleId="BodySmallRight">
    <w:name w:val="Body Small Right"/>
    <w:basedOn w:val="BodyTextRight"/>
    <w:rsid w:val="00A67C3C"/>
    <w:rPr>
      <w:sz w:val="18"/>
      <w:szCs w:val="18"/>
    </w:rPr>
  </w:style>
  <w:style w:type="paragraph" w:customStyle="1" w:styleId="MarginEdition">
    <w:name w:val="Margin Edition"/>
    <w:basedOn w:val="MarginNote"/>
    <w:rsid w:val="00A67C3C"/>
    <w:pPr>
      <w:spacing w:before="0" w:after="0"/>
    </w:pPr>
    <w:rPr>
      <w:rFonts w:ascii="Times New Roman" w:hAnsi="Times New Roman"/>
      <w:color w:val="999999"/>
    </w:rPr>
  </w:style>
  <w:style w:type="paragraph" w:customStyle="1" w:styleId="Spacer">
    <w:name w:val="Spacer"/>
    <w:basedOn w:val="Normal"/>
    <w:rsid w:val="00A67C3C"/>
    <w:rPr>
      <w:sz w:val="2"/>
      <w:szCs w:val="2"/>
    </w:rPr>
  </w:style>
  <w:style w:type="character" w:customStyle="1" w:styleId="Small">
    <w:name w:val="Small"/>
    <w:basedOn w:val="DefaultParagraphFont"/>
    <w:rsid w:val="00A67C3C"/>
    <w:rPr>
      <w:sz w:val="16"/>
    </w:rPr>
  </w:style>
  <w:style w:type="paragraph" w:customStyle="1" w:styleId="WideTable">
    <w:name w:val="Wide Table"/>
    <w:basedOn w:val="Normal"/>
    <w:rsid w:val="00A67C3C"/>
    <w:pPr>
      <w:ind w:left="-1418"/>
    </w:pPr>
    <w:rPr>
      <w:sz w:val="2"/>
      <w:szCs w:val="2"/>
    </w:rPr>
  </w:style>
  <w:style w:type="character" w:styleId="PageNumber">
    <w:name w:val="page number"/>
    <w:basedOn w:val="DefaultParagraphFont"/>
    <w:rsid w:val="00A67C3C"/>
  </w:style>
  <w:style w:type="paragraph" w:styleId="Quote">
    <w:name w:val="Quote"/>
    <w:basedOn w:val="Heading1"/>
    <w:link w:val="QuoteChar"/>
    <w:qFormat/>
    <w:rsid w:val="00A67C3C"/>
    <w:rPr>
      <w:b w:val="0"/>
      <w:sz w:val="72"/>
      <w:szCs w:val="72"/>
      <w:lang w:val="en-NZ"/>
    </w:rPr>
  </w:style>
  <w:style w:type="character" w:customStyle="1" w:styleId="QuoteChar">
    <w:name w:val="Quote Char"/>
    <w:basedOn w:val="DefaultParagraphFont"/>
    <w:link w:val="Quote"/>
    <w:rsid w:val="00A67C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7C3C"/>
    <w:pPr>
      <w:pageBreakBefore/>
    </w:pPr>
  </w:style>
  <w:style w:type="paragraph" w:customStyle="1" w:styleId="Border">
    <w:name w:val="Border"/>
    <w:basedOn w:val="Normal"/>
    <w:qFormat/>
    <w:rsid w:val="00A67C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7C3C"/>
    <w:rPr>
      <w:b/>
      <w:bCs/>
      <w:i/>
      <w:iCs/>
      <w:color w:val="auto"/>
    </w:rPr>
  </w:style>
  <w:style w:type="paragraph" w:styleId="IntenseQuote">
    <w:name w:val="Intense Quote"/>
    <w:basedOn w:val="Normal"/>
    <w:next w:val="Normal"/>
    <w:link w:val="IntenseQuoteChar"/>
    <w:uiPriority w:val="30"/>
    <w:qFormat/>
    <w:rsid w:val="00A67C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7C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7C3C"/>
    <w:rPr>
      <w:smallCaps/>
      <w:color w:val="auto"/>
      <w:u w:val="single"/>
    </w:rPr>
  </w:style>
  <w:style w:type="character" w:styleId="IntenseReference">
    <w:name w:val="Intense Reference"/>
    <w:basedOn w:val="DefaultParagraphFont"/>
    <w:uiPriority w:val="32"/>
    <w:qFormat/>
    <w:rsid w:val="00A67C3C"/>
    <w:rPr>
      <w:b/>
      <w:bCs/>
      <w:smallCaps/>
      <w:color w:val="auto"/>
      <w:spacing w:val="5"/>
      <w:u w:val="single"/>
    </w:rPr>
  </w:style>
  <w:style w:type="paragraph" w:customStyle="1" w:styleId="2ColumnHeading">
    <w:name w:val="2Column Heading"/>
    <w:basedOn w:val="BodyText"/>
    <w:qFormat/>
    <w:rsid w:val="00A67C3C"/>
    <w:pPr>
      <w:spacing w:after="60"/>
      <w:ind w:left="-2268"/>
    </w:pPr>
    <w:rPr>
      <w:b/>
    </w:rPr>
  </w:style>
  <w:style w:type="paragraph" w:customStyle="1" w:styleId="Heading1TOC">
    <w:name w:val="Heading1 TOC"/>
    <w:basedOn w:val="Normal"/>
    <w:qFormat/>
    <w:rsid w:val="00A67C3C"/>
    <w:pPr>
      <w:spacing w:before="240" w:after="120"/>
    </w:pPr>
    <w:rPr>
      <w:rFonts w:ascii="Times New Roman" w:hAnsi="Times New Roman"/>
      <w:b/>
      <w:sz w:val="32"/>
    </w:rPr>
  </w:style>
  <w:style w:type="paragraph" w:customStyle="1" w:styleId="Heading2TOC">
    <w:name w:val="Heading2 TOC"/>
    <w:basedOn w:val="Normal"/>
    <w:qFormat/>
    <w:rsid w:val="00A67C3C"/>
    <w:pPr>
      <w:spacing w:before="240" w:after="60"/>
    </w:pPr>
    <w:rPr>
      <w:rFonts w:ascii="Times New Roman" w:hAnsi="Times New Roman"/>
      <w:b/>
      <w:sz w:val="28"/>
    </w:rPr>
  </w:style>
  <w:style w:type="character" w:customStyle="1" w:styleId="Underline">
    <w:name w:val="Underline"/>
    <w:basedOn w:val="DefaultParagraphFont"/>
    <w:qFormat/>
    <w:rsid w:val="00A67C3C"/>
    <w:rPr>
      <w:u w:val="single"/>
    </w:rPr>
  </w:style>
  <w:style w:type="character" w:customStyle="1" w:styleId="BoldandItalics">
    <w:name w:val="Bold and Italics"/>
    <w:qFormat/>
    <w:rsid w:val="00A67C3C"/>
    <w:rPr>
      <w:b/>
      <w:i/>
      <w:u w:val="none"/>
    </w:rPr>
  </w:style>
  <w:style w:type="paragraph" w:styleId="BalloonText">
    <w:name w:val="Balloon Text"/>
    <w:basedOn w:val="Normal"/>
    <w:link w:val="BalloonTextChar"/>
    <w:rsid w:val="00A67C3C"/>
    <w:rPr>
      <w:rFonts w:ascii="Tahoma" w:hAnsi="Tahoma" w:cs="Tahoma"/>
      <w:sz w:val="16"/>
      <w:szCs w:val="16"/>
    </w:rPr>
  </w:style>
  <w:style w:type="character" w:customStyle="1" w:styleId="BalloonTextChar">
    <w:name w:val="Balloon Text Char"/>
    <w:basedOn w:val="DefaultParagraphFont"/>
    <w:link w:val="BalloonText"/>
    <w:rsid w:val="00A67C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7C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7C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7C3C"/>
    <w:rPr>
      <w:b/>
      <w:color w:val="660033"/>
      <w:spacing w:val="0"/>
    </w:rPr>
  </w:style>
  <w:style w:type="paragraph" w:customStyle="1" w:styleId="Nameditemlist">
    <w:name w:val="Named item list"/>
    <w:basedOn w:val="BodyText"/>
    <w:qFormat/>
    <w:rsid w:val="00A67C3C"/>
    <w:pPr>
      <w:tabs>
        <w:tab w:val="left" w:pos="2835"/>
      </w:tabs>
      <w:ind w:left="2835" w:hanging="2835"/>
    </w:pPr>
  </w:style>
  <w:style w:type="paragraph" w:customStyle="1" w:styleId="BodyTextnopadding">
    <w:name w:val="Body Text no padding"/>
    <w:basedOn w:val="BodyText"/>
    <w:qFormat/>
    <w:rsid w:val="00A67C3C"/>
    <w:pPr>
      <w:spacing w:before="0" w:after="0"/>
    </w:pPr>
  </w:style>
  <w:style w:type="paragraph" w:customStyle="1" w:styleId="BodyTextBold">
    <w:name w:val="Body Text Bold"/>
    <w:basedOn w:val="BodyText"/>
    <w:qFormat/>
    <w:rsid w:val="00A67C3C"/>
    <w:rPr>
      <w:b/>
    </w:rPr>
  </w:style>
  <w:style w:type="character" w:styleId="Hyperlink">
    <w:name w:val="Hyperlink"/>
    <w:basedOn w:val="DefaultParagraphFont"/>
    <w:uiPriority w:val="99"/>
    <w:unhideWhenUsed/>
    <w:rsid w:val="00AB2E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437</Words>
  <Characters>2909</Characters>
  <Application>Microsoft Office Word</Application>
  <DocSecurity>0</DocSecurity>
  <Lines>70</Lines>
  <Paragraphs>50</Paragraphs>
  <ScaleCrop>false</ScaleCrop>
  <Company>Author-it Software Corporation Ltd.</Company>
  <LinksUpToDate>false</LinksUpToDate>
  <CharactersWithSpaces>3296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POLINV025 Present evidence on complex crash incidents</dc:title>
  <dc:subject>Approved</dc:subject>
  <dc:creator>Public Skills Australia</dc:creator>
  <cp:keywords>Release: 1</cp:keywords>
  <dc:description>Review Date: 12 April 2008</dc:description>
  <cp:lastModifiedBy>HSD_TPCMSd.prod</cp:lastModifiedBy>
  <cp:revision>3</cp:revision>
  <dcterms:created xsi:type="dcterms:W3CDTF">2024-02-27T04:38:00Z</dcterms:created>
  <dcterms:modified xsi:type="dcterms:W3CDTF">2024-02-27T04:38:00Z</dcterms:modified>
</cp:coreProperties>
</file>