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EE1" w:rsidP="00C97EE1">
      <w:pPr>
        <w:pStyle w:val="Title"/>
      </w:pPr>
      <w:r>
        <w:fldChar w:fldCharType="begin"/>
      </w:r>
      <w:r>
        <w:instrText xml:space="preserve"> TITLE   \* MERGEFORMAT </w:instrText>
      </w:r>
      <w:r>
        <w:fldChar w:fldCharType="separate"/>
      </w:r>
      <w:r>
        <w:t>POLINV024 Manage quality of crash analysis</w:t>
      </w:r>
      <w:r>
        <w:fldChar w:fldCharType="end"/>
      </w:r>
    </w:p>
    <w:p w:rsidR="00C97EE1" w:rsidP="00C97EE1">
      <w:pPr>
        <w:pStyle w:val="Version"/>
        <w:sectPr w:rsidSect="00AE1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FEA" w:rsidP="00AE1FEA">
      <w:pPr>
        <w:pStyle w:val="SuperHeading"/>
      </w:pPr>
      <w:r w:rsidRPr="00AE1FEA">
        <w:t>POLINV024 Manage quality of crash analysis</w:t>
      </w:r>
    </w:p>
    <w:p w:rsidR="00000000" w:rsidRPr="00AE1FEA" w:rsidP="00AE1FEA">
      <w:pPr>
        <w:pStyle w:val="Heading1"/>
      </w:pPr>
      <w:bookmarkStart w:id="1" w:name="O_1100032"/>
      <w:bookmarkEnd w:id="1"/>
      <w:r w:rsidRPr="00AE1FEA">
        <w:t>Modification History</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Release 1. This is the first release of this unit of competency in the POL Police Training Package.</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2" w:name="O_1100033"/>
      <w:bookmarkEnd w:id="2"/>
      <w:r w:rsidRPr="00AE1FEA">
        <w:t>Application</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This unit describes the skills and knowledge required to contribute to and comply with quality assuran</w:t>
            </w:r>
            <w:r w:rsidRPr="00AE1FEA">
              <w:t>ce processes in police investigations into crash incidents, including undertaking reviews and validation of crash investigators’ briefs of evidence. It includes peer reviewing crash analysis methods and findings to test validity of analysis reports and con</w:t>
            </w:r>
            <w:r w:rsidRPr="00AE1FEA">
              <w:t xml:space="preserve">tribute to overall quality and integrity of crash investigations.      </w:t>
            </w:r>
          </w:p>
          <w:p w:rsidR="00000000" w:rsidRPr="00AE1FEA" w:rsidP="00AE1FEA">
            <w:pPr>
              <w:pStyle w:val="BodyText"/>
            </w:pPr>
            <w:r w:rsidRPr="00AE1FEA">
              <w:t xml:space="preserve">This unit applies to those working as police officers involved in vehicle crash analysis. </w:t>
            </w:r>
          </w:p>
          <w:p w:rsidR="00000000" w:rsidRPr="00AE1FEA" w:rsidP="00AE1FEA">
            <w:pPr>
              <w:pStyle w:val="BodyText"/>
            </w:pPr>
            <w:r w:rsidRPr="00AE1FEA">
              <w:t>The skills and knowledge described in this unit must be applied within the legislative, regul</w:t>
            </w:r>
            <w:r w:rsidRPr="00AE1FEA">
              <w:t xml:space="preserve">atory and policy environment in which they are undertaken. Organisational policies and procedures must be consulted and adhered to, particularly those related to work health and safety (WHS). </w:t>
            </w:r>
          </w:p>
          <w:p w:rsidR="00000000" w:rsidRPr="00AE1FEA" w:rsidP="00AE1FEA">
            <w:pPr>
              <w:pStyle w:val="BodyText"/>
            </w:pPr>
            <w:r w:rsidRPr="00AE1FEA">
              <w:t>Those undertaking this unit would work autonomously while remai</w:t>
            </w:r>
            <w:r w:rsidRPr="00AE1FEA">
              <w:t xml:space="preserve">ning responsible for reporting to senior staff. They would perform a range of complex tasks and demonstrate adaptability across a broad range of contexts. </w:t>
            </w:r>
          </w:p>
          <w:p w:rsidR="00000000" w:rsidRPr="00AE1FEA" w:rsidP="00AE1FEA">
            <w:pPr>
              <w:pStyle w:val="BodyText"/>
            </w:pPr>
            <w:r w:rsidRPr="00AE1FEA">
              <w:t>No licensing, legislative or certification requirements apply to unit at the time of publication.</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3" w:name="O_1100034"/>
      <w:bookmarkEnd w:id="3"/>
      <w:r w:rsidRPr="00AE1FEA">
        <w:t>Pre-requisite Unit</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Not applicable.</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4" w:name="O_1100035"/>
      <w:bookmarkEnd w:id="4"/>
      <w:r w:rsidRPr="00AE1FEA">
        <w:t>Competency Field</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Investigation.</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5" w:name="O_1100036"/>
      <w:bookmarkEnd w:id="5"/>
      <w:r w:rsidRPr="00AE1FEA">
        <w:t>Unit Sector</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Not applicable.</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6" w:name="O_1100037"/>
      <w:bookmarkEnd w:id="6"/>
      <w:r w:rsidRPr="00AE1FE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E1FE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PERFORMANCE CRITERIA</w:t>
            </w:r>
          </w:p>
        </w:tc>
      </w:tr>
      <w:tr w:rsidTr="00AE1FE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 xml:space="preserve">Elements describe the essential </w:t>
            </w:r>
            <w:r w:rsidRPr="00AE1FEA">
              <w:t>outcomes.</w:t>
            </w:r>
          </w:p>
        </w:tc>
        <w:tc>
          <w:tcPr>
            <w:tcW w:w="6330" w:type="dxa"/>
            <w:gridSpan w:val="2"/>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 xml:space="preserve">Performance criteria describe the performance needed to </w:t>
            </w:r>
            <w:r w:rsidRPr="00AE1FEA">
              <w:t>demonstrate achievement of the element.</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Test analysis and findings</w:t>
            </w: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Review limitations of analysis to test validity of findings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Interpret evidential inconsistencies to ascertain if and how it impacts the findings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Test consistency of findings using multiple methodologies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Evaluate analysis methodologies to corroborate findings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 xml:space="preserve">Validate analysis report  </w:t>
            </w: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Interrogate quality of evidence and investigation for continuous improvement purposes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Review evidence to corroborate hypotheses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Justify methodologies, analysis and findings used in analysis to support evidentiary value</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Review analysis report</w:t>
            </w: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Assess evidence using critical and deductive reasoning</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Verify the consistency and accuracy of calculations to support findings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Evaluate the analysis report for feedback purposes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Develop rec</w:t>
            </w:r>
            <w:r w:rsidRPr="00AE1FEA">
              <w:t>ommendations, opinions and conclusions to improve analysis report</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rPr>
                <w:rStyle w:val="SpecialBold"/>
              </w:rPr>
              <w:t>Identify and mitigate risk</w:t>
            </w: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Monitor quality control practices to align with jurisdictional policies and procedures</w:t>
            </w:r>
          </w:p>
        </w:tc>
      </w:tr>
      <w:tr w:rsidTr="00AE1FE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F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Identify and apply risk mitigation strategies in line with jurisdictional risk management framework</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7" w:name="O_1100038"/>
      <w:bookmarkEnd w:id="7"/>
      <w:r w:rsidRPr="00AE1FEA">
        <w:t>Foundation Skills</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Foundation skills essential to performance are explicit in the performance criteria of this unit of competency.</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8" w:name="O_1100039"/>
      <w:bookmarkEnd w:id="8"/>
      <w:r w:rsidRPr="00AE1FEA">
        <w:t>Range of Conditions</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Range is restricted to essential operating conditions and any other variables essential to the work environment.</w:t>
            </w:r>
          </w:p>
          <w:p w:rsidR="00000000" w:rsidRPr="00AE1FEA" w:rsidP="00AE1FEA">
            <w:pPr>
              <w:pStyle w:val="BodyText"/>
            </w:pPr>
            <w:r w:rsidRPr="00AE1FEA">
              <w:t xml:space="preserve">Non-essential conditions may be found in the POL Police Training Package Companion Volume Implementation </w:t>
            </w:r>
            <w:r w:rsidRPr="00AE1FEA">
              <w:t>Guide.</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9" w:name="O_1100040"/>
      <w:bookmarkEnd w:id="9"/>
      <w:r w:rsidRPr="00AE1FEA">
        <w:t>Unit Mapping Information</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This is a new unit.  No equivalent unit.</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10" w:name="O_1100047"/>
      <w:bookmarkEnd w:id="10"/>
      <w:r w:rsidRPr="00AE1FEA">
        <w:t>Links</w:t>
      </w:r>
    </w:p>
    <w:p w:rsidR="00000000" w:rsidRPr="00AE1FEA" w:rsidP="00C97EE1">
      <w:pPr>
        <w:pStyle w:val="BodyText"/>
      </w:pPr>
      <w:r w:rsidRPr="00AE1FE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83729">
        <w:rPr>
          <w:rStyle w:val="Hyperlink"/>
        </w:rPr>
        <w:t>https://vetnet.gov.au/Pages/TrainingDocs.aspx?q=98c3984e-2cf1-48a8-8ed1-85e4b92e7351</w:t>
      </w:r>
      <w:r>
        <w:fldChar w:fldCharType="end"/>
      </w:r>
    </w:p>
    <w:p w:rsidR="00000000" w:rsidRPr="00AE1FEA" w:rsidP="00C97EE1">
      <w:pPr>
        <w:pStyle w:val="BodyText"/>
        <w:sectPr w:rsidSect="00AE1FEA">
          <w:headerReference w:type="default" r:id="rId10"/>
          <w:footerReference w:type="default" r:id="rId11"/>
          <w:pgSz w:w="11908" w:h="16833"/>
          <w:pgMar w:top="1702" w:right="1418" w:bottom="1702" w:left="1418" w:header="992" w:footer="992" w:gutter="0"/>
          <w:cols w:space="720"/>
          <w:noEndnote/>
          <w:docGrid w:linePitch="299"/>
        </w:sectPr>
      </w:pPr>
    </w:p>
    <w:p w:rsidR="00000000" w:rsidRPr="00AE1FEA" w:rsidP="00AE1FEA">
      <w:pPr>
        <w:pStyle w:val="SuperHeading"/>
      </w:pPr>
      <w:r w:rsidRPr="00AE1FEA">
        <w:t>Assessment Requirements for POLINV024 Manage quality of crash analysis</w:t>
      </w:r>
    </w:p>
    <w:p w:rsidR="00000000" w:rsidRPr="00AE1FEA" w:rsidP="00AE1FEA">
      <w:pPr>
        <w:pStyle w:val="Heading1"/>
      </w:pPr>
      <w:bookmarkStart w:id="11" w:name="O_1100042"/>
      <w:bookmarkEnd w:id="11"/>
      <w:r w:rsidRPr="00AE1FEA">
        <w:t>Modification History</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Release 1. This is the first release of this unit of competency in the POL Police T</w:t>
            </w:r>
            <w:r w:rsidRPr="00AE1FEA">
              <w:t>raining Package.</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12" w:name="O_1100043"/>
      <w:bookmarkEnd w:id="12"/>
      <w:r w:rsidRPr="00AE1FEA">
        <w:t>Performance Evidence</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 xml:space="preserve">Evidence required to demonstrate competence in this unit must be relevant to and satisfy all of the requirements of the elements and performance criteria on at least one occasion and include: </w:t>
            </w:r>
          </w:p>
        </w:tc>
      </w:tr>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ListBullet"/>
            </w:pPr>
            <w:r w:rsidRPr="00AE1FEA">
              <w:t>conducting a peer review of a crash analysis report</w:t>
            </w:r>
          </w:p>
          <w:p w:rsidR="00000000" w:rsidRPr="00AE1FEA" w:rsidP="00AE1FEA">
            <w:pPr>
              <w:pStyle w:val="ListBullet"/>
            </w:pPr>
            <w:r w:rsidRPr="00AE1FEA">
              <w:t xml:space="preserve">conducting a review of a finalised crash investigation </w:t>
            </w:r>
          </w:p>
          <w:p w:rsidR="00000000" w:rsidRPr="00AE1FEA" w:rsidP="00AE1FEA">
            <w:pPr>
              <w:pStyle w:val="ListBullet"/>
            </w:pPr>
            <w:r w:rsidRPr="00AE1FEA">
              <w:t>demonstrating ability to assess risk in a crash analysis</w:t>
            </w:r>
          </w:p>
          <w:p w:rsidR="00000000" w:rsidRPr="00AE1FEA" w:rsidP="00AE1FEA">
            <w:pPr>
              <w:pStyle w:val="ListBullet"/>
            </w:pPr>
            <w:r w:rsidRPr="00AE1FEA">
              <w:t>identifying areas of good practice and opportunities for improvement in a crash analysis</w:t>
            </w:r>
          </w:p>
          <w:p w:rsidR="00000000" w:rsidRPr="00AE1FEA" w:rsidP="00AE1FEA">
            <w:pPr>
              <w:pStyle w:val="ListBullet"/>
            </w:pPr>
            <w:r w:rsidRPr="00AE1FEA">
              <w:t>id</w:t>
            </w:r>
            <w:r w:rsidRPr="00AE1FEA">
              <w:t>entifying limitations of evidence</w:t>
            </w:r>
          </w:p>
          <w:p w:rsidR="00000000" w:rsidRPr="00AE1FEA" w:rsidP="00AE1FEA">
            <w:pPr>
              <w:pStyle w:val="ListBullet"/>
            </w:pPr>
            <w:r w:rsidRPr="00AE1FEA">
              <w:t>providing feedback on a crash analysis report</w:t>
            </w:r>
          </w:p>
          <w:p w:rsidR="00000000" w:rsidRPr="00AE1FEA" w:rsidP="00AE1FEA">
            <w:pPr>
              <w:pStyle w:val="ListBullet"/>
            </w:pPr>
            <w:r w:rsidRPr="00AE1FEA">
              <w:t>recognising risk of contextual and confirmation bias</w:t>
            </w:r>
          </w:p>
          <w:p w:rsidR="00000000" w:rsidRPr="00AE1FEA" w:rsidP="00AE1FEA">
            <w:pPr>
              <w:pStyle w:val="ListBullet"/>
            </w:pPr>
            <w:r w:rsidRPr="00AE1FEA">
              <w:t>validating analysis methodologies and findings.</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13" w:name="O_1100044"/>
      <w:bookmarkEnd w:id="13"/>
      <w:r w:rsidRPr="00AE1FEA">
        <w:t>Knowledge Evidence</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1FEA">
            <w:pPr>
              <w:pStyle w:val="BodyText"/>
              <w:rPr>
                <w:lang w:val="en-NZ"/>
              </w:rPr>
            </w:pPr>
            <w:r w:rsidRPr="00AE1FEA">
              <w:t xml:space="preserve">Evidence required to demonstrate competence in this unit must be relevant to and satisfy all of the requirements of the elements and performance criteria and include knowledge of: </w:t>
            </w:r>
          </w:p>
        </w:tc>
      </w:tr>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ListBullet"/>
            </w:pPr>
            <w:r w:rsidRPr="00AE1FEA">
              <w:t xml:space="preserve">biases that may affect analysis of evidence   </w:t>
            </w:r>
          </w:p>
          <w:p w:rsidR="00000000" w:rsidRPr="00AE1FEA" w:rsidP="00AE1FEA">
            <w:pPr>
              <w:pStyle w:val="ListBullet"/>
            </w:pPr>
            <w:r w:rsidRPr="00AE1FEA">
              <w:t>continuous improvement pro</w:t>
            </w:r>
            <w:r w:rsidRPr="00AE1FEA">
              <w:t>cedures</w:t>
            </w:r>
          </w:p>
          <w:p w:rsidR="00000000" w:rsidRPr="00AE1FEA" w:rsidP="00AE1FEA">
            <w:pPr>
              <w:pStyle w:val="ListBullet"/>
            </w:pPr>
            <w:r w:rsidRPr="00AE1FEA">
              <w:t xml:space="preserve">jurisdictional policies and procedures related to information security and information quality management </w:t>
            </w:r>
          </w:p>
          <w:p w:rsidR="00000000" w:rsidRPr="00AE1FEA" w:rsidP="00AE1FEA">
            <w:pPr>
              <w:pStyle w:val="ListBullet"/>
            </w:pPr>
            <w:r w:rsidRPr="00AE1FEA">
              <w:t>jurisdictional reporting practices</w:t>
            </w:r>
          </w:p>
          <w:p w:rsidR="00000000" w:rsidRPr="00AE1FEA" w:rsidP="00AE1FEA">
            <w:pPr>
              <w:pStyle w:val="ListBullet"/>
            </w:pPr>
            <w:r w:rsidRPr="00AE1FEA">
              <w:t>methodologies for peer review</w:t>
            </w:r>
          </w:p>
          <w:p w:rsidR="00000000" w:rsidRPr="00AE1FEA" w:rsidP="00AE1FEA">
            <w:pPr>
              <w:pStyle w:val="ListBullet"/>
            </w:pPr>
            <w:r w:rsidRPr="00AE1FEA">
              <w:t xml:space="preserve">methodologies to analyse and test evidential inconsistencies </w:t>
            </w:r>
          </w:p>
          <w:p w:rsidR="00000000" w:rsidRPr="00AE1FEA" w:rsidP="00AE1FEA">
            <w:pPr>
              <w:pStyle w:val="ListBullet"/>
            </w:pPr>
            <w:r w:rsidRPr="00AE1FEA">
              <w:t>organisational policies and procedures related to work health and safety (WHS)</w:t>
            </w:r>
          </w:p>
          <w:p w:rsidR="00000000" w:rsidRPr="00AE1FEA" w:rsidP="00AE1FEA">
            <w:pPr>
              <w:pStyle w:val="ListBullet"/>
            </w:pPr>
            <w:r w:rsidRPr="00AE1FEA">
              <w:t xml:space="preserve">quality assurance processes </w:t>
            </w:r>
          </w:p>
          <w:p w:rsidR="00000000" w:rsidRPr="00AE1FEA" w:rsidP="00AE1FEA">
            <w:pPr>
              <w:pStyle w:val="ListBullet"/>
            </w:pPr>
            <w:r w:rsidRPr="00AE1FEA">
              <w:t xml:space="preserve">risk mitigation strategies and organisational and jurisdictional practices and procedures </w:t>
            </w:r>
          </w:p>
          <w:p w:rsidR="00000000" w:rsidRPr="00AE1FEA" w:rsidP="00AE1FEA">
            <w:pPr>
              <w:pStyle w:val="ListBullet"/>
            </w:pPr>
            <w:r w:rsidRPr="00AE1FEA">
              <w:t>sources of crash case law and legal findings</w:t>
            </w:r>
          </w:p>
          <w:p w:rsidR="00000000" w:rsidRPr="00AE1FEA" w:rsidP="00AE1FEA">
            <w:pPr>
              <w:pStyle w:val="ListBullet"/>
            </w:pPr>
            <w:r w:rsidRPr="00AE1FEA">
              <w:t>technologica</w:t>
            </w:r>
            <w:r w:rsidRPr="00AE1FEA">
              <w:t>l developments in crash analysis.</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14" w:name="O_1100045"/>
      <w:bookmarkEnd w:id="14"/>
      <w:r w:rsidRPr="00AE1FEA">
        <w:t>Assessment Conditions</w:t>
      </w:r>
    </w:p>
    <w:tbl>
      <w:tblPr>
        <w:tblW w:w="9497" w:type="dxa"/>
        <w:tblLayout w:type="fixed"/>
        <w:tblCellMar>
          <w:left w:w="62" w:type="dxa"/>
          <w:right w:w="62" w:type="dxa"/>
        </w:tblCellMar>
        <w:tblLook w:val="0000"/>
      </w:tblPr>
      <w:tblGrid>
        <w:gridCol w:w="9497"/>
      </w:tblGrid>
      <w:tr w:rsidTr="00AE1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FEA" w:rsidP="00AE1FEA">
            <w:pPr>
              <w:pStyle w:val="BodyText"/>
            </w:pPr>
            <w:r w:rsidRPr="00AE1FEA">
              <w:t xml:space="preserve">Assessors must hold credentials specified within the Standards for Registered Training Organisations current at the time of assessment. </w:t>
            </w:r>
          </w:p>
          <w:p w:rsidR="00000000" w:rsidRPr="00AE1FEA" w:rsidP="00AE1FEA">
            <w:pPr>
              <w:pStyle w:val="BodyText"/>
            </w:pPr>
            <w:r w:rsidRPr="00AE1FEA">
              <w:t xml:space="preserve">Assessment must satisfy the Principles of </w:t>
            </w:r>
            <w:r w:rsidRPr="00AE1FEA">
              <w:t>Assessment and Rules of Evidence and all regulatory requirements included within the Standards for Registered Training Organisations current at the time of assessment.</w:t>
            </w:r>
          </w:p>
          <w:p w:rsidR="00000000" w:rsidRPr="00AE1FEA" w:rsidP="00AE1FEA">
            <w:pPr>
              <w:pStyle w:val="BodyText"/>
            </w:pPr>
            <w:r w:rsidRPr="00AE1FEA">
              <w:t>Assessment processes and techniques must be appropriate to the language, literacy and nu</w:t>
            </w:r>
            <w:r w:rsidRPr="00AE1FEA">
              <w:t xml:space="preserve">meracy requirements of the work being performed and the needs of the candidate. </w:t>
            </w:r>
          </w:p>
          <w:p w:rsidR="00000000" w:rsidRPr="00AE1FEA" w:rsidP="00AE1FEA">
            <w:pPr>
              <w:pStyle w:val="BodyText"/>
            </w:pPr>
            <w:r w:rsidRPr="00AE1FEA">
              <w:t>Assessment must occur in workplace operational situations. Where this is not appropriate, such as in situations that can affect safety or occur only rarely, assessment can occ</w:t>
            </w:r>
            <w:r w:rsidRPr="00AE1FEA">
              <w:t>ur in simulated workplace operational situations that reflect workplace conditions.</w:t>
            </w:r>
          </w:p>
          <w:p w:rsidR="00000000" w:rsidRPr="00AE1FEA" w:rsidP="00AE1FEA">
            <w:pPr>
              <w:pStyle w:val="BodyText"/>
            </w:pPr>
            <w:r w:rsidRPr="00AE1FEA">
              <w:t xml:space="preserve">Resources for assessment must include access to: </w:t>
            </w:r>
          </w:p>
          <w:p w:rsidR="00000000" w:rsidRPr="00AE1FEA" w:rsidP="00AE1FEA">
            <w:pPr>
              <w:pStyle w:val="ListBullet"/>
            </w:pPr>
            <w:r w:rsidRPr="00AE1FEA">
              <w:t>a range of relevant exercises, case studies and/or other simulations</w:t>
            </w:r>
          </w:p>
          <w:p w:rsidR="00000000" w:rsidRPr="00AE1FEA" w:rsidP="00AE1FEA">
            <w:pPr>
              <w:pStyle w:val="ListBullet"/>
            </w:pPr>
            <w:r w:rsidRPr="00AE1FEA">
              <w:t>relevant and appropriate materials, tools, equipment and personal protective equipment (PPE) currently used in industry</w:t>
            </w:r>
          </w:p>
          <w:p w:rsidR="00000000" w:rsidRPr="00AE1FEA" w:rsidP="00AE1FEA">
            <w:pPr>
              <w:pStyle w:val="ListBullet"/>
            </w:pPr>
            <w:r w:rsidRPr="00AE1FEA">
              <w:t>applicable documentation, including workplace procedures, regulations, codes of practice and operation manuals.</w:t>
            </w:r>
          </w:p>
        </w:tc>
      </w:tr>
    </w:tbl>
    <w:p w:rsidR="00000000" w:rsidRPr="00AE1FEA" w:rsidP="00AE1FEA">
      <w:pPr>
        <w:pStyle w:val="NoPaddingFontSize1"/>
      </w:pPr>
    </w:p>
    <w:p w:rsidR="00000000" w:rsidRPr="00AE1FEA" w:rsidP="00AE1FEA">
      <w:pPr>
        <w:pStyle w:val="AllowPageBreak"/>
      </w:pPr>
    </w:p>
    <w:p w:rsidR="00000000" w:rsidRPr="00AE1FEA" w:rsidP="00AE1FEA">
      <w:pPr>
        <w:pStyle w:val="Heading1"/>
      </w:pPr>
      <w:bookmarkStart w:id="15" w:name="O_1100048"/>
      <w:bookmarkEnd w:id="15"/>
      <w:r w:rsidRPr="00AE1FEA">
        <w:t>Lin</w:t>
      </w:r>
      <w:r w:rsidRPr="00AE1FEA">
        <w:t>ks</w:t>
      </w:r>
    </w:p>
    <w:p w:rsidR="00000000" w:rsidRPr="00AE1FEA" w:rsidP="00C97EE1">
      <w:pPr>
        <w:pStyle w:val="BodyText"/>
      </w:pPr>
      <w:r w:rsidRPr="00AE1FE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83729">
        <w:rPr>
          <w:rStyle w:val="Hyperlink"/>
        </w:rPr>
        <w:t>https://vetnet.gov.au/Pages/TrainingDocs.aspx?q=98c3984e-2cf1-48a8-8ed1-85e4b92e7351</w:t>
      </w:r>
      <w:r>
        <w:fldChar w:fldCharType="end"/>
      </w:r>
    </w:p>
    <w:p w:rsidR="00000000" w:rsidRPr="00AE1FEA" w:rsidP="00AE1FEA"/>
    <w:sectPr w:rsidSect="00AE1F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rsidRPr="00C97EE1" w:rsidP="00C97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E1" w:rsidP="00AE1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7EE1" w:rsidP="00AE1F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7EE1" w:rsidP="00AE1F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rsidP="00AE1FEA">
    <w:pPr>
      <w:pStyle w:val="Footer"/>
      <w:framePr w:wrap="around"/>
    </w:pPr>
    <w:r>
      <w:fldChar w:fldCharType="begin"/>
    </w:r>
    <w:r>
      <w:instrText xml:space="preserve"> DOCPROPERTY  Subject  \* MERGEFORMAT </w:instrText>
    </w:r>
    <w:r>
      <w:fldChar w:fldCharType="separate"/>
    </w:r>
    <w:r w:rsidR="00C97EE1">
      <w:t>Approved</w:t>
    </w:r>
    <w:r w:rsidR="00C97EE1">
      <w:fldChar w:fldCharType="end"/>
    </w:r>
    <w:r>
      <w:tab/>
      <w:t xml:space="preserve">Page </w:t>
    </w:r>
    <w:r>
      <w:fldChar w:fldCharType="begin"/>
    </w:r>
    <w:r>
      <w:instrText xml:space="preserve"> PAGE  \* Arabic  \* MERGEFORMAT </w:instrText>
    </w:r>
    <w:r>
      <w:fldChar w:fldCharType="separate"/>
    </w:r>
    <w:r w:rsidR="00C97E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EE1">
      <w:rPr>
        <w:noProof/>
      </w:rPr>
      <w:t>4</w:t>
    </w:r>
    <w:r>
      <w:rPr>
        <w:noProof/>
      </w:rPr>
      <w:fldChar w:fldCharType="end"/>
    </w:r>
  </w:p>
  <w:p w:rsidR="00AE1FEA" w:rsidP="00AE1FEA">
    <w:pPr>
      <w:pStyle w:val="Footer"/>
      <w:framePr w:wrap="around"/>
    </w:pPr>
    <w:r>
      <w:t xml:space="preserve">© Commonwealth of Australia, </w:t>
    </w:r>
    <w:r>
      <w:fldChar w:fldCharType="begin"/>
    </w:r>
    <w:r>
      <w:instrText xml:space="preserve"> DATE  \@ "yyyy"  \* MERGEFORMAT </w:instrText>
    </w:r>
    <w:r>
      <w:fldChar w:fldCharType="separate"/>
    </w:r>
    <w:r w:rsidR="00C97EE1">
      <w:rPr>
        <w:noProof/>
      </w:rPr>
      <w:t>2025</w:t>
    </w:r>
    <w:r>
      <w:fldChar w:fldCharType="end"/>
    </w:r>
    <w:r>
      <w:tab/>
    </w:r>
    <w:r>
      <w:fldChar w:fldCharType="begin"/>
    </w:r>
    <w:r>
      <w:instrText xml:space="preserve"> DOCPROPERTY  Author  \* MERGEFORMAT </w:instrText>
    </w:r>
    <w:r>
      <w:fldChar w:fldCharType="separate"/>
    </w:r>
    <w:r w:rsidR="00C97EE1">
      <w:t>Public Skills Australia</w:t>
    </w:r>
    <w:r w:rsidR="00C97EE1">
      <w:fldChar w:fldCharType="end"/>
    </w:r>
  </w:p>
  <w:p w:rsidR="00AE1FEA" w:rsidP="00AE1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FEA" w:rsidRPr="00C97EE1" w:rsidP="00C97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E1" w:rsidRPr="002D2AF8" w:rsidP="00AE1FEA">
    <w:pPr>
      <w:pStyle w:val="Header"/>
      <w:framePr w:wrap="around"/>
    </w:pPr>
    <w:r>
      <w:fldChar w:fldCharType="begin"/>
    </w:r>
    <w:r>
      <w:instrText xml:space="preserve"> TITLE   \* MERGEFORMAT </w:instrText>
    </w:r>
    <w:r>
      <w:fldChar w:fldCharType="separate"/>
    </w:r>
    <w:r>
      <w:t>POLINV024 Manage quality of crash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7EE1" w:rsidP="00AE1F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EA" w:rsidRPr="002D2AF8" w:rsidP="00AE1FEA">
    <w:pPr>
      <w:pStyle w:val="Header"/>
      <w:framePr w:wrap="around"/>
    </w:pPr>
    <w:r>
      <w:fldChar w:fldCharType="begin"/>
    </w:r>
    <w:r>
      <w:instrText xml:space="preserve"> TITLE   \* MERGEFORMAT </w:instrText>
    </w:r>
    <w:r>
      <w:fldChar w:fldCharType="separate"/>
    </w:r>
    <w:r w:rsidR="00C97EE1">
      <w:t>POLINV024 Manage quality of crash analysis</w:t>
    </w:r>
    <w:r w:rsidR="00C97EE1">
      <w:fldChar w:fldCharType="end"/>
    </w:r>
    <w:r>
      <w:tab/>
      <w:t xml:space="preserve">Date this document was generated: </w:t>
    </w:r>
    <w:r>
      <w:fldChar w:fldCharType="begin"/>
    </w:r>
    <w:r>
      <w:instrText xml:space="preserve"> CREATEDATE  \@ "d MMMM yyyy"  \* MERGEFORMAT </w:instrText>
    </w:r>
    <w:r>
      <w:fldChar w:fldCharType="separate"/>
    </w:r>
    <w:r w:rsidR="00C97EE1">
      <w:rPr>
        <w:noProof/>
      </w:rPr>
      <w:t>1 March 2025</w:t>
    </w:r>
    <w:r>
      <w:fldChar w:fldCharType="end"/>
    </w:r>
  </w:p>
  <w:p w:rsidR="00AE1FEA" w:rsidP="00AE1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4B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526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FEA"/>
    <w:pPr>
      <w:spacing w:before="360" w:after="60"/>
      <w:outlineLvl w:val="0"/>
    </w:pPr>
    <w:rPr>
      <w:sz w:val="32"/>
    </w:rPr>
  </w:style>
  <w:style w:type="paragraph" w:styleId="Heading2">
    <w:name w:val="heading 2"/>
    <w:basedOn w:val="HeadingBase"/>
    <w:next w:val="BodyText"/>
    <w:link w:val="Heading2Char"/>
    <w:qFormat/>
    <w:rsid w:val="00AE1FEA"/>
    <w:pPr>
      <w:keepLines/>
      <w:spacing w:before="240" w:after="120"/>
      <w:outlineLvl w:val="1"/>
    </w:pPr>
    <w:rPr>
      <w:sz w:val="28"/>
      <w:szCs w:val="40"/>
    </w:rPr>
  </w:style>
  <w:style w:type="paragraph" w:styleId="Heading3">
    <w:name w:val="heading 3"/>
    <w:basedOn w:val="HeadingBase"/>
    <w:next w:val="BodyText"/>
    <w:link w:val="Heading3Char"/>
    <w:qFormat/>
    <w:rsid w:val="00AE1FEA"/>
    <w:pPr>
      <w:spacing w:before="180" w:after="120"/>
      <w:outlineLvl w:val="2"/>
    </w:pPr>
    <w:rPr>
      <w:spacing w:val="-10"/>
      <w:kern w:val="32"/>
    </w:rPr>
  </w:style>
  <w:style w:type="paragraph" w:styleId="Heading4">
    <w:name w:val="heading 4"/>
    <w:basedOn w:val="HeadingBase"/>
    <w:next w:val="BodyText"/>
    <w:link w:val="Heading4Char"/>
    <w:qFormat/>
    <w:rsid w:val="00AE1FEA"/>
    <w:pPr>
      <w:spacing w:before="160" w:after="120"/>
      <w:outlineLvl w:val="3"/>
    </w:pPr>
    <w:rPr>
      <w:sz w:val="22"/>
    </w:rPr>
  </w:style>
  <w:style w:type="paragraph" w:styleId="Heading5">
    <w:name w:val="heading 5"/>
    <w:basedOn w:val="HeadingBase"/>
    <w:next w:val="Normal"/>
    <w:link w:val="Heading5Char"/>
    <w:qFormat/>
    <w:rsid w:val="00AE1FEA"/>
    <w:pPr>
      <w:spacing w:before="80"/>
      <w:outlineLvl w:val="4"/>
    </w:pPr>
    <w:rPr>
      <w:color w:val="918585"/>
      <w:sz w:val="20"/>
    </w:rPr>
  </w:style>
  <w:style w:type="paragraph" w:styleId="Heading6">
    <w:name w:val="heading 6"/>
    <w:basedOn w:val="HeadingBase"/>
    <w:next w:val="Normal"/>
    <w:link w:val="Heading6Char"/>
    <w:qFormat/>
    <w:rsid w:val="00AE1FEA"/>
    <w:pPr>
      <w:spacing w:before="60"/>
      <w:outlineLvl w:val="5"/>
    </w:pPr>
    <w:rPr>
      <w:color w:val="918585"/>
      <w:sz w:val="20"/>
    </w:rPr>
  </w:style>
  <w:style w:type="paragraph" w:styleId="Heading7">
    <w:name w:val="heading 7"/>
    <w:basedOn w:val="Normal"/>
    <w:next w:val="Normal"/>
    <w:link w:val="Heading7Char"/>
    <w:qFormat/>
    <w:rsid w:val="00AE1FEA"/>
    <w:pPr>
      <w:ind w:left="720"/>
      <w:outlineLvl w:val="6"/>
    </w:pPr>
    <w:rPr>
      <w:i/>
    </w:rPr>
  </w:style>
  <w:style w:type="paragraph" w:styleId="Heading8">
    <w:name w:val="heading 8"/>
    <w:basedOn w:val="Normal"/>
    <w:next w:val="Normal"/>
    <w:link w:val="Heading8Char"/>
    <w:qFormat/>
    <w:rsid w:val="00AE1FEA"/>
    <w:pPr>
      <w:ind w:left="720"/>
      <w:outlineLvl w:val="7"/>
    </w:pPr>
    <w:rPr>
      <w:i/>
    </w:rPr>
  </w:style>
  <w:style w:type="paragraph" w:styleId="Heading9">
    <w:name w:val="heading 9"/>
    <w:basedOn w:val="Normal"/>
    <w:next w:val="Normal"/>
    <w:link w:val="Heading9Char"/>
    <w:qFormat/>
    <w:rsid w:val="00AE1FEA"/>
    <w:pPr>
      <w:ind w:left="720"/>
      <w:outlineLvl w:val="8"/>
    </w:pPr>
    <w:rPr>
      <w:i/>
    </w:rPr>
  </w:style>
  <w:style w:type="character" w:default="1" w:styleId="DefaultParagraphFont">
    <w:name w:val="Default Paragraph Font"/>
    <w:uiPriority w:val="1"/>
    <w:unhideWhenUsed/>
    <w:rsid w:val="00AE1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FEA"/>
  </w:style>
  <w:style w:type="character" w:customStyle="1" w:styleId="Heading1Char">
    <w:name w:val="Heading 1 Char"/>
    <w:basedOn w:val="DefaultParagraphFont"/>
    <w:link w:val="Heading1"/>
    <w:rsid w:val="00AE1FEA"/>
    <w:rPr>
      <w:rFonts w:ascii="Times New Roman" w:eastAsia="Times New Roman" w:hAnsi="Times New Roman" w:cs="Times New Roman"/>
      <w:b/>
      <w:sz w:val="32"/>
      <w:szCs w:val="20"/>
      <w:lang w:eastAsia="en-US"/>
    </w:rPr>
  </w:style>
  <w:style w:type="paragraph" w:styleId="BodyText">
    <w:name w:val="Body Text"/>
    <w:basedOn w:val="Normal"/>
    <w:link w:val="BodyTextChar"/>
    <w:rsid w:val="00AE1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FEA"/>
    <w:rPr>
      <w:rFonts w:ascii="Times New Roman" w:eastAsia="Times New Roman" w:hAnsi="Times New Roman" w:cs="Times New Roman"/>
      <w:sz w:val="24"/>
      <w:lang w:eastAsia="en-US"/>
    </w:rPr>
  </w:style>
  <w:style w:type="paragraph" w:styleId="ListBullet">
    <w:name w:val="List Bullet"/>
    <w:basedOn w:val="List"/>
    <w:rsid w:val="00AE1FEA"/>
    <w:pPr>
      <w:numPr>
        <w:numId w:val="11"/>
      </w:numPr>
      <w:tabs>
        <w:tab w:val="clear" w:pos="340"/>
      </w:tabs>
      <w:spacing w:before="40" w:after="40"/>
    </w:pPr>
  </w:style>
  <w:style w:type="character" w:customStyle="1" w:styleId="SpecialBold">
    <w:name w:val="Special Bold"/>
    <w:basedOn w:val="DefaultParagraphFont"/>
    <w:rsid w:val="00AE1FEA"/>
    <w:rPr>
      <w:b/>
      <w:spacing w:val="0"/>
    </w:rPr>
  </w:style>
  <w:style w:type="paragraph" w:customStyle="1" w:styleId="SuperHeading">
    <w:name w:val="SuperHeading"/>
    <w:basedOn w:val="Normal"/>
    <w:rsid w:val="00AE1FEA"/>
    <w:pPr>
      <w:spacing w:before="240" w:after="120"/>
      <w:outlineLvl w:val="0"/>
    </w:pPr>
    <w:rPr>
      <w:rFonts w:ascii="Times New Roman" w:hAnsi="Times New Roman"/>
      <w:b/>
      <w:sz w:val="32"/>
    </w:rPr>
  </w:style>
  <w:style w:type="paragraph" w:customStyle="1" w:styleId="AllowPageBreak">
    <w:name w:val="AllowPageBreak"/>
    <w:rsid w:val="00AE1F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1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FEA"/>
    <w:rPr>
      <w:rFonts w:ascii="Courier New" w:eastAsia="Times New Roman" w:hAnsi="Courier New" w:cs="Times New Roman"/>
      <w:i/>
      <w:szCs w:val="20"/>
      <w:lang w:eastAsia="en-US"/>
    </w:rPr>
  </w:style>
  <w:style w:type="paragraph" w:customStyle="1" w:styleId="HeadingBase">
    <w:name w:val="Heading Base"/>
    <w:rsid w:val="00AE1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FEA"/>
    <w:pPr>
      <w:tabs>
        <w:tab w:val="right" w:leader="dot" w:pos="9072"/>
      </w:tabs>
      <w:ind w:left="567"/>
    </w:pPr>
    <w:rPr>
      <w:szCs w:val="22"/>
    </w:rPr>
  </w:style>
  <w:style w:type="paragraph" w:customStyle="1" w:styleId="TOCBase">
    <w:name w:val="TOC Base"/>
    <w:rsid w:val="00AE1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FEA"/>
    <w:pPr>
      <w:tabs>
        <w:tab w:val="right" w:leader="dot" w:pos="9072"/>
      </w:tabs>
      <w:spacing w:before="40" w:after="40"/>
      <w:ind w:left="284"/>
    </w:pPr>
    <w:rPr>
      <w:rFonts w:ascii="Times New Roman" w:hAnsi="Times New Roman"/>
    </w:rPr>
  </w:style>
  <w:style w:type="paragraph" w:styleId="TOC1">
    <w:name w:val="toc 1"/>
    <w:basedOn w:val="TOCBase"/>
    <w:next w:val="Normal"/>
    <w:rsid w:val="00AE1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FEA"/>
    <w:rPr>
      <w:rFonts w:ascii="Times New Roman" w:eastAsia="Times New Roman" w:hAnsi="Times New Roman" w:cs="Times New Roman"/>
      <w:sz w:val="16"/>
      <w:lang w:eastAsia="en-US"/>
    </w:rPr>
  </w:style>
  <w:style w:type="paragraph" w:styleId="Title">
    <w:name w:val="Title"/>
    <w:basedOn w:val="HeadingBase"/>
    <w:link w:val="TitleChar"/>
    <w:qFormat/>
    <w:rsid w:val="00AE1FEA"/>
    <w:pPr>
      <w:spacing w:before="5040"/>
      <w:jc w:val="center"/>
    </w:pPr>
    <w:rPr>
      <w:sz w:val="48"/>
      <w:szCs w:val="72"/>
      <w:lang w:val="en-US"/>
    </w:rPr>
  </w:style>
  <w:style w:type="character" w:customStyle="1" w:styleId="TitleChar">
    <w:name w:val="Title Char"/>
    <w:basedOn w:val="DefaultParagraphFont"/>
    <w:link w:val="Title"/>
    <w:rsid w:val="00AE1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FEA"/>
    <w:pPr>
      <w:tabs>
        <w:tab w:val="left" w:pos="3600"/>
        <w:tab w:val="left" w:pos="3958"/>
      </w:tabs>
    </w:pPr>
  </w:style>
  <w:style w:type="paragraph" w:styleId="List">
    <w:name w:val="List"/>
    <w:basedOn w:val="BodyText"/>
    <w:next w:val="BodyText"/>
    <w:rsid w:val="00AE1FEA"/>
    <w:pPr>
      <w:tabs>
        <w:tab w:val="left" w:pos="340"/>
      </w:tabs>
      <w:spacing w:before="60" w:after="60"/>
      <w:ind w:left="340" w:hanging="340"/>
    </w:pPr>
  </w:style>
  <w:style w:type="paragraph" w:customStyle="1" w:styleId="Note">
    <w:name w:val="Note"/>
    <w:basedOn w:val="BodyText"/>
    <w:rsid w:val="00AE1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FEA"/>
    <w:pPr>
      <w:framePr w:wrap="auto" w:hAnchor="text" w:y="6049"/>
    </w:pPr>
    <w:rPr>
      <w:color w:val="000000"/>
      <w:sz w:val="40"/>
    </w:rPr>
  </w:style>
  <w:style w:type="paragraph" w:customStyle="1" w:styleId="TOCTitle">
    <w:name w:val="TOCTitle"/>
    <w:basedOn w:val="Heading1"/>
    <w:rsid w:val="00AE1FEA"/>
    <w:pPr>
      <w:spacing w:after="240"/>
      <w:jc w:val="center"/>
      <w:outlineLvl w:val="9"/>
    </w:pPr>
    <w:rPr>
      <w:caps/>
    </w:rPr>
  </w:style>
  <w:style w:type="paragraph" w:customStyle="1" w:styleId="Version">
    <w:name w:val="Version"/>
    <w:rsid w:val="00AE1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FEA"/>
    <w:pPr>
      <w:numPr>
        <w:numId w:val="12"/>
      </w:numPr>
      <w:tabs>
        <w:tab w:val="clear" w:pos="680"/>
      </w:tabs>
    </w:pPr>
  </w:style>
  <w:style w:type="paragraph" w:styleId="Index1">
    <w:name w:val="index 1"/>
    <w:basedOn w:val="Normal"/>
    <w:next w:val="Normal"/>
    <w:semiHidden/>
    <w:rsid w:val="00AE1FEA"/>
    <w:pPr>
      <w:keepNext w:val="0"/>
      <w:tabs>
        <w:tab w:val="right" w:pos="4176"/>
      </w:tabs>
      <w:ind w:left="198" w:hanging="198"/>
    </w:pPr>
    <w:rPr>
      <w:rFonts w:ascii="Garamond" w:hAnsi="Garamond"/>
    </w:rPr>
  </w:style>
  <w:style w:type="paragraph" w:styleId="IndexHeading">
    <w:name w:val="index heading"/>
    <w:basedOn w:val="Normal"/>
    <w:next w:val="Index1"/>
    <w:semiHidden/>
    <w:rsid w:val="00AE1FEA"/>
    <w:pPr>
      <w:spacing w:before="120" w:after="120"/>
    </w:pPr>
    <w:rPr>
      <w:rFonts w:ascii="Arial" w:hAnsi="Arial"/>
      <w:b/>
      <w:color w:val="918585"/>
      <w:sz w:val="24"/>
    </w:rPr>
  </w:style>
  <w:style w:type="paragraph" w:styleId="Header">
    <w:name w:val="header"/>
    <w:basedOn w:val="Normal"/>
    <w:link w:val="HeaderChar"/>
    <w:rsid w:val="00AE1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FEA"/>
    <w:rPr>
      <w:rFonts w:ascii="Times New Roman" w:eastAsia="Times New Roman" w:hAnsi="Times New Roman" w:cs="Times New Roman"/>
      <w:sz w:val="16"/>
      <w:szCs w:val="20"/>
      <w:lang w:val="en-GB" w:eastAsia="en-US"/>
    </w:rPr>
  </w:style>
  <w:style w:type="paragraph" w:customStyle="1" w:styleId="Chapter">
    <w:name w:val="Chapter"/>
    <w:basedOn w:val="Normal"/>
    <w:rsid w:val="00AE1FEA"/>
    <w:pPr>
      <w:spacing w:before="240"/>
    </w:pPr>
    <w:rPr>
      <w:rFonts w:ascii="Times New Roman" w:hAnsi="Times New Roman"/>
      <w:smallCaps/>
      <w:spacing w:val="80"/>
      <w:sz w:val="28"/>
    </w:rPr>
  </w:style>
  <w:style w:type="paragraph" w:customStyle="1" w:styleId="InChapter">
    <w:name w:val="InChapter"/>
    <w:basedOn w:val="Heading3"/>
    <w:rsid w:val="00AE1FEA"/>
    <w:pPr>
      <w:spacing w:after="240"/>
      <w:outlineLvl w:val="9"/>
    </w:pPr>
    <w:rPr>
      <w:noProof/>
    </w:rPr>
  </w:style>
  <w:style w:type="paragraph" w:styleId="Index2">
    <w:name w:val="index 2"/>
    <w:basedOn w:val="Normal"/>
    <w:next w:val="Normal"/>
    <w:semiHidden/>
    <w:rsid w:val="00AE1FEA"/>
    <w:pPr>
      <w:tabs>
        <w:tab w:val="right" w:pos="4176"/>
      </w:tabs>
      <w:ind w:left="568" w:hanging="284"/>
    </w:pPr>
    <w:rPr>
      <w:rFonts w:ascii="Garamond" w:hAnsi="Garamond"/>
    </w:rPr>
  </w:style>
  <w:style w:type="paragraph" w:customStyle="1" w:styleId="Byline">
    <w:name w:val="Byline"/>
    <w:rsid w:val="00AE1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FEA"/>
    <w:pPr>
      <w:tabs>
        <w:tab w:val="clear" w:pos="3600"/>
        <w:tab w:val="clear" w:pos="3958"/>
      </w:tabs>
      <w:jc w:val="right"/>
    </w:pPr>
  </w:style>
  <w:style w:type="character" w:styleId="Emphasis">
    <w:name w:val="Emphasis"/>
    <w:basedOn w:val="DefaultParagraphFont"/>
    <w:qFormat/>
    <w:rsid w:val="00AE1FEA"/>
    <w:rPr>
      <w:i/>
    </w:rPr>
  </w:style>
  <w:style w:type="paragraph" w:styleId="Caption">
    <w:name w:val="caption"/>
    <w:basedOn w:val="BodyText"/>
    <w:next w:val="Normal"/>
    <w:qFormat/>
    <w:rsid w:val="00AE1FEA"/>
    <w:pPr>
      <w:framePr w:w="2268" w:hSpace="181" w:vSpace="181" w:wrap="around" w:vAnchor="text" w:hAnchor="page" w:x="1135" w:y="285" w:anchorLock="1"/>
    </w:pPr>
    <w:rPr>
      <w:i/>
    </w:rPr>
  </w:style>
  <w:style w:type="paragraph" w:customStyle="1" w:styleId="MiniTOCTitle">
    <w:name w:val="MiniTOCTitle"/>
    <w:basedOn w:val="Heading4"/>
    <w:rsid w:val="00AE1FEA"/>
    <w:pPr>
      <w:spacing w:before="240"/>
      <w:outlineLvl w:val="9"/>
    </w:pPr>
    <w:rPr>
      <w:noProof/>
      <w:sz w:val="24"/>
    </w:rPr>
  </w:style>
  <w:style w:type="paragraph" w:customStyle="1" w:styleId="MiniTOCItem">
    <w:name w:val="MiniTOCItem"/>
    <w:basedOn w:val="ListBullet"/>
    <w:rsid w:val="00AE1FEA"/>
    <w:pPr>
      <w:numPr>
        <w:numId w:val="0"/>
      </w:numPr>
      <w:tabs>
        <w:tab w:val="right" w:leader="dot" w:pos="6521"/>
      </w:tabs>
      <w:spacing w:before="0" w:after="0"/>
    </w:pPr>
  </w:style>
  <w:style w:type="paragraph" w:customStyle="1" w:styleId="TOFTitle">
    <w:name w:val="TOFTitle"/>
    <w:basedOn w:val="TOCTitle"/>
    <w:rsid w:val="00AE1FEA"/>
  </w:style>
  <w:style w:type="paragraph" w:styleId="TableofFigures">
    <w:name w:val="table of figures"/>
    <w:basedOn w:val="Normal"/>
    <w:next w:val="Normal"/>
    <w:semiHidden/>
    <w:rsid w:val="00AE1FEA"/>
    <w:pPr>
      <w:tabs>
        <w:tab w:val="right" w:leader="dot" w:pos="9072"/>
      </w:tabs>
      <w:ind w:left="970" w:hanging="403"/>
    </w:pPr>
    <w:rPr>
      <w:rFonts w:ascii="Times New Roman" w:hAnsi="Times New Roman"/>
      <w:b/>
    </w:rPr>
  </w:style>
  <w:style w:type="paragraph" w:styleId="ListNumber">
    <w:name w:val="List Number"/>
    <w:basedOn w:val="List"/>
    <w:rsid w:val="00AE1FEA"/>
    <w:pPr>
      <w:numPr>
        <w:numId w:val="14"/>
      </w:numPr>
      <w:tabs>
        <w:tab w:val="clear" w:pos="340"/>
      </w:tabs>
    </w:pPr>
  </w:style>
  <w:style w:type="character" w:customStyle="1" w:styleId="WingdingSymbols">
    <w:name w:val="Wingding Symbols"/>
    <w:rsid w:val="00AE1FEA"/>
    <w:rPr>
      <w:rFonts w:ascii="Wingdings" w:hAnsi="Wingdings"/>
    </w:rPr>
  </w:style>
  <w:style w:type="paragraph" w:customStyle="1" w:styleId="TableHeading">
    <w:name w:val="Table Heading"/>
    <w:basedOn w:val="HeadingBase"/>
    <w:rsid w:val="00AE1FEA"/>
    <w:pPr>
      <w:keepLines/>
      <w:pBdr>
        <w:bottom w:val="single" w:sz="6" w:space="1" w:color="918585"/>
      </w:pBdr>
      <w:spacing w:before="240"/>
    </w:pPr>
  </w:style>
  <w:style w:type="character" w:customStyle="1" w:styleId="HotSpot">
    <w:name w:val="HotSpot"/>
    <w:rsid w:val="00AE1FEA"/>
    <w:rPr>
      <w:color w:val="0033CC"/>
      <w:u w:val="none"/>
    </w:rPr>
  </w:style>
  <w:style w:type="paragraph" w:customStyle="1" w:styleId="BodyTextRight">
    <w:name w:val="Body Text Right"/>
    <w:basedOn w:val="BodyText"/>
    <w:rsid w:val="00AE1FEA"/>
    <w:pPr>
      <w:spacing w:before="0" w:after="0"/>
      <w:jc w:val="right"/>
    </w:pPr>
  </w:style>
  <w:style w:type="paragraph" w:styleId="Index3">
    <w:name w:val="index 3"/>
    <w:basedOn w:val="ListNumber2"/>
    <w:next w:val="Normal"/>
    <w:semiHidden/>
    <w:rsid w:val="00AE1FEA"/>
    <w:pPr>
      <w:numPr>
        <w:numId w:val="0"/>
      </w:numPr>
      <w:tabs>
        <w:tab w:val="right" w:leader="dot" w:pos="4176"/>
      </w:tabs>
    </w:pPr>
  </w:style>
  <w:style w:type="paragraph" w:styleId="ListNumber2">
    <w:name w:val="List Number 2"/>
    <w:basedOn w:val="List2"/>
    <w:rsid w:val="00AE1FEA"/>
    <w:pPr>
      <w:numPr>
        <w:numId w:val="9"/>
      </w:numPr>
      <w:tabs>
        <w:tab w:val="clear" w:pos="1060"/>
      </w:tabs>
    </w:pPr>
  </w:style>
  <w:style w:type="paragraph" w:customStyle="1" w:styleId="MarginNote">
    <w:name w:val="Margin Note"/>
    <w:basedOn w:val="BodyText"/>
    <w:rsid w:val="00AE1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FEA"/>
    <w:rPr>
      <w:sz w:val="32"/>
    </w:rPr>
  </w:style>
  <w:style w:type="paragraph" w:customStyle="1" w:styleId="HeadingProcedure">
    <w:name w:val="Heading Procedure"/>
    <w:basedOn w:val="HeadingBase"/>
    <w:next w:val="Normal"/>
    <w:rsid w:val="00AE1FEA"/>
    <w:pPr>
      <w:tabs>
        <w:tab w:val="left" w:pos="0"/>
      </w:tabs>
      <w:spacing w:before="120" w:after="60"/>
    </w:pPr>
    <w:rPr>
      <w:i/>
      <w:color w:val="918585"/>
      <w:sz w:val="22"/>
    </w:rPr>
  </w:style>
  <w:style w:type="paragraph" w:customStyle="1" w:styleId="TableBodyText">
    <w:name w:val="Table Body Text"/>
    <w:basedOn w:val="BodyText"/>
    <w:rsid w:val="00AE1FEA"/>
    <w:pPr>
      <w:spacing w:before="60" w:after="60"/>
    </w:pPr>
  </w:style>
  <w:style w:type="paragraph" w:styleId="ListContinue">
    <w:name w:val="List Continue"/>
    <w:basedOn w:val="List"/>
    <w:rsid w:val="00AE1FEA"/>
    <w:pPr>
      <w:ind w:firstLine="0"/>
    </w:pPr>
  </w:style>
  <w:style w:type="paragraph" w:customStyle="1" w:styleId="ListNote">
    <w:name w:val="List Note"/>
    <w:basedOn w:val="List"/>
    <w:rsid w:val="00AE1FEA"/>
    <w:pPr>
      <w:pBdr>
        <w:top w:val="single" w:sz="6" w:space="2" w:color="918585"/>
        <w:bottom w:val="single" w:sz="6" w:space="2" w:color="918585"/>
      </w:pBdr>
      <w:tabs>
        <w:tab w:val="left" w:pos="1021"/>
      </w:tabs>
      <w:ind w:firstLine="0"/>
    </w:pPr>
  </w:style>
  <w:style w:type="paragraph" w:customStyle="1" w:styleId="Warning">
    <w:name w:val="Warning"/>
    <w:basedOn w:val="BodyText"/>
    <w:rsid w:val="00AE1FEA"/>
    <w:pPr>
      <w:shd w:val="clear" w:color="auto" w:fill="D9D9D9"/>
      <w:tabs>
        <w:tab w:val="left" w:pos="992"/>
      </w:tabs>
      <w:ind w:left="119" w:right="119"/>
    </w:pPr>
    <w:rPr>
      <w:sz w:val="20"/>
    </w:rPr>
  </w:style>
  <w:style w:type="paragraph" w:customStyle="1" w:styleId="MarginIcons">
    <w:name w:val="Margin Icons"/>
    <w:basedOn w:val="BodyText"/>
    <w:rsid w:val="00AE1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FEA"/>
    <w:rPr>
      <w:rFonts w:ascii="Courier New" w:hAnsi="Courier New"/>
    </w:rPr>
  </w:style>
  <w:style w:type="paragraph" w:customStyle="1" w:styleId="NoteBullet">
    <w:name w:val="Note Bullet"/>
    <w:basedOn w:val="Note"/>
    <w:rsid w:val="00AE1FEA"/>
    <w:pPr>
      <w:tabs>
        <w:tab w:val="clear" w:pos="680"/>
      </w:tabs>
      <w:spacing w:before="60" w:after="60"/>
    </w:pPr>
  </w:style>
  <w:style w:type="paragraph" w:customStyle="1" w:styleId="SubHeading2">
    <w:name w:val="SubHeading2"/>
    <w:basedOn w:val="HeadingBase"/>
    <w:rsid w:val="00AE1FEA"/>
    <w:pPr>
      <w:spacing w:before="240" w:after="60"/>
    </w:pPr>
    <w:rPr>
      <w:sz w:val="20"/>
    </w:rPr>
  </w:style>
  <w:style w:type="paragraph" w:customStyle="1" w:styleId="SubHeading1">
    <w:name w:val="SubHeading1"/>
    <w:basedOn w:val="HeadingBase"/>
    <w:rsid w:val="00AE1FEA"/>
    <w:pPr>
      <w:spacing w:before="240" w:after="60"/>
    </w:pPr>
    <w:rPr>
      <w:color w:val="918585"/>
      <w:sz w:val="22"/>
    </w:rPr>
  </w:style>
  <w:style w:type="paragraph" w:customStyle="1" w:styleId="SideHeading">
    <w:name w:val="Side Heading"/>
    <w:basedOn w:val="HeadingBase"/>
    <w:rsid w:val="00AE1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FEA"/>
    <w:pPr>
      <w:numPr>
        <w:numId w:val="10"/>
      </w:numPr>
    </w:pPr>
  </w:style>
  <w:style w:type="paragraph" w:styleId="PlainText">
    <w:name w:val="Plain Text"/>
    <w:basedOn w:val="Normal"/>
    <w:link w:val="PlainTextChar"/>
    <w:rsid w:val="00AE1FEA"/>
    <w:rPr>
      <w:sz w:val="20"/>
    </w:rPr>
  </w:style>
  <w:style w:type="character" w:customStyle="1" w:styleId="PlainTextChar">
    <w:name w:val="Plain Text Char"/>
    <w:basedOn w:val="DefaultParagraphFont"/>
    <w:link w:val="PlainText"/>
    <w:rsid w:val="00AE1FEA"/>
    <w:rPr>
      <w:rFonts w:ascii="Courier New" w:eastAsia="Times New Roman" w:hAnsi="Courier New" w:cs="Times New Roman"/>
      <w:sz w:val="20"/>
      <w:szCs w:val="20"/>
      <w:lang w:eastAsia="en-US"/>
    </w:rPr>
  </w:style>
  <w:style w:type="character" w:customStyle="1" w:styleId="MenuOption">
    <w:name w:val="Menu Option"/>
    <w:basedOn w:val="DefaultParagraphFont"/>
    <w:rsid w:val="00AE1FEA"/>
    <w:rPr>
      <w:b/>
      <w:smallCaps/>
    </w:rPr>
  </w:style>
  <w:style w:type="paragraph" w:customStyle="1" w:styleId="TableListNumber">
    <w:name w:val="Table List Number"/>
    <w:basedOn w:val="ListNumber"/>
    <w:rsid w:val="00AE1FEA"/>
    <w:pPr>
      <w:numPr>
        <w:numId w:val="0"/>
      </w:numPr>
    </w:pPr>
  </w:style>
  <w:style w:type="paragraph" w:styleId="TOC4">
    <w:name w:val="toc 4"/>
    <w:basedOn w:val="TOCBase"/>
    <w:next w:val="Normal"/>
    <w:semiHidden/>
    <w:rsid w:val="00AE1FEA"/>
    <w:pPr>
      <w:tabs>
        <w:tab w:val="right" w:leader="dot" w:pos="9071"/>
      </w:tabs>
      <w:ind w:left="1701"/>
    </w:pPr>
  </w:style>
  <w:style w:type="paragraph" w:customStyle="1" w:styleId="ListAlpha">
    <w:name w:val="List Alpha"/>
    <w:basedOn w:val="List"/>
    <w:rsid w:val="00AE1FEA"/>
    <w:pPr>
      <w:numPr>
        <w:numId w:val="8"/>
      </w:numPr>
    </w:pPr>
  </w:style>
  <w:style w:type="paragraph" w:customStyle="1" w:styleId="ListAlpha2">
    <w:name w:val="List Alpha 2"/>
    <w:basedOn w:val="List2"/>
    <w:rsid w:val="00AE1FEA"/>
    <w:pPr>
      <w:numPr>
        <w:numId w:val="7"/>
      </w:numPr>
    </w:pPr>
  </w:style>
  <w:style w:type="paragraph" w:styleId="List2">
    <w:name w:val="List 2"/>
    <w:basedOn w:val="BodyText"/>
    <w:rsid w:val="00AE1FEA"/>
    <w:pPr>
      <w:tabs>
        <w:tab w:val="left" w:pos="680"/>
      </w:tabs>
      <w:spacing w:before="60" w:after="60"/>
      <w:ind w:left="680" w:hanging="340"/>
    </w:pPr>
  </w:style>
  <w:style w:type="paragraph" w:styleId="List3">
    <w:name w:val="List 3"/>
    <w:basedOn w:val="BodyText"/>
    <w:rsid w:val="00AE1FEA"/>
    <w:pPr>
      <w:tabs>
        <w:tab w:val="left" w:pos="1021"/>
      </w:tabs>
      <w:spacing w:before="60" w:after="60"/>
      <w:ind w:left="1020" w:hanging="340"/>
    </w:pPr>
  </w:style>
  <w:style w:type="paragraph" w:styleId="List4">
    <w:name w:val="List 4"/>
    <w:basedOn w:val="BodyText"/>
    <w:rsid w:val="00AE1FEA"/>
    <w:pPr>
      <w:tabs>
        <w:tab w:val="left" w:pos="1361"/>
      </w:tabs>
      <w:spacing w:before="60" w:after="60"/>
      <w:ind w:left="1361" w:hanging="340"/>
    </w:pPr>
  </w:style>
  <w:style w:type="paragraph" w:styleId="List5">
    <w:name w:val="List 5"/>
    <w:basedOn w:val="BodyText"/>
    <w:rsid w:val="00AE1FEA"/>
    <w:pPr>
      <w:tabs>
        <w:tab w:val="left" w:pos="1701"/>
      </w:tabs>
      <w:spacing w:before="60" w:after="60"/>
      <w:ind w:left="1701" w:hanging="340"/>
    </w:pPr>
  </w:style>
  <w:style w:type="paragraph" w:styleId="ListBullet3">
    <w:name w:val="List Bullet 3"/>
    <w:basedOn w:val="List3"/>
    <w:rsid w:val="00AE1FEA"/>
    <w:pPr>
      <w:numPr>
        <w:numId w:val="13"/>
      </w:numPr>
      <w:tabs>
        <w:tab w:val="clear" w:pos="1021"/>
      </w:tabs>
      <w:ind w:left="1037" w:hanging="357"/>
    </w:pPr>
  </w:style>
  <w:style w:type="paragraph" w:styleId="ListBullet4">
    <w:name w:val="List Bullet 4"/>
    <w:basedOn w:val="List4"/>
    <w:rsid w:val="00AE1FEA"/>
    <w:pPr>
      <w:numPr>
        <w:numId w:val="2"/>
      </w:numPr>
      <w:tabs>
        <w:tab w:val="clear" w:pos="1361"/>
      </w:tabs>
    </w:pPr>
  </w:style>
  <w:style w:type="paragraph" w:styleId="ListBullet5">
    <w:name w:val="List Bullet 5"/>
    <w:basedOn w:val="List5"/>
    <w:rsid w:val="00AE1FEA"/>
    <w:pPr>
      <w:numPr>
        <w:numId w:val="3"/>
      </w:numPr>
    </w:pPr>
  </w:style>
  <w:style w:type="paragraph" w:styleId="ListContinue2">
    <w:name w:val="List Continue 2"/>
    <w:basedOn w:val="List2"/>
    <w:rsid w:val="00AE1FEA"/>
    <w:pPr>
      <w:ind w:firstLine="0"/>
    </w:pPr>
  </w:style>
  <w:style w:type="paragraph" w:styleId="ListContinue3">
    <w:name w:val="List Continue 3"/>
    <w:basedOn w:val="List3"/>
    <w:rsid w:val="00AE1FEA"/>
    <w:pPr>
      <w:ind w:left="1021" w:firstLine="0"/>
    </w:pPr>
  </w:style>
  <w:style w:type="paragraph" w:styleId="ListContinue4">
    <w:name w:val="List Continue 4"/>
    <w:basedOn w:val="List4"/>
    <w:rsid w:val="00AE1FEA"/>
    <w:pPr>
      <w:ind w:firstLine="0"/>
    </w:pPr>
  </w:style>
  <w:style w:type="paragraph" w:styleId="ListContinue5">
    <w:name w:val="List Continue 5"/>
    <w:basedOn w:val="List5"/>
    <w:rsid w:val="00AE1FEA"/>
    <w:pPr>
      <w:ind w:firstLine="0"/>
    </w:pPr>
  </w:style>
  <w:style w:type="paragraph" w:styleId="ListNumber3">
    <w:name w:val="List Number 3"/>
    <w:basedOn w:val="List3"/>
    <w:rsid w:val="00AE1FEA"/>
    <w:pPr>
      <w:numPr>
        <w:numId w:val="4"/>
      </w:numPr>
    </w:pPr>
  </w:style>
  <w:style w:type="paragraph" w:styleId="ListNumber4">
    <w:name w:val="List Number 4"/>
    <w:basedOn w:val="List4"/>
    <w:rsid w:val="00AE1FEA"/>
    <w:pPr>
      <w:numPr>
        <w:numId w:val="5"/>
      </w:numPr>
    </w:pPr>
  </w:style>
  <w:style w:type="paragraph" w:styleId="ListNumber5">
    <w:name w:val="List Number 5"/>
    <w:basedOn w:val="List5"/>
    <w:rsid w:val="00AE1FEA"/>
    <w:pPr>
      <w:numPr>
        <w:numId w:val="6"/>
      </w:numPr>
    </w:pPr>
  </w:style>
  <w:style w:type="paragraph" w:styleId="BlockText">
    <w:name w:val="Block Text"/>
    <w:basedOn w:val="Normal"/>
    <w:rsid w:val="00AE1FEA"/>
    <w:pPr>
      <w:spacing w:after="120"/>
      <w:ind w:left="1440" w:right="1440"/>
    </w:pPr>
  </w:style>
  <w:style w:type="character" w:customStyle="1" w:styleId="Subscript">
    <w:name w:val="Subscript"/>
    <w:basedOn w:val="DefaultParagraphFont"/>
    <w:rsid w:val="00AE1FEA"/>
    <w:rPr>
      <w:sz w:val="16"/>
      <w:vertAlign w:val="subscript"/>
    </w:rPr>
  </w:style>
  <w:style w:type="character" w:customStyle="1" w:styleId="Superscript">
    <w:name w:val="Superscript"/>
    <w:basedOn w:val="DefaultParagraphFont"/>
    <w:rsid w:val="00AE1FEA"/>
    <w:rPr>
      <w:sz w:val="16"/>
      <w:vertAlign w:val="superscript"/>
    </w:rPr>
  </w:style>
  <w:style w:type="character" w:customStyle="1" w:styleId="Symbols">
    <w:name w:val="Symbols"/>
    <w:basedOn w:val="DefaultParagraphFont"/>
    <w:rsid w:val="00AE1FEA"/>
    <w:rPr>
      <w:rFonts w:ascii="Symbol" w:hAnsi="Symbol"/>
    </w:rPr>
  </w:style>
  <w:style w:type="character" w:customStyle="1" w:styleId="MenuOptions">
    <w:name w:val="Menu Options"/>
    <w:basedOn w:val="DefaultParagraphFont"/>
    <w:rsid w:val="00AE1FEA"/>
    <w:rPr>
      <w:rFonts w:ascii="Arial Narrow" w:hAnsi="Arial Narrow"/>
      <w:smallCaps/>
    </w:rPr>
  </w:style>
  <w:style w:type="character" w:customStyle="1" w:styleId="Buttons">
    <w:name w:val="Buttons"/>
    <w:basedOn w:val="DefaultParagraphFont"/>
    <w:rsid w:val="00AE1FEA"/>
    <w:rPr>
      <w:b/>
    </w:rPr>
  </w:style>
  <w:style w:type="character" w:customStyle="1" w:styleId="Underlined">
    <w:name w:val="Underlined"/>
    <w:basedOn w:val="DefaultParagraphFont"/>
    <w:rsid w:val="00AE1FEA"/>
    <w:rPr>
      <w:u w:val="single"/>
    </w:rPr>
  </w:style>
  <w:style w:type="paragraph" w:customStyle="1" w:styleId="TableBodyTextRight">
    <w:name w:val="Table Body Text Right"/>
    <w:basedOn w:val="TableBodyText"/>
    <w:rsid w:val="00AE1FEA"/>
    <w:pPr>
      <w:widowControl w:val="0"/>
      <w:autoSpaceDE w:val="0"/>
      <w:autoSpaceDN w:val="0"/>
      <w:adjustRightInd w:val="0"/>
      <w:jc w:val="right"/>
    </w:pPr>
    <w:rPr>
      <w:rFonts w:cs="Arial"/>
      <w:szCs w:val="18"/>
    </w:rPr>
  </w:style>
  <w:style w:type="paragraph" w:customStyle="1" w:styleId="CopyrightText">
    <w:name w:val="Copyright Text"/>
    <w:basedOn w:val="BodyText"/>
    <w:rsid w:val="00AE1FEA"/>
    <w:rPr>
      <w:sz w:val="18"/>
    </w:rPr>
  </w:style>
  <w:style w:type="paragraph" w:customStyle="1" w:styleId="BodySmallRight">
    <w:name w:val="Body Small Right"/>
    <w:basedOn w:val="BodyTextRight"/>
    <w:rsid w:val="00AE1FEA"/>
    <w:rPr>
      <w:sz w:val="18"/>
      <w:szCs w:val="18"/>
    </w:rPr>
  </w:style>
  <w:style w:type="paragraph" w:customStyle="1" w:styleId="MarginEdition">
    <w:name w:val="Margin Edition"/>
    <w:basedOn w:val="MarginNote"/>
    <w:rsid w:val="00AE1FEA"/>
    <w:pPr>
      <w:spacing w:before="0" w:after="0"/>
    </w:pPr>
    <w:rPr>
      <w:rFonts w:ascii="Times New Roman" w:hAnsi="Times New Roman"/>
      <w:color w:val="999999"/>
    </w:rPr>
  </w:style>
  <w:style w:type="paragraph" w:customStyle="1" w:styleId="Spacer">
    <w:name w:val="Spacer"/>
    <w:basedOn w:val="Normal"/>
    <w:rsid w:val="00AE1FEA"/>
    <w:rPr>
      <w:sz w:val="2"/>
      <w:szCs w:val="2"/>
    </w:rPr>
  </w:style>
  <w:style w:type="character" w:customStyle="1" w:styleId="Small">
    <w:name w:val="Small"/>
    <w:basedOn w:val="DefaultParagraphFont"/>
    <w:rsid w:val="00AE1FEA"/>
    <w:rPr>
      <w:sz w:val="16"/>
    </w:rPr>
  </w:style>
  <w:style w:type="paragraph" w:customStyle="1" w:styleId="WideTable">
    <w:name w:val="Wide Table"/>
    <w:basedOn w:val="Normal"/>
    <w:rsid w:val="00AE1FEA"/>
    <w:pPr>
      <w:ind w:left="-1418"/>
    </w:pPr>
    <w:rPr>
      <w:sz w:val="2"/>
      <w:szCs w:val="2"/>
    </w:rPr>
  </w:style>
  <w:style w:type="character" w:styleId="PageNumber">
    <w:name w:val="page number"/>
    <w:basedOn w:val="DefaultParagraphFont"/>
    <w:rsid w:val="00AE1FEA"/>
  </w:style>
  <w:style w:type="paragraph" w:styleId="Quote">
    <w:name w:val="Quote"/>
    <w:basedOn w:val="Heading1"/>
    <w:link w:val="QuoteChar"/>
    <w:qFormat/>
    <w:rsid w:val="00AE1FEA"/>
    <w:rPr>
      <w:b w:val="0"/>
      <w:sz w:val="72"/>
      <w:szCs w:val="72"/>
      <w:lang w:val="en-NZ"/>
    </w:rPr>
  </w:style>
  <w:style w:type="character" w:customStyle="1" w:styleId="QuoteChar">
    <w:name w:val="Quote Char"/>
    <w:basedOn w:val="DefaultParagraphFont"/>
    <w:link w:val="Quote"/>
    <w:rsid w:val="00AE1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FEA"/>
    <w:pPr>
      <w:pageBreakBefore/>
    </w:pPr>
  </w:style>
  <w:style w:type="paragraph" w:customStyle="1" w:styleId="Border">
    <w:name w:val="Border"/>
    <w:basedOn w:val="Normal"/>
    <w:qFormat/>
    <w:rsid w:val="00AE1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FEA"/>
    <w:rPr>
      <w:b/>
      <w:bCs/>
      <w:i/>
      <w:iCs/>
      <w:color w:val="auto"/>
    </w:rPr>
  </w:style>
  <w:style w:type="paragraph" w:styleId="IntenseQuote">
    <w:name w:val="Intense Quote"/>
    <w:basedOn w:val="Normal"/>
    <w:next w:val="Normal"/>
    <w:link w:val="IntenseQuoteChar"/>
    <w:uiPriority w:val="30"/>
    <w:qFormat/>
    <w:rsid w:val="00AE1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FEA"/>
    <w:rPr>
      <w:smallCaps/>
      <w:color w:val="auto"/>
      <w:u w:val="single"/>
    </w:rPr>
  </w:style>
  <w:style w:type="character" w:styleId="IntenseReference">
    <w:name w:val="Intense Reference"/>
    <w:basedOn w:val="DefaultParagraphFont"/>
    <w:uiPriority w:val="32"/>
    <w:qFormat/>
    <w:rsid w:val="00AE1FEA"/>
    <w:rPr>
      <w:b/>
      <w:bCs/>
      <w:smallCaps/>
      <w:color w:val="auto"/>
      <w:spacing w:val="5"/>
      <w:u w:val="single"/>
    </w:rPr>
  </w:style>
  <w:style w:type="paragraph" w:customStyle="1" w:styleId="2ColumnHeading">
    <w:name w:val="2Column Heading"/>
    <w:basedOn w:val="BodyText"/>
    <w:qFormat/>
    <w:rsid w:val="00AE1FEA"/>
    <w:pPr>
      <w:spacing w:after="60"/>
      <w:ind w:left="-2268"/>
    </w:pPr>
    <w:rPr>
      <w:b/>
    </w:rPr>
  </w:style>
  <w:style w:type="paragraph" w:customStyle="1" w:styleId="Heading1TOC">
    <w:name w:val="Heading1 TOC"/>
    <w:basedOn w:val="Normal"/>
    <w:qFormat/>
    <w:rsid w:val="00AE1FEA"/>
    <w:pPr>
      <w:spacing w:before="240" w:after="120"/>
    </w:pPr>
    <w:rPr>
      <w:rFonts w:ascii="Times New Roman" w:hAnsi="Times New Roman"/>
      <w:b/>
      <w:sz w:val="32"/>
    </w:rPr>
  </w:style>
  <w:style w:type="paragraph" w:customStyle="1" w:styleId="Heading2TOC">
    <w:name w:val="Heading2 TOC"/>
    <w:basedOn w:val="Normal"/>
    <w:qFormat/>
    <w:rsid w:val="00AE1FEA"/>
    <w:pPr>
      <w:spacing w:before="240" w:after="60"/>
    </w:pPr>
    <w:rPr>
      <w:rFonts w:ascii="Times New Roman" w:hAnsi="Times New Roman"/>
      <w:b/>
      <w:sz w:val="28"/>
    </w:rPr>
  </w:style>
  <w:style w:type="character" w:customStyle="1" w:styleId="Underline">
    <w:name w:val="Underline"/>
    <w:basedOn w:val="DefaultParagraphFont"/>
    <w:qFormat/>
    <w:rsid w:val="00AE1FEA"/>
    <w:rPr>
      <w:u w:val="single"/>
    </w:rPr>
  </w:style>
  <w:style w:type="character" w:customStyle="1" w:styleId="BoldandItalics">
    <w:name w:val="Bold and Italics"/>
    <w:qFormat/>
    <w:rsid w:val="00AE1FEA"/>
    <w:rPr>
      <w:b/>
      <w:i/>
      <w:u w:val="none"/>
    </w:rPr>
  </w:style>
  <w:style w:type="paragraph" w:styleId="BalloonText">
    <w:name w:val="Balloon Text"/>
    <w:basedOn w:val="Normal"/>
    <w:link w:val="BalloonTextChar"/>
    <w:rsid w:val="00AE1FEA"/>
    <w:rPr>
      <w:rFonts w:ascii="Tahoma" w:hAnsi="Tahoma" w:cs="Tahoma"/>
      <w:sz w:val="16"/>
      <w:szCs w:val="16"/>
    </w:rPr>
  </w:style>
  <w:style w:type="character" w:customStyle="1" w:styleId="BalloonTextChar">
    <w:name w:val="Balloon Text Char"/>
    <w:basedOn w:val="DefaultParagraphFont"/>
    <w:link w:val="BalloonText"/>
    <w:rsid w:val="00AE1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FEA"/>
    <w:rPr>
      <w:b/>
      <w:color w:val="660033"/>
      <w:spacing w:val="0"/>
    </w:rPr>
  </w:style>
  <w:style w:type="paragraph" w:customStyle="1" w:styleId="Nameditemlist">
    <w:name w:val="Named item list"/>
    <w:basedOn w:val="BodyText"/>
    <w:qFormat/>
    <w:rsid w:val="00AE1FEA"/>
    <w:pPr>
      <w:tabs>
        <w:tab w:val="left" w:pos="2835"/>
      </w:tabs>
      <w:ind w:left="2835" w:hanging="2835"/>
    </w:pPr>
  </w:style>
  <w:style w:type="paragraph" w:customStyle="1" w:styleId="BodyTextnopadding">
    <w:name w:val="Body Text no padding"/>
    <w:basedOn w:val="BodyText"/>
    <w:qFormat/>
    <w:rsid w:val="00AE1FEA"/>
    <w:pPr>
      <w:spacing w:before="0" w:after="0"/>
    </w:pPr>
  </w:style>
  <w:style w:type="paragraph" w:customStyle="1" w:styleId="BodyTextBold">
    <w:name w:val="Body Text Bold"/>
    <w:basedOn w:val="BodyText"/>
    <w:qFormat/>
    <w:rsid w:val="00AE1FEA"/>
    <w:rPr>
      <w:b/>
    </w:rPr>
  </w:style>
  <w:style w:type="character" w:styleId="Hyperlink">
    <w:name w:val="Hyperlink"/>
    <w:basedOn w:val="DefaultParagraphFont"/>
    <w:uiPriority w:val="99"/>
    <w:unhideWhenUsed/>
    <w:rsid w:val="00C97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5735</Characters>
  <Application>Microsoft Office Word</Application>
  <DocSecurity>0</DocSecurity>
  <Lines>197</Lines>
  <Paragraphs>122</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POLINV024 Manage quality of crash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