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0372" w:rsidP="00E80372">
      <w:pPr>
        <w:pStyle w:val="Title"/>
      </w:pPr>
      <w:r>
        <w:fldChar w:fldCharType="begin"/>
      </w:r>
      <w:r>
        <w:instrText xml:space="preserve"> TITLE   \* MERGEFORMAT </w:instrText>
      </w:r>
      <w:r>
        <w:fldChar w:fldCharType="separate"/>
      </w:r>
      <w:r>
        <w:t>POLINV021 Critically analyse complex crash incident evidence</w:t>
      </w:r>
      <w:r>
        <w:fldChar w:fldCharType="end"/>
      </w:r>
    </w:p>
    <w:p w:rsidR="00E80372" w:rsidP="00E80372">
      <w:pPr>
        <w:pStyle w:val="Version"/>
        <w:sectPr w:rsidSect="00BE2DF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2DF6" w:rsidP="00BE2DF6">
      <w:pPr>
        <w:pStyle w:val="SuperHeading"/>
      </w:pPr>
      <w:r w:rsidRPr="00BE2DF6">
        <w:t>POLINV021 Critically analyse complex crash incident evidence</w:t>
      </w:r>
    </w:p>
    <w:p w:rsidR="00000000" w:rsidRPr="00BE2DF6" w:rsidP="00BE2DF6">
      <w:pPr>
        <w:pStyle w:val="Heading1"/>
      </w:pPr>
      <w:bookmarkStart w:id="1" w:name="O_1099975"/>
      <w:bookmarkEnd w:id="1"/>
      <w:r w:rsidRPr="00BE2DF6">
        <w:t>Modification History</w:t>
      </w:r>
    </w:p>
    <w:tbl>
      <w:tblPr>
        <w:tblW w:w="9497" w:type="dxa"/>
        <w:tblLayout w:type="fixed"/>
        <w:tblCellMar>
          <w:left w:w="62" w:type="dxa"/>
          <w:right w:w="62" w:type="dxa"/>
        </w:tblCellMar>
        <w:tblLook w:val="0000"/>
      </w:tblPr>
      <w:tblGrid>
        <w:gridCol w:w="9497"/>
      </w:tblGrid>
      <w:tr w:rsidTr="00BE2D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2DF6" w:rsidP="00BE2DF6">
            <w:pPr>
              <w:pStyle w:val="BodyText"/>
            </w:pPr>
            <w:r w:rsidRPr="00BE2DF6">
              <w:t>Release 1. This is the first release of this unit of competency in the POL Police Training Package.</w:t>
            </w:r>
          </w:p>
        </w:tc>
      </w:tr>
    </w:tbl>
    <w:p w:rsidR="00000000" w:rsidRPr="00BE2DF6" w:rsidP="00BE2DF6">
      <w:pPr>
        <w:pStyle w:val="NoPaddingFontSize1"/>
      </w:pPr>
    </w:p>
    <w:p w:rsidR="00000000" w:rsidRPr="00BE2DF6" w:rsidP="00BE2DF6">
      <w:pPr>
        <w:pStyle w:val="AllowPageBreak"/>
      </w:pPr>
    </w:p>
    <w:p w:rsidR="00000000" w:rsidRPr="00BE2DF6" w:rsidP="00BE2DF6">
      <w:pPr>
        <w:pStyle w:val="Heading1"/>
      </w:pPr>
      <w:bookmarkStart w:id="2" w:name="O_1099976"/>
      <w:bookmarkEnd w:id="2"/>
      <w:r w:rsidRPr="00BE2DF6">
        <w:t>Application</w:t>
      </w:r>
    </w:p>
    <w:tbl>
      <w:tblPr>
        <w:tblW w:w="9497" w:type="dxa"/>
        <w:tblLayout w:type="fixed"/>
        <w:tblCellMar>
          <w:left w:w="62" w:type="dxa"/>
          <w:right w:w="62" w:type="dxa"/>
        </w:tblCellMar>
        <w:tblLook w:val="0000"/>
      </w:tblPr>
      <w:tblGrid>
        <w:gridCol w:w="9497"/>
      </w:tblGrid>
      <w:tr w:rsidTr="00BE2D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2DF6" w:rsidP="00BE2DF6">
            <w:pPr>
              <w:pStyle w:val="BodyText"/>
            </w:pPr>
            <w:r w:rsidRPr="00BE2DF6">
              <w:t>This unit describes the skills and knowledge required to apply specialised vehicle c</w:t>
            </w:r>
            <w:r w:rsidRPr="00BE2DF6">
              <w:t>rash analysis techniques within a police investigation. This includes identifying, validating and collating evidence collected from crash incidents by police investigators and determining applicable analysis methodologies.</w:t>
            </w:r>
          </w:p>
          <w:p w:rsidR="00000000" w:rsidRPr="00BE2DF6" w:rsidP="00BE2DF6">
            <w:pPr>
              <w:pStyle w:val="BodyText"/>
            </w:pPr>
            <w:r w:rsidRPr="00BE2DF6">
              <w:t>This unit applies to those workin</w:t>
            </w:r>
            <w:r w:rsidRPr="00BE2DF6">
              <w:t xml:space="preserve">g as police officers involved in vehicle crash analysis. </w:t>
            </w:r>
          </w:p>
          <w:p w:rsidR="00000000" w:rsidRPr="00BE2DF6" w:rsidP="00BE2DF6">
            <w:pPr>
              <w:pStyle w:val="BodyText"/>
            </w:pPr>
            <w:r w:rsidRPr="00BE2DF6">
              <w:t>The skills and knowledge described in this unit must be applied within the legislative, regulatory and policy environment in which they are undertaken. Organisational policies and procedures must be</w:t>
            </w:r>
            <w:r w:rsidRPr="00BE2DF6">
              <w:t xml:space="preserve"> consulted and adhered to, particularly those related to continuity of evidence, information management, work health and safety (WHS) and quality management.</w:t>
            </w:r>
          </w:p>
          <w:p w:rsidR="00000000" w:rsidRPr="00BE2DF6" w:rsidP="00BE2DF6">
            <w:pPr>
              <w:pStyle w:val="BodyText"/>
            </w:pPr>
            <w:r w:rsidRPr="00BE2DF6">
              <w:t>Those undertaking this unit would be required to work autonomously and as part of a team. They wou</w:t>
            </w:r>
            <w:r w:rsidRPr="00BE2DF6">
              <w:t>ld demonstrate the ability to critically analyse and evaluate crash incident related evidence to develop and test hypotheses. They would demonstrate knowledge of analysis methodologies as they apply to investigations into crash incidents. They would perfor</w:t>
            </w:r>
            <w:r w:rsidRPr="00BE2DF6">
              <w:t>m sophisticated analysis requiring strong adaptability across a broad range of unpredictable contexts.</w:t>
            </w:r>
          </w:p>
          <w:p w:rsidR="00000000" w:rsidRPr="00BE2DF6" w:rsidP="00BE2DF6">
            <w:pPr>
              <w:pStyle w:val="BodyText"/>
            </w:pPr>
            <w:r w:rsidRPr="00BE2DF6">
              <w:t>No licensing, legislative or certification requirements apply to unit at the time of publication.</w:t>
            </w:r>
          </w:p>
        </w:tc>
      </w:tr>
    </w:tbl>
    <w:p w:rsidR="00000000" w:rsidRPr="00BE2DF6" w:rsidP="00BE2DF6">
      <w:pPr>
        <w:pStyle w:val="NoPaddingFontSize1"/>
      </w:pPr>
    </w:p>
    <w:p w:rsidR="00000000" w:rsidRPr="00BE2DF6" w:rsidP="00BE2DF6">
      <w:pPr>
        <w:pStyle w:val="AllowPageBreak"/>
      </w:pPr>
    </w:p>
    <w:p w:rsidR="00000000" w:rsidRPr="00BE2DF6" w:rsidP="00BE2DF6">
      <w:pPr>
        <w:pStyle w:val="Heading1"/>
      </w:pPr>
      <w:bookmarkStart w:id="3" w:name="O_1099977"/>
      <w:bookmarkEnd w:id="3"/>
      <w:r w:rsidRPr="00BE2DF6">
        <w:t>Pre-requisite Unit</w:t>
      </w:r>
    </w:p>
    <w:tbl>
      <w:tblPr>
        <w:tblW w:w="9497" w:type="dxa"/>
        <w:tblLayout w:type="fixed"/>
        <w:tblCellMar>
          <w:left w:w="62" w:type="dxa"/>
          <w:right w:w="62" w:type="dxa"/>
        </w:tblCellMar>
        <w:tblLook w:val="0000"/>
      </w:tblPr>
      <w:tblGrid>
        <w:gridCol w:w="9497"/>
      </w:tblGrid>
      <w:tr w:rsidTr="00BE2D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2DF6" w:rsidP="00BE2DF6">
            <w:pPr>
              <w:pStyle w:val="BodyText"/>
            </w:pPr>
            <w:r w:rsidRPr="00BE2DF6">
              <w:t>Not applicable.</w:t>
            </w:r>
          </w:p>
        </w:tc>
      </w:tr>
    </w:tbl>
    <w:p w:rsidR="00000000" w:rsidRPr="00BE2DF6" w:rsidP="00BE2DF6">
      <w:pPr>
        <w:pStyle w:val="NoPaddingFontSize1"/>
      </w:pPr>
    </w:p>
    <w:p w:rsidR="00000000" w:rsidRPr="00BE2DF6" w:rsidP="00BE2DF6">
      <w:pPr>
        <w:pStyle w:val="AllowPageBreak"/>
      </w:pPr>
    </w:p>
    <w:p w:rsidR="00000000" w:rsidRPr="00BE2DF6" w:rsidP="00BE2DF6">
      <w:pPr>
        <w:pStyle w:val="Heading1"/>
      </w:pPr>
      <w:bookmarkStart w:id="4" w:name="O_1099978"/>
      <w:bookmarkEnd w:id="4"/>
      <w:r w:rsidRPr="00BE2DF6">
        <w:t>Competency Field</w:t>
      </w:r>
    </w:p>
    <w:tbl>
      <w:tblPr>
        <w:tblW w:w="9497" w:type="dxa"/>
        <w:tblLayout w:type="fixed"/>
        <w:tblCellMar>
          <w:left w:w="62" w:type="dxa"/>
          <w:right w:w="62" w:type="dxa"/>
        </w:tblCellMar>
        <w:tblLook w:val="0000"/>
      </w:tblPr>
      <w:tblGrid>
        <w:gridCol w:w="9497"/>
      </w:tblGrid>
      <w:tr w:rsidTr="00BE2D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2DF6" w:rsidP="00BE2DF6">
            <w:pPr>
              <w:pStyle w:val="BodyText"/>
            </w:pPr>
            <w:r w:rsidRPr="00BE2DF6">
              <w:t>Investigation.</w:t>
            </w:r>
          </w:p>
        </w:tc>
      </w:tr>
    </w:tbl>
    <w:p w:rsidR="00000000" w:rsidRPr="00BE2DF6" w:rsidP="00BE2DF6">
      <w:pPr>
        <w:pStyle w:val="NoPaddingFontSize1"/>
      </w:pPr>
    </w:p>
    <w:p w:rsidR="00000000" w:rsidRPr="00BE2DF6" w:rsidP="00BE2DF6">
      <w:pPr>
        <w:pStyle w:val="AllowPageBreak"/>
      </w:pPr>
    </w:p>
    <w:p w:rsidR="00000000" w:rsidRPr="00BE2DF6" w:rsidP="00BE2DF6">
      <w:pPr>
        <w:pStyle w:val="Heading1"/>
      </w:pPr>
      <w:bookmarkStart w:id="5" w:name="O_1099979"/>
      <w:bookmarkEnd w:id="5"/>
      <w:r w:rsidRPr="00BE2DF6">
        <w:t>Unit Sector</w:t>
      </w:r>
    </w:p>
    <w:tbl>
      <w:tblPr>
        <w:tblW w:w="9497" w:type="dxa"/>
        <w:tblLayout w:type="fixed"/>
        <w:tblCellMar>
          <w:left w:w="62" w:type="dxa"/>
          <w:right w:w="62" w:type="dxa"/>
        </w:tblCellMar>
        <w:tblLook w:val="0000"/>
      </w:tblPr>
      <w:tblGrid>
        <w:gridCol w:w="9497"/>
      </w:tblGrid>
      <w:tr w:rsidTr="00BE2D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2DF6" w:rsidP="00BE2DF6">
            <w:pPr>
              <w:pStyle w:val="BodyText"/>
            </w:pPr>
            <w:r w:rsidRPr="00BE2DF6">
              <w:t>Not applicable.</w:t>
            </w:r>
          </w:p>
        </w:tc>
      </w:tr>
    </w:tbl>
    <w:p w:rsidR="00000000" w:rsidRPr="00BE2DF6" w:rsidP="00BE2DF6">
      <w:pPr>
        <w:pStyle w:val="NoPaddingFontSize1"/>
      </w:pPr>
    </w:p>
    <w:p w:rsidR="00000000" w:rsidRPr="00BE2DF6" w:rsidP="00BE2DF6">
      <w:pPr>
        <w:pStyle w:val="AllowPageBreak"/>
      </w:pPr>
    </w:p>
    <w:p w:rsidR="00000000" w:rsidRPr="00BE2DF6" w:rsidP="00BE2DF6">
      <w:pPr>
        <w:pStyle w:val="Heading1"/>
      </w:pPr>
      <w:bookmarkStart w:id="6" w:name="O_1099980"/>
      <w:bookmarkEnd w:id="6"/>
      <w:r w:rsidRPr="00BE2DF6">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BE2DF6">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BE2DF6" w:rsidP="00BE2DF6">
            <w:pPr>
              <w:pStyle w:val="BodyText"/>
            </w:pPr>
            <w:r w:rsidRPr="00BE2DF6">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BE2DF6">
            <w:pPr>
              <w:pStyle w:val="BodyText"/>
              <w:rPr>
                <w:lang w:val="en-NZ"/>
              </w:rPr>
            </w:pPr>
            <w:r w:rsidRPr="00BE2DF6">
              <w:rPr>
                <w:rStyle w:val="SpecialBold"/>
              </w:rPr>
              <w:t>PERFORMANCE CRITERIA</w:t>
            </w:r>
          </w:p>
        </w:tc>
      </w:tr>
      <w:tr w:rsidTr="00BE2DF6">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BE2DF6">
            <w:pPr>
              <w:pStyle w:val="BodyText"/>
              <w:rPr>
                <w:lang w:val="en-NZ"/>
              </w:rPr>
            </w:pPr>
            <w:r w:rsidRPr="00BE2DF6">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BE2DF6">
            <w:pPr>
              <w:pStyle w:val="BodyText"/>
              <w:rPr>
                <w:lang w:val="en-NZ"/>
              </w:rPr>
            </w:pPr>
            <w:r w:rsidRPr="00BE2DF6">
              <w:t>Performance criteria describe the performance needed to demonstrate achievement of the element.</w:t>
            </w:r>
          </w:p>
        </w:tc>
      </w:tr>
      <w:tr w:rsidTr="00BE2DF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BE2DF6" w:rsidP="00BE2DF6">
            <w:pPr>
              <w:pStyle w:val="BodyText"/>
            </w:pPr>
            <w:r w:rsidRPr="00BE2DF6">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BE2DF6" w:rsidP="00BE2DF6">
            <w:pPr>
              <w:pStyle w:val="BodyText"/>
            </w:pPr>
            <w:r w:rsidRPr="00BE2DF6">
              <w:rPr>
                <w:rStyle w:val="SpecialBold"/>
              </w:rPr>
              <w:t>Evaluate evidence</w:t>
            </w:r>
          </w:p>
        </w:tc>
        <w:tc>
          <w:tcPr>
            <w:tcW w:w="702" w:type="dxa"/>
            <w:tcBorders>
              <w:top w:val="nil"/>
              <w:left w:val="nil"/>
              <w:bottom w:val="nil"/>
              <w:right w:val="nil"/>
            </w:tcBorders>
            <w:tcMar>
              <w:top w:w="0" w:type="dxa"/>
              <w:left w:w="62" w:type="dxa"/>
              <w:bottom w:w="0" w:type="dxa"/>
              <w:right w:w="62" w:type="dxa"/>
            </w:tcMar>
          </w:tcPr>
          <w:p w:rsidR="00000000" w:rsidP="00BE2DF6">
            <w:pPr>
              <w:pStyle w:val="BodyText"/>
              <w:rPr>
                <w:lang w:val="en-NZ"/>
              </w:rPr>
            </w:pPr>
            <w:r w:rsidRPr="00BE2DF6">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BE2DF6">
            <w:pPr>
              <w:pStyle w:val="BodyText"/>
              <w:rPr>
                <w:lang w:val="en-NZ"/>
              </w:rPr>
            </w:pPr>
            <w:r w:rsidRPr="00BE2DF6">
              <w:t>Coordinate resources and collate evidence to facilitate analysis</w:t>
            </w:r>
          </w:p>
        </w:tc>
      </w:tr>
      <w:tr w:rsidTr="00BE2DF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E2DF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E2DF6">
            <w:pPr>
              <w:pStyle w:val="BodyText"/>
              <w:rPr>
                <w:lang w:val="en-NZ"/>
              </w:rPr>
            </w:pPr>
            <w:r w:rsidRPr="00BE2DF6">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BE2DF6">
            <w:pPr>
              <w:pStyle w:val="BodyText"/>
              <w:rPr>
                <w:lang w:val="en-NZ"/>
              </w:rPr>
            </w:pPr>
            <w:r w:rsidRPr="00BE2DF6">
              <w:t xml:space="preserve">Assess evidence to determine relevance to crash analysis </w:t>
            </w:r>
          </w:p>
        </w:tc>
      </w:tr>
      <w:tr w:rsidTr="00BE2DF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E2DF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E2DF6">
            <w:pPr>
              <w:pStyle w:val="BodyText"/>
              <w:rPr>
                <w:lang w:val="en-NZ"/>
              </w:rPr>
            </w:pPr>
            <w:r w:rsidRPr="00BE2DF6">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BE2DF6">
            <w:pPr>
              <w:pStyle w:val="BodyText"/>
              <w:rPr>
                <w:lang w:val="en-NZ"/>
              </w:rPr>
            </w:pPr>
            <w:r w:rsidRPr="00BE2DF6">
              <w:t>Examine evidence to determine quality and evidentiary value</w:t>
            </w:r>
          </w:p>
        </w:tc>
      </w:tr>
      <w:tr w:rsidTr="00BE2DF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E2DF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E2DF6">
            <w:pPr>
              <w:pStyle w:val="BodyText"/>
              <w:rPr>
                <w:lang w:val="en-NZ"/>
              </w:rPr>
            </w:pPr>
            <w:r w:rsidRPr="00BE2DF6">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BE2DF6">
            <w:pPr>
              <w:pStyle w:val="BodyText"/>
              <w:rPr>
                <w:lang w:val="en-NZ"/>
              </w:rPr>
            </w:pPr>
            <w:r w:rsidRPr="00BE2DF6">
              <w:t>Verify investigation processes to ensure integrity of evidence</w:t>
            </w:r>
          </w:p>
        </w:tc>
      </w:tr>
      <w:tr w:rsidTr="00BE2DF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E2DF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E2DF6">
            <w:pPr>
              <w:pStyle w:val="BodyText"/>
              <w:rPr>
                <w:lang w:val="en-NZ"/>
              </w:rPr>
            </w:pPr>
            <w:r w:rsidRPr="00BE2DF6">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BE2DF6">
            <w:pPr>
              <w:pStyle w:val="BodyText"/>
              <w:rPr>
                <w:lang w:val="en-NZ"/>
              </w:rPr>
            </w:pPr>
            <w:r w:rsidRPr="00BE2DF6">
              <w:t xml:space="preserve">Identify limitations of evidence to inform crash analysis approach </w:t>
            </w:r>
          </w:p>
        </w:tc>
      </w:tr>
      <w:tr w:rsidTr="00BE2DF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BE2DF6" w:rsidP="00BE2DF6">
            <w:pPr>
              <w:pStyle w:val="BodyText"/>
            </w:pPr>
            <w:r w:rsidRPr="00BE2DF6">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BE2DF6" w:rsidP="00BE2DF6">
            <w:pPr>
              <w:pStyle w:val="BodyText"/>
            </w:pPr>
            <w:r w:rsidRPr="00BE2DF6">
              <w:rPr>
                <w:rStyle w:val="SpecialBold"/>
              </w:rPr>
              <w:t>Determine and apply analysis methodologies</w:t>
            </w:r>
          </w:p>
        </w:tc>
        <w:tc>
          <w:tcPr>
            <w:tcW w:w="702" w:type="dxa"/>
            <w:tcBorders>
              <w:top w:val="nil"/>
              <w:left w:val="nil"/>
              <w:bottom w:val="nil"/>
              <w:right w:val="nil"/>
            </w:tcBorders>
            <w:tcMar>
              <w:top w:w="0" w:type="dxa"/>
              <w:left w:w="62" w:type="dxa"/>
              <w:bottom w:w="0" w:type="dxa"/>
              <w:right w:w="62" w:type="dxa"/>
            </w:tcMar>
          </w:tcPr>
          <w:p w:rsidR="00000000" w:rsidP="00BE2DF6">
            <w:pPr>
              <w:pStyle w:val="BodyText"/>
              <w:rPr>
                <w:lang w:val="en-NZ"/>
              </w:rPr>
            </w:pPr>
            <w:r w:rsidRPr="00BE2DF6">
              <w:rPr>
                <w:rStyle w:val="SpecialBold"/>
              </w:rPr>
              <w:t>2</w:t>
            </w:r>
            <w:r w:rsidRPr="00BE2DF6">
              <w:rPr>
                <w:rStyle w:val="SpecialBold"/>
              </w:rPr>
              <w:t>.1</w:t>
            </w:r>
          </w:p>
        </w:tc>
        <w:tc>
          <w:tcPr>
            <w:tcW w:w="5628" w:type="dxa"/>
            <w:tcBorders>
              <w:top w:val="nil"/>
              <w:left w:val="nil"/>
              <w:bottom w:val="nil"/>
              <w:right w:val="nil"/>
            </w:tcBorders>
            <w:tcMar>
              <w:top w:w="0" w:type="dxa"/>
              <w:left w:w="62" w:type="dxa"/>
              <w:bottom w:w="0" w:type="dxa"/>
              <w:right w:w="62" w:type="dxa"/>
            </w:tcMar>
          </w:tcPr>
          <w:p w:rsidR="00000000" w:rsidP="00BE2DF6">
            <w:pPr>
              <w:pStyle w:val="BodyText"/>
              <w:rPr>
                <w:lang w:val="en-NZ"/>
              </w:rPr>
            </w:pPr>
            <w:r w:rsidRPr="00BE2DF6">
              <w:t>Evaluate complex crash incidents to identify and select analysis methodologies</w:t>
            </w:r>
          </w:p>
        </w:tc>
      </w:tr>
      <w:tr w:rsidTr="00BE2DF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E2DF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E2DF6">
            <w:pPr>
              <w:pStyle w:val="BodyText"/>
              <w:rPr>
                <w:lang w:val="en-NZ"/>
              </w:rPr>
            </w:pPr>
            <w:r w:rsidRPr="00BE2DF6">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BE2DF6">
            <w:pPr>
              <w:pStyle w:val="BodyText"/>
              <w:rPr>
                <w:lang w:val="en-NZ"/>
              </w:rPr>
            </w:pPr>
            <w:r w:rsidRPr="00BE2DF6">
              <w:t>Interpret evidence using multiple analysis methodologies</w:t>
            </w:r>
          </w:p>
        </w:tc>
      </w:tr>
      <w:tr w:rsidTr="00BE2DF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E2DF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E2DF6">
            <w:pPr>
              <w:pStyle w:val="BodyText"/>
              <w:rPr>
                <w:lang w:val="en-NZ"/>
              </w:rPr>
            </w:pPr>
            <w:r w:rsidRPr="00BE2DF6">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BE2DF6">
            <w:pPr>
              <w:pStyle w:val="BodyText"/>
              <w:rPr>
                <w:lang w:val="en-NZ"/>
              </w:rPr>
            </w:pPr>
            <w:r w:rsidRPr="00BE2DF6">
              <w:t>Identify variables using derivatives of formulae and calculations</w:t>
            </w:r>
          </w:p>
        </w:tc>
      </w:tr>
      <w:tr w:rsidTr="00BE2DF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BE2DF6" w:rsidP="00BE2DF6">
            <w:pPr>
              <w:pStyle w:val="BodyText"/>
            </w:pPr>
            <w:r w:rsidRPr="00BE2DF6">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BE2DF6" w:rsidP="00BE2DF6">
            <w:pPr>
              <w:pStyle w:val="BodyText"/>
            </w:pPr>
            <w:r w:rsidRPr="00BE2DF6">
              <w:rPr>
                <w:rStyle w:val="SpecialBold"/>
              </w:rPr>
              <w:t>Analyse crash incidents using analysis methodologies</w:t>
            </w:r>
          </w:p>
        </w:tc>
        <w:tc>
          <w:tcPr>
            <w:tcW w:w="702" w:type="dxa"/>
            <w:tcBorders>
              <w:top w:val="nil"/>
              <w:left w:val="nil"/>
              <w:bottom w:val="nil"/>
              <w:right w:val="nil"/>
            </w:tcBorders>
            <w:tcMar>
              <w:top w:w="0" w:type="dxa"/>
              <w:left w:w="62" w:type="dxa"/>
              <w:bottom w:w="0" w:type="dxa"/>
              <w:right w:w="62" w:type="dxa"/>
            </w:tcMar>
          </w:tcPr>
          <w:p w:rsidR="00000000" w:rsidP="00BE2DF6">
            <w:pPr>
              <w:pStyle w:val="BodyText"/>
              <w:rPr>
                <w:lang w:val="en-NZ"/>
              </w:rPr>
            </w:pPr>
            <w:r w:rsidRPr="00BE2DF6">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BE2DF6">
            <w:pPr>
              <w:pStyle w:val="BodyText"/>
              <w:rPr>
                <w:lang w:val="en-NZ"/>
              </w:rPr>
            </w:pPr>
            <w:r w:rsidRPr="00BE2DF6">
              <w:t>Calculate object, vehicle movement and speed using mathematics and physics</w:t>
            </w:r>
          </w:p>
        </w:tc>
      </w:tr>
      <w:tr w:rsidTr="00BE2DF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E2DF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E2DF6">
            <w:pPr>
              <w:pStyle w:val="BodyText"/>
              <w:rPr>
                <w:lang w:val="en-NZ"/>
              </w:rPr>
            </w:pPr>
            <w:r w:rsidRPr="00BE2DF6">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BE2DF6">
            <w:pPr>
              <w:pStyle w:val="BodyText"/>
              <w:rPr>
                <w:lang w:val="en-NZ"/>
              </w:rPr>
            </w:pPr>
            <w:r w:rsidRPr="00BE2DF6">
              <w:t>Analyse object and vehicle movement using kinematic equations</w:t>
            </w:r>
          </w:p>
        </w:tc>
      </w:tr>
      <w:tr w:rsidTr="00BE2DF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E2DF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E2DF6">
            <w:pPr>
              <w:pStyle w:val="BodyText"/>
              <w:rPr>
                <w:lang w:val="en-NZ"/>
              </w:rPr>
            </w:pPr>
            <w:r w:rsidRPr="00BE2DF6">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BE2DF6">
            <w:pPr>
              <w:pStyle w:val="BodyText"/>
              <w:rPr>
                <w:lang w:val="en-NZ"/>
              </w:rPr>
            </w:pPr>
            <w:r w:rsidRPr="00BE2DF6">
              <w:t>Analyse momentum and kinetic energy to establish interactions of objects and vehicles</w:t>
            </w:r>
          </w:p>
        </w:tc>
      </w:tr>
      <w:tr w:rsidTr="00BE2DF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E2DF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E2DF6">
            <w:pPr>
              <w:pStyle w:val="BodyText"/>
              <w:rPr>
                <w:lang w:val="en-NZ"/>
              </w:rPr>
            </w:pPr>
            <w:r w:rsidRPr="00BE2DF6">
              <w:rPr>
                <w:rStyle w:val="SpecialBold"/>
              </w:rPr>
              <w:t>3.4</w:t>
            </w:r>
          </w:p>
        </w:tc>
        <w:tc>
          <w:tcPr>
            <w:tcW w:w="5628" w:type="dxa"/>
            <w:tcBorders>
              <w:top w:val="nil"/>
              <w:left w:val="nil"/>
              <w:bottom w:val="nil"/>
              <w:right w:val="nil"/>
            </w:tcBorders>
            <w:tcMar>
              <w:top w:w="0" w:type="dxa"/>
              <w:left w:w="62" w:type="dxa"/>
              <w:bottom w:w="0" w:type="dxa"/>
              <w:right w:w="62" w:type="dxa"/>
            </w:tcMar>
          </w:tcPr>
          <w:p w:rsidR="00000000" w:rsidP="00BE2DF6">
            <w:pPr>
              <w:pStyle w:val="BodyText"/>
              <w:rPr>
                <w:lang w:val="en-NZ"/>
              </w:rPr>
            </w:pPr>
            <w:r w:rsidRPr="00BE2DF6">
              <w:t>Establish vehicle rollover thresholds, balance and loads to determine forces in crash incident</w:t>
            </w:r>
          </w:p>
        </w:tc>
      </w:tr>
      <w:tr w:rsidTr="00BE2DF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E2DF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E2DF6">
            <w:pPr>
              <w:pStyle w:val="BodyText"/>
              <w:rPr>
                <w:lang w:val="en-NZ"/>
              </w:rPr>
            </w:pPr>
            <w:r w:rsidRPr="00BE2DF6">
              <w:rPr>
                <w:rStyle w:val="SpecialBold"/>
              </w:rPr>
              <w:t>3.5</w:t>
            </w:r>
          </w:p>
        </w:tc>
        <w:tc>
          <w:tcPr>
            <w:tcW w:w="5628" w:type="dxa"/>
            <w:tcBorders>
              <w:top w:val="nil"/>
              <w:left w:val="nil"/>
              <w:bottom w:val="nil"/>
              <w:right w:val="nil"/>
            </w:tcBorders>
            <w:tcMar>
              <w:top w:w="0" w:type="dxa"/>
              <w:left w:w="62" w:type="dxa"/>
              <w:bottom w:w="0" w:type="dxa"/>
              <w:right w:w="62" w:type="dxa"/>
            </w:tcMar>
          </w:tcPr>
          <w:p w:rsidR="00000000" w:rsidP="00BE2DF6">
            <w:pPr>
              <w:pStyle w:val="BodyText"/>
              <w:rPr>
                <w:lang w:val="en-NZ"/>
              </w:rPr>
            </w:pPr>
            <w:r w:rsidRPr="00BE2DF6">
              <w:t>Undertake crush damage analysis to determine forces and impact speeds</w:t>
            </w:r>
          </w:p>
        </w:tc>
      </w:tr>
      <w:tr w:rsidTr="00BE2DF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E2DF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E2DF6">
            <w:pPr>
              <w:pStyle w:val="BodyText"/>
              <w:rPr>
                <w:lang w:val="en-NZ"/>
              </w:rPr>
            </w:pPr>
            <w:r w:rsidRPr="00BE2DF6">
              <w:rPr>
                <w:rStyle w:val="SpecialBold"/>
              </w:rPr>
              <w:t>3.6</w:t>
            </w:r>
          </w:p>
        </w:tc>
        <w:tc>
          <w:tcPr>
            <w:tcW w:w="5628" w:type="dxa"/>
            <w:tcBorders>
              <w:top w:val="nil"/>
              <w:left w:val="nil"/>
              <w:bottom w:val="nil"/>
              <w:right w:val="nil"/>
            </w:tcBorders>
            <w:tcMar>
              <w:top w:w="0" w:type="dxa"/>
              <w:left w:w="62" w:type="dxa"/>
              <w:bottom w:w="0" w:type="dxa"/>
              <w:right w:w="62" w:type="dxa"/>
            </w:tcMar>
          </w:tcPr>
          <w:p w:rsidR="00000000" w:rsidP="00BE2DF6">
            <w:pPr>
              <w:pStyle w:val="BodyText"/>
              <w:rPr>
                <w:lang w:val="en-NZ"/>
              </w:rPr>
            </w:pPr>
            <w:r w:rsidRPr="00BE2DF6">
              <w:t>Undertake vehicle data analysis to determine forces and impact speeds</w:t>
            </w:r>
          </w:p>
        </w:tc>
      </w:tr>
      <w:tr w:rsidTr="00BE2DF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E2DF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E2DF6">
            <w:pPr>
              <w:pStyle w:val="BodyText"/>
              <w:rPr>
                <w:lang w:val="en-NZ"/>
              </w:rPr>
            </w:pPr>
            <w:r w:rsidRPr="00BE2DF6">
              <w:rPr>
                <w:rStyle w:val="SpecialBold"/>
              </w:rPr>
              <w:t>3.7</w:t>
            </w:r>
          </w:p>
        </w:tc>
        <w:tc>
          <w:tcPr>
            <w:tcW w:w="5628" w:type="dxa"/>
            <w:tcBorders>
              <w:top w:val="nil"/>
              <w:left w:val="nil"/>
              <w:bottom w:val="nil"/>
              <w:right w:val="nil"/>
            </w:tcBorders>
            <w:tcMar>
              <w:top w:w="0" w:type="dxa"/>
              <w:left w:w="62" w:type="dxa"/>
              <w:bottom w:w="0" w:type="dxa"/>
              <w:right w:w="62" w:type="dxa"/>
            </w:tcMar>
          </w:tcPr>
          <w:p w:rsidR="00000000" w:rsidP="00BE2DF6">
            <w:pPr>
              <w:pStyle w:val="BodyText"/>
              <w:rPr>
                <w:lang w:val="en-NZ"/>
              </w:rPr>
            </w:pPr>
            <w:r w:rsidRPr="00BE2DF6">
              <w:t>Analyse object and vehicle movement using circular motion</w:t>
            </w:r>
          </w:p>
        </w:tc>
      </w:tr>
      <w:tr w:rsidTr="00BE2DF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E2DF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E2DF6">
            <w:pPr>
              <w:pStyle w:val="BodyText"/>
              <w:rPr>
                <w:lang w:val="en-NZ"/>
              </w:rPr>
            </w:pPr>
            <w:r w:rsidRPr="00BE2DF6">
              <w:rPr>
                <w:rStyle w:val="SpecialBold"/>
              </w:rPr>
              <w:t>3.8</w:t>
            </w:r>
          </w:p>
        </w:tc>
        <w:tc>
          <w:tcPr>
            <w:tcW w:w="5628" w:type="dxa"/>
            <w:tcBorders>
              <w:top w:val="nil"/>
              <w:left w:val="nil"/>
              <w:bottom w:val="nil"/>
              <w:right w:val="nil"/>
            </w:tcBorders>
            <w:tcMar>
              <w:top w:w="0" w:type="dxa"/>
              <w:left w:w="62" w:type="dxa"/>
              <w:bottom w:w="0" w:type="dxa"/>
              <w:right w:w="62" w:type="dxa"/>
            </w:tcMar>
          </w:tcPr>
          <w:p w:rsidR="00000000" w:rsidRPr="00BE2DF6" w:rsidP="00BE2DF6">
            <w:pPr>
              <w:pStyle w:val="BodyText"/>
            </w:pPr>
            <w:r w:rsidRPr="00BE2DF6">
              <w:t>Determine the direction of forces to reconstruct object and vehicle dynamics in crash incident</w:t>
            </w:r>
          </w:p>
        </w:tc>
      </w:tr>
    </w:tbl>
    <w:p w:rsidR="00000000" w:rsidRPr="00BE2DF6" w:rsidP="00BE2DF6">
      <w:pPr>
        <w:pStyle w:val="NoPaddingFontSize1"/>
      </w:pPr>
    </w:p>
    <w:p w:rsidR="00000000" w:rsidRPr="00BE2DF6" w:rsidP="00BE2DF6">
      <w:pPr>
        <w:pStyle w:val="AllowPageBreak"/>
      </w:pPr>
    </w:p>
    <w:p w:rsidR="00000000" w:rsidRPr="00BE2DF6" w:rsidP="00BE2DF6">
      <w:pPr>
        <w:pStyle w:val="Heading1"/>
      </w:pPr>
      <w:bookmarkStart w:id="7" w:name="O_1099981"/>
      <w:bookmarkEnd w:id="7"/>
      <w:r w:rsidRPr="00BE2DF6">
        <w:t>Foundation Skills</w:t>
      </w:r>
    </w:p>
    <w:tbl>
      <w:tblPr>
        <w:tblW w:w="9497" w:type="dxa"/>
        <w:tblLayout w:type="fixed"/>
        <w:tblCellMar>
          <w:left w:w="62" w:type="dxa"/>
          <w:right w:w="62" w:type="dxa"/>
        </w:tblCellMar>
        <w:tblLook w:val="0000"/>
      </w:tblPr>
      <w:tblGrid>
        <w:gridCol w:w="9497"/>
      </w:tblGrid>
      <w:tr w:rsidTr="00BE2D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2DF6" w:rsidP="00BE2DF6">
            <w:pPr>
              <w:pStyle w:val="BodyText"/>
            </w:pPr>
            <w:r w:rsidRPr="00BE2DF6">
              <w:t>Foundation skills essential to performance are explicit in the performance criteria of this unit of competency.</w:t>
            </w:r>
          </w:p>
        </w:tc>
      </w:tr>
    </w:tbl>
    <w:p w:rsidR="00000000" w:rsidRPr="00BE2DF6" w:rsidP="00BE2DF6">
      <w:pPr>
        <w:pStyle w:val="NoPaddingFontSize1"/>
      </w:pPr>
    </w:p>
    <w:p w:rsidR="00000000" w:rsidRPr="00BE2DF6" w:rsidP="00BE2DF6">
      <w:pPr>
        <w:pStyle w:val="AllowPageBreak"/>
      </w:pPr>
    </w:p>
    <w:p w:rsidR="00000000" w:rsidRPr="00BE2DF6" w:rsidP="00BE2DF6">
      <w:pPr>
        <w:pStyle w:val="Heading1"/>
      </w:pPr>
      <w:bookmarkStart w:id="8" w:name="O_1099982"/>
      <w:bookmarkEnd w:id="8"/>
      <w:r w:rsidRPr="00BE2DF6">
        <w:t>Range of Conditions</w:t>
      </w:r>
    </w:p>
    <w:tbl>
      <w:tblPr>
        <w:tblW w:w="9497" w:type="dxa"/>
        <w:tblLayout w:type="fixed"/>
        <w:tblCellMar>
          <w:left w:w="62" w:type="dxa"/>
          <w:right w:w="62" w:type="dxa"/>
        </w:tblCellMar>
        <w:tblLook w:val="0000"/>
      </w:tblPr>
      <w:tblGrid>
        <w:gridCol w:w="9497"/>
      </w:tblGrid>
      <w:tr w:rsidTr="00BE2D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2DF6" w:rsidP="00BE2DF6">
            <w:pPr>
              <w:pStyle w:val="BodyText"/>
            </w:pPr>
            <w:r w:rsidRPr="00BE2DF6">
              <w:t>Range is restricted to essential operating conditions and any other variables essential to the work environment.</w:t>
            </w:r>
          </w:p>
          <w:p w:rsidR="00000000" w:rsidRPr="00BE2DF6" w:rsidP="00BE2DF6">
            <w:pPr>
              <w:pStyle w:val="BodyText"/>
            </w:pPr>
            <w:r w:rsidRPr="00BE2DF6">
              <w:t>Non-essential conditions may be found in the POL Police Training Package Companion Volume Implementation Guide.</w:t>
            </w:r>
          </w:p>
        </w:tc>
      </w:tr>
    </w:tbl>
    <w:p w:rsidR="00000000" w:rsidRPr="00BE2DF6" w:rsidP="00BE2DF6">
      <w:pPr>
        <w:pStyle w:val="NoPaddingFontSize1"/>
      </w:pPr>
    </w:p>
    <w:p w:rsidR="00000000" w:rsidRPr="00BE2DF6" w:rsidP="00BE2DF6">
      <w:pPr>
        <w:pStyle w:val="AllowPageBreak"/>
      </w:pPr>
    </w:p>
    <w:p w:rsidR="00000000" w:rsidRPr="00BE2DF6" w:rsidP="00BE2DF6">
      <w:pPr>
        <w:pStyle w:val="Heading1"/>
      </w:pPr>
      <w:bookmarkStart w:id="9" w:name="O_1099983"/>
      <w:bookmarkEnd w:id="9"/>
      <w:r w:rsidRPr="00BE2DF6">
        <w:t>Unit Mapping Information</w:t>
      </w:r>
    </w:p>
    <w:tbl>
      <w:tblPr>
        <w:tblW w:w="9497" w:type="dxa"/>
        <w:tblLayout w:type="fixed"/>
        <w:tblCellMar>
          <w:left w:w="62" w:type="dxa"/>
          <w:right w:w="62" w:type="dxa"/>
        </w:tblCellMar>
        <w:tblLook w:val="0000"/>
      </w:tblPr>
      <w:tblGrid>
        <w:gridCol w:w="9497"/>
      </w:tblGrid>
      <w:tr w:rsidTr="00BE2D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2DF6" w:rsidP="00BE2DF6">
            <w:pPr>
              <w:pStyle w:val="BodyText"/>
            </w:pPr>
            <w:r w:rsidRPr="00BE2DF6">
              <w:t>This is a new unit.  No equivalent unit.</w:t>
            </w:r>
          </w:p>
        </w:tc>
      </w:tr>
    </w:tbl>
    <w:p w:rsidR="00000000" w:rsidRPr="00BE2DF6" w:rsidP="00BE2DF6">
      <w:pPr>
        <w:pStyle w:val="NoPaddingFontSize1"/>
      </w:pPr>
    </w:p>
    <w:p w:rsidR="00000000" w:rsidRPr="00BE2DF6" w:rsidP="00BE2DF6">
      <w:pPr>
        <w:pStyle w:val="AllowPageBreak"/>
      </w:pPr>
    </w:p>
    <w:p w:rsidR="00000000" w:rsidRPr="00BE2DF6" w:rsidP="00BE2DF6">
      <w:pPr>
        <w:pStyle w:val="Heading1"/>
      </w:pPr>
      <w:bookmarkStart w:id="10" w:name="O_1099990"/>
      <w:bookmarkEnd w:id="10"/>
      <w:r w:rsidRPr="00BE2DF6">
        <w:t>Links</w:t>
      </w:r>
    </w:p>
    <w:p w:rsidR="00000000" w:rsidRPr="00BE2DF6" w:rsidP="00E80372">
      <w:pPr>
        <w:pStyle w:val="BodyText"/>
      </w:pPr>
      <w:r w:rsidRPr="00BE2DF6">
        <w:t>Companion Volume Implementation Guides can be found o</w:t>
      </w:r>
      <w:r w:rsidRPr="00BE2DF6">
        <w:t xml:space="preserve">n VETNet - - </w:t>
      </w:r>
      <w:r>
        <w:fldChar w:fldCharType="begin"/>
      </w:r>
      <w:r>
        <w:instrText xml:space="preserve"> HYPERLINK "https://vetnet.gov.au/Pages/TrainingDocs.aspx?q=98c3984e-2cf1-48a8-8ed1-85e4b92e7351" </w:instrText>
      </w:r>
      <w:r>
        <w:fldChar w:fldCharType="separate"/>
      </w:r>
      <w:r w:rsidRPr="000922C3">
        <w:rPr>
          <w:rStyle w:val="Hyperlink"/>
        </w:rPr>
        <w:t>https://vetnet.gov.au/Pages/TrainingDocs.aspx?q=98c3984e-2cf1-48a8-8ed1-85e4b92e7351</w:t>
      </w:r>
      <w:r>
        <w:fldChar w:fldCharType="end"/>
      </w:r>
    </w:p>
    <w:p w:rsidR="00000000" w:rsidRPr="00BE2DF6" w:rsidP="00E80372">
      <w:pPr>
        <w:pStyle w:val="BodyText"/>
        <w:sectPr w:rsidSect="00BE2DF6">
          <w:headerReference w:type="default" r:id="rId10"/>
          <w:footerReference w:type="default" r:id="rId11"/>
          <w:pgSz w:w="11908" w:h="16833"/>
          <w:pgMar w:top="1702" w:right="1418" w:bottom="1702" w:left="1418" w:header="992" w:footer="992" w:gutter="0"/>
          <w:cols w:space="720"/>
          <w:noEndnote/>
          <w:docGrid w:linePitch="299"/>
        </w:sectPr>
      </w:pPr>
    </w:p>
    <w:p w:rsidR="00000000" w:rsidRPr="00BE2DF6" w:rsidP="00BE2DF6">
      <w:pPr>
        <w:pStyle w:val="SuperHeading"/>
      </w:pPr>
      <w:r w:rsidRPr="00BE2DF6">
        <w:t>Assessment Requirements for POLINV021 Critically analyse complex crash incident evidence</w:t>
      </w:r>
    </w:p>
    <w:p w:rsidR="00000000" w:rsidRPr="00BE2DF6" w:rsidP="00BE2DF6">
      <w:pPr>
        <w:pStyle w:val="Heading1"/>
      </w:pPr>
      <w:bookmarkStart w:id="11" w:name="O_1099985"/>
      <w:bookmarkEnd w:id="11"/>
      <w:r w:rsidRPr="00BE2DF6">
        <w:t>Modi</w:t>
      </w:r>
      <w:r w:rsidRPr="00BE2DF6">
        <w:t>fication History</w:t>
      </w:r>
    </w:p>
    <w:tbl>
      <w:tblPr>
        <w:tblW w:w="9497" w:type="dxa"/>
        <w:tblLayout w:type="fixed"/>
        <w:tblCellMar>
          <w:left w:w="62" w:type="dxa"/>
          <w:right w:w="62" w:type="dxa"/>
        </w:tblCellMar>
        <w:tblLook w:val="0000"/>
      </w:tblPr>
      <w:tblGrid>
        <w:gridCol w:w="9497"/>
      </w:tblGrid>
      <w:tr w:rsidTr="00BE2D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2DF6" w:rsidP="00BE2DF6">
            <w:pPr>
              <w:pStyle w:val="BodyText"/>
            </w:pPr>
            <w:r w:rsidRPr="00BE2DF6">
              <w:t>Release 1. This is the first release of this unit of competency in the POL Police Training Package.</w:t>
            </w:r>
          </w:p>
        </w:tc>
      </w:tr>
    </w:tbl>
    <w:p w:rsidR="00000000" w:rsidRPr="00BE2DF6" w:rsidP="00BE2DF6">
      <w:pPr>
        <w:pStyle w:val="NoPaddingFontSize1"/>
      </w:pPr>
    </w:p>
    <w:p w:rsidR="00000000" w:rsidRPr="00BE2DF6" w:rsidP="00BE2DF6">
      <w:pPr>
        <w:pStyle w:val="AllowPageBreak"/>
      </w:pPr>
    </w:p>
    <w:p w:rsidR="00000000" w:rsidRPr="00BE2DF6" w:rsidP="00BE2DF6">
      <w:pPr>
        <w:pStyle w:val="Heading1"/>
      </w:pPr>
      <w:bookmarkStart w:id="12" w:name="O_1099986"/>
      <w:bookmarkEnd w:id="12"/>
      <w:r w:rsidRPr="00BE2DF6">
        <w:t>Performance Evidence</w:t>
      </w:r>
    </w:p>
    <w:tbl>
      <w:tblPr>
        <w:tblW w:w="9497" w:type="dxa"/>
        <w:tblLayout w:type="fixed"/>
        <w:tblCellMar>
          <w:left w:w="62" w:type="dxa"/>
          <w:right w:w="62" w:type="dxa"/>
        </w:tblCellMar>
        <w:tblLook w:val="0000"/>
      </w:tblPr>
      <w:tblGrid>
        <w:gridCol w:w="9497"/>
      </w:tblGrid>
      <w:tr w:rsidTr="00BE2D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E2DF6">
            <w:pPr>
              <w:pStyle w:val="BodyText"/>
              <w:rPr>
                <w:lang w:val="en-NZ"/>
              </w:rPr>
            </w:pPr>
            <w:r w:rsidRPr="00BE2DF6">
              <w:t>Evidence required to demonstrate competence in this unit must be relevant to and satisfy all of t</w:t>
            </w:r>
            <w:r w:rsidRPr="00BE2DF6">
              <w:t xml:space="preserve">he requirements of the elements and performance criteria on at least one occasion and include: </w:t>
            </w:r>
          </w:p>
        </w:tc>
      </w:tr>
      <w:tr w:rsidTr="00BE2D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2DF6" w:rsidP="00BE2DF6">
            <w:pPr>
              <w:pStyle w:val="ListBullet"/>
            </w:pPr>
            <w:r w:rsidRPr="00BE2DF6">
              <w:t>applying kinematic equations</w:t>
            </w:r>
          </w:p>
          <w:p w:rsidR="00000000" w:rsidRPr="00BE2DF6" w:rsidP="00BE2DF6">
            <w:pPr>
              <w:pStyle w:val="ListBullet"/>
            </w:pPr>
            <w:r w:rsidRPr="00BE2DF6">
              <w:t xml:space="preserve">applying multiple analysis methodologies </w:t>
            </w:r>
          </w:p>
          <w:p w:rsidR="00000000" w:rsidRPr="00BE2DF6" w:rsidP="00BE2DF6">
            <w:pPr>
              <w:pStyle w:val="ListBullet"/>
            </w:pPr>
            <w:r w:rsidRPr="00BE2DF6">
              <w:t>assessing crash evidence and prioritising avenues of inquiry</w:t>
            </w:r>
          </w:p>
          <w:p w:rsidR="00000000" w:rsidRPr="00BE2DF6" w:rsidP="00BE2DF6">
            <w:pPr>
              <w:pStyle w:val="ListBullet"/>
            </w:pPr>
            <w:r w:rsidRPr="00BE2DF6">
              <w:t>calculating speed and dynamics of vehicle</w:t>
            </w:r>
          </w:p>
          <w:p w:rsidR="00000000" w:rsidRPr="00BE2DF6" w:rsidP="00BE2DF6">
            <w:pPr>
              <w:pStyle w:val="ListBullet"/>
            </w:pPr>
            <w:r w:rsidRPr="00BE2DF6">
              <w:t>determining crash analysis methods</w:t>
            </w:r>
          </w:p>
          <w:p w:rsidR="00000000" w:rsidRPr="00BE2DF6" w:rsidP="00BE2DF6">
            <w:pPr>
              <w:pStyle w:val="ListBullet"/>
            </w:pPr>
            <w:r w:rsidRPr="00BE2DF6">
              <w:t xml:space="preserve">evaluating evidentiary value </w:t>
            </w:r>
          </w:p>
          <w:p w:rsidR="00000000" w:rsidRPr="00BE2DF6" w:rsidP="00BE2DF6">
            <w:pPr>
              <w:pStyle w:val="ListBullet"/>
            </w:pPr>
            <w:r w:rsidRPr="00BE2DF6">
              <w:t xml:space="preserve">identifying limitations of crash evidence </w:t>
            </w:r>
          </w:p>
          <w:p w:rsidR="00000000" w:rsidRPr="00BE2DF6" w:rsidP="00BE2DF6">
            <w:pPr>
              <w:pStyle w:val="ListBullet"/>
            </w:pPr>
            <w:r w:rsidRPr="00BE2DF6">
              <w:t>undertaking crush damage analysis</w:t>
            </w:r>
          </w:p>
          <w:p w:rsidR="00000000" w:rsidRPr="00BE2DF6" w:rsidP="00BE2DF6">
            <w:pPr>
              <w:pStyle w:val="ListBullet"/>
            </w:pPr>
            <w:r w:rsidRPr="00BE2DF6">
              <w:t>undertaking vehicle data analysis.</w:t>
            </w:r>
          </w:p>
        </w:tc>
      </w:tr>
    </w:tbl>
    <w:p w:rsidR="00000000" w:rsidRPr="00BE2DF6" w:rsidP="00BE2DF6">
      <w:pPr>
        <w:pStyle w:val="NoPaddingFontSize1"/>
      </w:pPr>
    </w:p>
    <w:p w:rsidR="00000000" w:rsidRPr="00BE2DF6" w:rsidP="00BE2DF6">
      <w:pPr>
        <w:pStyle w:val="AllowPageBreak"/>
      </w:pPr>
    </w:p>
    <w:p w:rsidR="00000000" w:rsidRPr="00BE2DF6" w:rsidP="00BE2DF6">
      <w:pPr>
        <w:pStyle w:val="Heading1"/>
      </w:pPr>
      <w:bookmarkStart w:id="13" w:name="O_1099987"/>
      <w:bookmarkEnd w:id="13"/>
      <w:r w:rsidRPr="00BE2DF6">
        <w:t>Knowledge Eviden</w:t>
      </w:r>
      <w:r w:rsidRPr="00BE2DF6">
        <w:t>ce</w:t>
      </w:r>
    </w:p>
    <w:tbl>
      <w:tblPr>
        <w:tblW w:w="9497" w:type="dxa"/>
        <w:tblLayout w:type="fixed"/>
        <w:tblCellMar>
          <w:left w:w="62" w:type="dxa"/>
          <w:right w:w="62" w:type="dxa"/>
        </w:tblCellMar>
        <w:tblLook w:val="0000"/>
      </w:tblPr>
      <w:tblGrid>
        <w:gridCol w:w="9497"/>
      </w:tblGrid>
      <w:tr w:rsidTr="00BE2D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E2DF6">
            <w:pPr>
              <w:pStyle w:val="BodyText"/>
              <w:rPr>
                <w:lang w:val="en-NZ"/>
              </w:rPr>
            </w:pPr>
            <w:r w:rsidRPr="00BE2DF6">
              <w:t xml:space="preserve">Evidence required to demonstrate competence in this unit must be relevant to and satisfy all of the requirements of the elements and performance criteria and include knowledge of: </w:t>
            </w:r>
          </w:p>
        </w:tc>
      </w:tr>
      <w:tr w:rsidTr="00BE2D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2DF6" w:rsidP="00BE2DF6">
            <w:pPr>
              <w:pStyle w:val="ListBullet"/>
            </w:pPr>
            <w:r w:rsidRPr="00BE2DF6">
              <w:t>crash analysis equipment and resources</w:t>
            </w:r>
          </w:p>
          <w:p w:rsidR="00000000" w:rsidRPr="00BE2DF6" w:rsidP="00BE2DF6">
            <w:pPr>
              <w:pStyle w:val="ListBullet"/>
            </w:pPr>
            <w:r w:rsidRPr="00BE2DF6">
              <w:t xml:space="preserve">judicial practices and court policies on admissible evidence   </w:t>
            </w:r>
          </w:p>
          <w:p w:rsidR="00000000" w:rsidRPr="00BE2DF6" w:rsidP="00BE2DF6">
            <w:pPr>
              <w:pStyle w:val="ListBullet"/>
            </w:pPr>
            <w:r w:rsidRPr="00BE2DF6">
              <w:t>jurisdictional policies and procedures related to information gathering, recording and dissemination</w:t>
            </w:r>
          </w:p>
          <w:p w:rsidR="00000000" w:rsidRPr="00BE2DF6" w:rsidP="00BE2DF6">
            <w:pPr>
              <w:pStyle w:val="ListBullet"/>
            </w:pPr>
            <w:r w:rsidRPr="00BE2DF6">
              <w:t>kinematics including:</w:t>
            </w:r>
          </w:p>
          <w:p w:rsidR="00000000" w:rsidRPr="00BE2DF6" w:rsidP="00BE2DF6">
            <w:pPr>
              <w:pStyle w:val="ListBullet2"/>
            </w:pPr>
            <w:r w:rsidRPr="00BE2DF6">
              <w:t>acceleration</w:t>
            </w:r>
          </w:p>
          <w:p w:rsidR="00000000" w:rsidRPr="00BE2DF6" w:rsidP="00BE2DF6">
            <w:pPr>
              <w:pStyle w:val="ListBullet2"/>
            </w:pPr>
            <w:r w:rsidRPr="00BE2DF6">
              <w:t>relative acceleration</w:t>
            </w:r>
          </w:p>
          <w:p w:rsidR="00000000" w:rsidRPr="00BE2DF6" w:rsidP="00BE2DF6">
            <w:pPr>
              <w:pStyle w:val="ListBullet2"/>
            </w:pPr>
            <w:r w:rsidRPr="00BE2DF6">
              <w:t>relative velocity</w:t>
            </w:r>
          </w:p>
          <w:p w:rsidR="00000000" w:rsidRPr="00BE2DF6" w:rsidP="00BE2DF6">
            <w:pPr>
              <w:pStyle w:val="ListBullet2"/>
            </w:pPr>
            <w:r w:rsidRPr="00BE2DF6">
              <w:t>time, displacement and velocity</w:t>
            </w:r>
          </w:p>
          <w:p w:rsidR="00000000" w:rsidRPr="00BE2DF6" w:rsidP="00BE2DF6">
            <w:pPr>
              <w:pStyle w:val="ListBullet"/>
            </w:pPr>
            <w:r w:rsidRPr="00BE2DF6">
              <w:t>mathematics and physics for crash analysis including:</w:t>
            </w:r>
          </w:p>
          <w:p w:rsidR="00000000" w:rsidRPr="00BE2DF6" w:rsidP="00BE2DF6">
            <w:pPr>
              <w:pStyle w:val="ListBullet2"/>
            </w:pPr>
            <w:r w:rsidRPr="00BE2DF6">
              <w:t xml:space="preserve">airborne motion </w:t>
            </w:r>
          </w:p>
          <w:p w:rsidR="00000000" w:rsidRPr="00BE2DF6" w:rsidP="00BE2DF6">
            <w:pPr>
              <w:pStyle w:val="ListBullet2"/>
            </w:pPr>
            <w:r w:rsidRPr="00BE2DF6">
              <w:t>braking factors</w:t>
            </w:r>
          </w:p>
          <w:p w:rsidR="00000000" w:rsidRPr="00BE2DF6" w:rsidP="00BE2DF6">
            <w:pPr>
              <w:pStyle w:val="ListBullet2"/>
            </w:pPr>
            <w:r w:rsidRPr="00BE2DF6">
              <w:t xml:space="preserve">circular motion </w:t>
            </w:r>
          </w:p>
          <w:p w:rsidR="00000000" w:rsidRPr="00BE2DF6" w:rsidP="00BE2DF6">
            <w:pPr>
              <w:pStyle w:val="ListBullet2"/>
            </w:pPr>
            <w:r w:rsidRPr="00BE2DF6">
              <w:t>forces</w:t>
            </w:r>
          </w:p>
          <w:p w:rsidR="00000000" w:rsidRPr="00BE2DF6" w:rsidP="00BE2DF6">
            <w:pPr>
              <w:pStyle w:val="ListBullet2"/>
            </w:pPr>
            <w:r w:rsidRPr="00BE2DF6">
              <w:t>kinetic energy</w:t>
            </w:r>
          </w:p>
          <w:p w:rsidR="00000000" w:rsidRPr="00BE2DF6" w:rsidP="00BE2DF6">
            <w:pPr>
              <w:pStyle w:val="ListBullet2"/>
            </w:pPr>
            <w:r w:rsidRPr="00BE2DF6">
              <w:t>linear motion</w:t>
            </w:r>
          </w:p>
          <w:p w:rsidR="00000000" w:rsidRPr="00BE2DF6" w:rsidP="00BE2DF6">
            <w:pPr>
              <w:pStyle w:val="ListBullet2"/>
            </w:pPr>
            <w:r w:rsidRPr="00BE2DF6">
              <w:t>types of momentum</w:t>
            </w:r>
          </w:p>
          <w:p w:rsidR="00000000" w:rsidRPr="00BE2DF6" w:rsidP="00BE2DF6">
            <w:pPr>
              <w:pStyle w:val="ListBullet2"/>
            </w:pPr>
            <w:r w:rsidRPr="00BE2DF6">
              <w:t xml:space="preserve">vectors </w:t>
            </w:r>
          </w:p>
          <w:p w:rsidR="00000000" w:rsidRPr="00BE2DF6" w:rsidP="00BE2DF6">
            <w:pPr>
              <w:pStyle w:val="ListBullet"/>
            </w:pPr>
            <w:r w:rsidRPr="00BE2DF6">
              <w:t>methodologies for analysing crash evidence</w:t>
            </w:r>
          </w:p>
          <w:p w:rsidR="00000000" w:rsidRPr="00BE2DF6" w:rsidP="00BE2DF6">
            <w:pPr>
              <w:pStyle w:val="ListBullet"/>
            </w:pPr>
            <w:r w:rsidRPr="00BE2DF6">
              <w:t>methodologies for crash analysis</w:t>
            </w:r>
          </w:p>
          <w:p w:rsidR="00000000" w:rsidRPr="00BE2DF6" w:rsidP="00BE2DF6">
            <w:pPr>
              <w:pStyle w:val="ListBullet"/>
            </w:pPr>
            <w:r w:rsidRPr="00BE2DF6">
              <w:t xml:space="preserve">organisational policies and procedures related to information safety and information and quality management </w:t>
            </w:r>
          </w:p>
          <w:p w:rsidR="00000000" w:rsidRPr="00BE2DF6" w:rsidP="00BE2DF6">
            <w:pPr>
              <w:pStyle w:val="ListBullet"/>
            </w:pPr>
            <w:r w:rsidRPr="00BE2DF6">
              <w:t>organisational policies and procedures related to work, health and safety (WHS)</w:t>
            </w:r>
          </w:p>
          <w:p w:rsidR="00000000" w:rsidRPr="00BE2DF6" w:rsidP="00BE2DF6">
            <w:pPr>
              <w:pStyle w:val="ListBullet"/>
            </w:pPr>
            <w:r w:rsidRPr="00BE2DF6">
              <w:t>types of crash evidence including:</w:t>
            </w:r>
          </w:p>
          <w:p w:rsidR="00000000" w:rsidRPr="00BE2DF6" w:rsidP="00BE2DF6">
            <w:pPr>
              <w:pStyle w:val="ListBullet2"/>
            </w:pPr>
            <w:r w:rsidRPr="00BE2DF6">
              <w:t>digital/electronic</w:t>
            </w:r>
          </w:p>
          <w:p w:rsidR="00000000" w:rsidRPr="00BE2DF6" w:rsidP="00BE2DF6">
            <w:pPr>
              <w:pStyle w:val="ListBullet2"/>
            </w:pPr>
            <w:r w:rsidRPr="00BE2DF6">
              <w:t>forensic</w:t>
            </w:r>
          </w:p>
          <w:p w:rsidR="00000000" w:rsidRPr="00BE2DF6" w:rsidP="00BE2DF6">
            <w:pPr>
              <w:pStyle w:val="ListBullet2"/>
            </w:pPr>
            <w:r w:rsidRPr="00BE2DF6">
              <w:t>human</w:t>
            </w:r>
          </w:p>
          <w:p w:rsidR="00000000" w:rsidRPr="00BE2DF6" w:rsidP="00BE2DF6">
            <w:pPr>
              <w:pStyle w:val="ListBullet2"/>
            </w:pPr>
            <w:r w:rsidRPr="00BE2DF6">
              <w:t>road</w:t>
            </w:r>
          </w:p>
          <w:p w:rsidR="00000000" w:rsidRPr="00BE2DF6" w:rsidP="00BE2DF6">
            <w:pPr>
              <w:pStyle w:val="ListBullet2"/>
            </w:pPr>
            <w:r w:rsidRPr="00BE2DF6">
              <w:t>vehicle</w:t>
            </w:r>
          </w:p>
          <w:p w:rsidR="00000000" w:rsidRPr="00BE2DF6" w:rsidP="00BE2DF6">
            <w:pPr>
              <w:pStyle w:val="ListBullet"/>
            </w:pPr>
            <w:r w:rsidRPr="00BE2DF6">
              <w:t>types of damage</w:t>
            </w:r>
          </w:p>
          <w:p w:rsidR="00000000" w:rsidRPr="00BE2DF6" w:rsidP="00BE2DF6">
            <w:pPr>
              <w:pStyle w:val="ListBullet"/>
            </w:pPr>
            <w:r w:rsidRPr="00BE2DF6">
              <w:t>vehicle data analysis.</w:t>
            </w:r>
          </w:p>
        </w:tc>
      </w:tr>
    </w:tbl>
    <w:p w:rsidR="00E80372" w:rsidP="00BE2DF6">
      <w:pPr>
        <w:pStyle w:val="NoPaddingFontSize1"/>
      </w:pPr>
    </w:p>
    <w:p w:rsidR="00E80372" w:rsidP="00BE2DF6">
      <w:pPr>
        <w:pStyle w:val="NoPaddingFontSize1"/>
      </w:pPr>
    </w:p>
    <w:p w:rsidR="00000000" w:rsidRPr="00BE2DF6" w:rsidP="00BE2DF6">
      <w:pPr>
        <w:pStyle w:val="Heading1"/>
      </w:pPr>
      <w:bookmarkStart w:id="14" w:name="O_1099988"/>
      <w:bookmarkEnd w:id="14"/>
      <w:r w:rsidRPr="00BE2DF6">
        <w:t>Assessment Conditions</w:t>
      </w:r>
    </w:p>
    <w:tbl>
      <w:tblPr>
        <w:tblW w:w="9497" w:type="dxa"/>
        <w:tblLayout w:type="fixed"/>
        <w:tblCellMar>
          <w:left w:w="62" w:type="dxa"/>
          <w:right w:w="62" w:type="dxa"/>
        </w:tblCellMar>
        <w:tblLook w:val="0000"/>
      </w:tblPr>
      <w:tblGrid>
        <w:gridCol w:w="9497"/>
      </w:tblGrid>
      <w:tr w:rsidTr="00BE2D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2DF6" w:rsidP="00BE2DF6">
            <w:pPr>
              <w:pStyle w:val="BodyText"/>
            </w:pPr>
            <w:r w:rsidRPr="00BE2DF6">
              <w:t>Assessors must hold credentials specified within the Stan</w:t>
            </w:r>
            <w:r w:rsidRPr="00BE2DF6">
              <w:t xml:space="preserve">dards for Registered Training Organisations current at the time of assessment. </w:t>
            </w:r>
          </w:p>
          <w:p w:rsidR="00000000" w:rsidRPr="00BE2DF6" w:rsidP="00BE2DF6">
            <w:pPr>
              <w:pStyle w:val="BodyText"/>
            </w:pPr>
            <w:r w:rsidRPr="00BE2DF6">
              <w:t>Assessment must satisfy the Principles of Assessment and Rules of Evidence and all regulatory requirements included within the Standards for Registered Training Organisations c</w:t>
            </w:r>
            <w:r w:rsidRPr="00BE2DF6">
              <w:t>urrent at the time of assessment.</w:t>
            </w:r>
          </w:p>
          <w:p w:rsidR="00000000" w:rsidRPr="00BE2DF6" w:rsidP="00BE2DF6">
            <w:pPr>
              <w:pStyle w:val="BodyText"/>
            </w:pPr>
            <w:r w:rsidRPr="00BE2DF6">
              <w:t xml:space="preserve">Assessment processes and techniques must be appropriate to the language, literacy and numeracy requirements of the work being performed and the needs of the candidate. </w:t>
            </w:r>
          </w:p>
          <w:p w:rsidR="00000000" w:rsidRPr="00BE2DF6" w:rsidP="00BE2DF6">
            <w:pPr>
              <w:pStyle w:val="BodyText"/>
            </w:pPr>
            <w:r w:rsidRPr="00BE2DF6">
              <w:t>Assessment must occur in workplace operational situat</w:t>
            </w:r>
            <w:r w:rsidRPr="00BE2DF6">
              <w:t>ions. Where this is not appropriate, such as in situations that can affect safety or occur only rarely, assessment can occur in simulated workplace operational situations that reflect workplace conditions.</w:t>
            </w:r>
          </w:p>
          <w:p w:rsidR="00000000" w:rsidRPr="00BE2DF6" w:rsidP="00BE2DF6">
            <w:pPr>
              <w:pStyle w:val="BodyText"/>
            </w:pPr>
            <w:r w:rsidRPr="00BE2DF6">
              <w:t xml:space="preserve">Resources for assessment must include access to: </w:t>
            </w:r>
          </w:p>
          <w:p w:rsidR="00000000" w:rsidRPr="00BE2DF6" w:rsidP="00BE2DF6">
            <w:pPr>
              <w:pStyle w:val="ListBullet"/>
            </w:pPr>
            <w:r w:rsidRPr="00BE2DF6">
              <w:t>a range of relevant exercises, case studies and/or other simulations</w:t>
            </w:r>
          </w:p>
          <w:p w:rsidR="00000000" w:rsidRPr="00BE2DF6" w:rsidP="00BE2DF6">
            <w:pPr>
              <w:pStyle w:val="ListBullet"/>
            </w:pPr>
            <w:r w:rsidRPr="00BE2DF6">
              <w:t>relevant and appropriate materials, tools, equipment and personal protective equipment (PPE) currently used in industry</w:t>
            </w:r>
          </w:p>
          <w:p w:rsidR="00000000" w:rsidRPr="00BE2DF6" w:rsidP="00BE2DF6">
            <w:pPr>
              <w:pStyle w:val="ListBullet"/>
            </w:pPr>
            <w:r w:rsidRPr="00BE2DF6">
              <w:t>applicable documentation, including workplace procedures, regulati</w:t>
            </w:r>
            <w:r w:rsidRPr="00BE2DF6">
              <w:t>ons, codes of practice and operation manuals.</w:t>
            </w:r>
          </w:p>
        </w:tc>
      </w:tr>
    </w:tbl>
    <w:p w:rsidR="00000000" w:rsidRPr="00BE2DF6" w:rsidP="00BE2DF6">
      <w:pPr>
        <w:pStyle w:val="NoPaddingFontSize1"/>
      </w:pPr>
    </w:p>
    <w:p w:rsidR="00000000" w:rsidRPr="00BE2DF6" w:rsidP="00BE2DF6">
      <w:pPr>
        <w:pStyle w:val="AllowPageBreak"/>
      </w:pPr>
    </w:p>
    <w:p w:rsidR="00000000" w:rsidRPr="00BE2DF6" w:rsidP="00BE2DF6">
      <w:pPr>
        <w:pStyle w:val="Heading1"/>
      </w:pPr>
      <w:bookmarkStart w:id="15" w:name="O_1099991"/>
      <w:bookmarkEnd w:id="15"/>
      <w:r w:rsidRPr="00BE2DF6">
        <w:t>Links</w:t>
      </w:r>
    </w:p>
    <w:p w:rsidR="00000000" w:rsidRPr="00BE2DF6" w:rsidP="00E80372">
      <w:pPr>
        <w:pStyle w:val="BodyText"/>
      </w:pPr>
      <w:r w:rsidRPr="00BE2DF6">
        <w:t xml:space="preserve">Companion Volume Implementation Guides can be found on VETNet - - </w:t>
      </w:r>
      <w:r>
        <w:fldChar w:fldCharType="begin"/>
      </w:r>
      <w:r>
        <w:instrText xml:space="preserve"> HYPERLINK "https://vetnet.gov.au/Pages/TrainingDocs.aspx?q=98c3984e-2cf1-48a8-8ed1-85e4b92e7351" </w:instrText>
      </w:r>
      <w:r>
        <w:fldChar w:fldCharType="separate"/>
      </w:r>
      <w:r w:rsidRPr="000922C3">
        <w:rPr>
          <w:rStyle w:val="Hyperlink"/>
        </w:rPr>
        <w:t>https://vetnet.gov.au/Pages/TrainingDocs.aspx?q=98c3984e-2cf1-48a8-8ed1-85e4b92e7351</w:t>
      </w:r>
      <w:r>
        <w:fldChar w:fldCharType="end"/>
      </w:r>
    </w:p>
    <w:p w:rsidR="00000000" w:rsidRPr="00BE2DF6" w:rsidP="00BE2DF6"/>
    <w:sectPr w:rsidSect="00BE2DF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D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DF6" w:rsidRPr="00E80372" w:rsidP="00E803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D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372" w:rsidP="00BE2D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80372" w:rsidP="00BE2DF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E80372" w:rsidP="00BE2DF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DF6" w:rsidP="00BE2DF6">
    <w:pPr>
      <w:pStyle w:val="Footer"/>
      <w:framePr w:wrap="around"/>
    </w:pPr>
    <w:r>
      <w:fldChar w:fldCharType="begin"/>
    </w:r>
    <w:r>
      <w:instrText xml:space="preserve"> DOCPROPERTY  Subject  \* MERGEFORMAT </w:instrText>
    </w:r>
    <w:r>
      <w:fldChar w:fldCharType="separate"/>
    </w:r>
    <w:r w:rsidR="00E80372">
      <w:t>Approved</w:t>
    </w:r>
    <w:r w:rsidR="00E80372">
      <w:fldChar w:fldCharType="end"/>
    </w:r>
    <w:r>
      <w:tab/>
      <w:t xml:space="preserve">Page </w:t>
    </w:r>
    <w:r>
      <w:fldChar w:fldCharType="begin"/>
    </w:r>
    <w:r>
      <w:instrText xml:space="preserve"> PAGE  \* Arabic  \* MERGEFORMAT </w:instrText>
    </w:r>
    <w:r>
      <w:fldChar w:fldCharType="separate"/>
    </w:r>
    <w:r w:rsidR="00E8037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80372">
      <w:rPr>
        <w:noProof/>
      </w:rPr>
      <w:t>4</w:t>
    </w:r>
    <w:r>
      <w:rPr>
        <w:noProof/>
      </w:rPr>
      <w:fldChar w:fldCharType="end"/>
    </w:r>
  </w:p>
  <w:p w:rsidR="00BE2DF6" w:rsidP="00BE2DF6">
    <w:pPr>
      <w:pStyle w:val="Footer"/>
      <w:framePr w:wrap="around"/>
    </w:pPr>
    <w:r>
      <w:t xml:space="preserve">© Commonwealth of Australia, </w:t>
    </w:r>
    <w:r>
      <w:fldChar w:fldCharType="begin"/>
    </w:r>
    <w:r>
      <w:instrText xml:space="preserve"> DATE  \@ "yyyy"  \* MERGEFORMAT </w:instrText>
    </w:r>
    <w:r>
      <w:fldChar w:fldCharType="separate"/>
    </w:r>
    <w:r w:rsidR="00E80372">
      <w:rPr>
        <w:noProof/>
      </w:rPr>
      <w:t>2025</w:t>
    </w:r>
    <w:r>
      <w:fldChar w:fldCharType="end"/>
    </w:r>
    <w:r>
      <w:tab/>
    </w:r>
    <w:r>
      <w:fldChar w:fldCharType="begin"/>
    </w:r>
    <w:r>
      <w:instrText xml:space="preserve"> DOCPROPERTY  Author  \* MERGEFORMAT </w:instrText>
    </w:r>
    <w:r>
      <w:fldChar w:fldCharType="separate"/>
    </w:r>
    <w:r w:rsidR="00E80372">
      <w:t>Public Skills Australia</w:t>
    </w:r>
    <w:r w:rsidR="00E80372">
      <w:fldChar w:fldCharType="end"/>
    </w:r>
  </w:p>
  <w:p w:rsidR="00BE2DF6" w:rsidP="00BE2DF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D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37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E2DF6" w:rsidRPr="00E80372" w:rsidP="00E8037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D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372" w:rsidRPr="002D2AF8" w:rsidP="00BE2DF6">
    <w:pPr>
      <w:pStyle w:val="Header"/>
      <w:framePr w:wrap="around"/>
    </w:pPr>
    <w:r>
      <w:fldChar w:fldCharType="begin"/>
    </w:r>
    <w:r>
      <w:instrText xml:space="preserve"> TITLE   \* MERGEFORMAT </w:instrText>
    </w:r>
    <w:r>
      <w:fldChar w:fldCharType="separate"/>
    </w:r>
    <w:r>
      <w:t>POLINV021 Critically analyse complex crash incident evidence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E80372" w:rsidP="00BE2DF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DF6" w:rsidRPr="002D2AF8" w:rsidP="00BE2DF6">
    <w:pPr>
      <w:pStyle w:val="Header"/>
      <w:framePr w:wrap="around"/>
    </w:pPr>
    <w:r>
      <w:fldChar w:fldCharType="begin"/>
    </w:r>
    <w:r>
      <w:instrText xml:space="preserve"> TITLE   \* MERGEFORMAT </w:instrText>
    </w:r>
    <w:r>
      <w:fldChar w:fldCharType="separate"/>
    </w:r>
    <w:r w:rsidR="00E80372">
      <w:t>POLINV021 Critically analyse complex crash incident evidence</w:t>
    </w:r>
    <w:r w:rsidR="00E80372">
      <w:fldChar w:fldCharType="end"/>
    </w:r>
    <w:r>
      <w:tab/>
      <w:t xml:space="preserve">Date this document was generated: </w:t>
    </w:r>
    <w:r>
      <w:fldChar w:fldCharType="begin"/>
    </w:r>
    <w:r>
      <w:instrText xml:space="preserve"> CREATEDATE  \@ "d MMMM yyyy"  \* MERGEFORMAT </w:instrText>
    </w:r>
    <w:r>
      <w:fldChar w:fldCharType="separate"/>
    </w:r>
    <w:r w:rsidR="00E80372">
      <w:rPr>
        <w:noProof/>
      </w:rPr>
      <w:t>1 March 2025</w:t>
    </w:r>
    <w:r>
      <w:fldChar w:fldCharType="end"/>
    </w:r>
  </w:p>
  <w:p w:rsidR="00BE2DF6" w:rsidP="00BE2DF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7CAA0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EB654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9421D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2DF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2DF6"/>
    <w:pPr>
      <w:spacing w:before="360" w:after="60"/>
      <w:outlineLvl w:val="0"/>
    </w:pPr>
    <w:rPr>
      <w:sz w:val="32"/>
    </w:rPr>
  </w:style>
  <w:style w:type="paragraph" w:styleId="Heading2">
    <w:name w:val="heading 2"/>
    <w:basedOn w:val="HeadingBase"/>
    <w:next w:val="BodyText"/>
    <w:link w:val="Heading2Char"/>
    <w:qFormat/>
    <w:rsid w:val="00BE2DF6"/>
    <w:pPr>
      <w:keepLines/>
      <w:spacing w:before="240" w:after="120"/>
      <w:outlineLvl w:val="1"/>
    </w:pPr>
    <w:rPr>
      <w:sz w:val="28"/>
      <w:szCs w:val="40"/>
    </w:rPr>
  </w:style>
  <w:style w:type="paragraph" w:styleId="Heading3">
    <w:name w:val="heading 3"/>
    <w:basedOn w:val="HeadingBase"/>
    <w:next w:val="BodyText"/>
    <w:link w:val="Heading3Char"/>
    <w:qFormat/>
    <w:rsid w:val="00BE2DF6"/>
    <w:pPr>
      <w:spacing w:before="180" w:after="120"/>
      <w:outlineLvl w:val="2"/>
    </w:pPr>
    <w:rPr>
      <w:spacing w:val="-10"/>
      <w:kern w:val="32"/>
    </w:rPr>
  </w:style>
  <w:style w:type="paragraph" w:styleId="Heading4">
    <w:name w:val="heading 4"/>
    <w:basedOn w:val="HeadingBase"/>
    <w:next w:val="BodyText"/>
    <w:link w:val="Heading4Char"/>
    <w:qFormat/>
    <w:rsid w:val="00BE2DF6"/>
    <w:pPr>
      <w:spacing w:before="160" w:after="120"/>
      <w:outlineLvl w:val="3"/>
    </w:pPr>
    <w:rPr>
      <w:sz w:val="22"/>
    </w:rPr>
  </w:style>
  <w:style w:type="paragraph" w:styleId="Heading5">
    <w:name w:val="heading 5"/>
    <w:basedOn w:val="HeadingBase"/>
    <w:next w:val="Normal"/>
    <w:link w:val="Heading5Char"/>
    <w:qFormat/>
    <w:rsid w:val="00BE2DF6"/>
    <w:pPr>
      <w:spacing w:before="80"/>
      <w:outlineLvl w:val="4"/>
    </w:pPr>
    <w:rPr>
      <w:color w:val="918585"/>
      <w:sz w:val="20"/>
    </w:rPr>
  </w:style>
  <w:style w:type="paragraph" w:styleId="Heading6">
    <w:name w:val="heading 6"/>
    <w:basedOn w:val="HeadingBase"/>
    <w:next w:val="Normal"/>
    <w:link w:val="Heading6Char"/>
    <w:qFormat/>
    <w:rsid w:val="00BE2DF6"/>
    <w:pPr>
      <w:spacing w:before="60"/>
      <w:outlineLvl w:val="5"/>
    </w:pPr>
    <w:rPr>
      <w:color w:val="918585"/>
      <w:sz w:val="20"/>
    </w:rPr>
  </w:style>
  <w:style w:type="paragraph" w:styleId="Heading7">
    <w:name w:val="heading 7"/>
    <w:basedOn w:val="Normal"/>
    <w:next w:val="Normal"/>
    <w:link w:val="Heading7Char"/>
    <w:qFormat/>
    <w:rsid w:val="00BE2DF6"/>
    <w:pPr>
      <w:ind w:left="720"/>
      <w:outlineLvl w:val="6"/>
    </w:pPr>
    <w:rPr>
      <w:i/>
    </w:rPr>
  </w:style>
  <w:style w:type="paragraph" w:styleId="Heading8">
    <w:name w:val="heading 8"/>
    <w:basedOn w:val="Normal"/>
    <w:next w:val="Normal"/>
    <w:link w:val="Heading8Char"/>
    <w:qFormat/>
    <w:rsid w:val="00BE2DF6"/>
    <w:pPr>
      <w:ind w:left="720"/>
      <w:outlineLvl w:val="7"/>
    </w:pPr>
    <w:rPr>
      <w:i/>
    </w:rPr>
  </w:style>
  <w:style w:type="paragraph" w:styleId="Heading9">
    <w:name w:val="heading 9"/>
    <w:basedOn w:val="Normal"/>
    <w:next w:val="Normal"/>
    <w:link w:val="Heading9Char"/>
    <w:qFormat/>
    <w:rsid w:val="00BE2DF6"/>
    <w:pPr>
      <w:ind w:left="720"/>
      <w:outlineLvl w:val="8"/>
    </w:pPr>
    <w:rPr>
      <w:i/>
    </w:rPr>
  </w:style>
  <w:style w:type="character" w:default="1" w:styleId="DefaultParagraphFont">
    <w:name w:val="Default Paragraph Font"/>
    <w:uiPriority w:val="1"/>
    <w:unhideWhenUsed/>
    <w:rsid w:val="00BE2D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2DF6"/>
  </w:style>
  <w:style w:type="character" w:customStyle="1" w:styleId="Heading1Char">
    <w:name w:val="Heading 1 Char"/>
    <w:basedOn w:val="DefaultParagraphFont"/>
    <w:link w:val="Heading1"/>
    <w:rsid w:val="00BE2DF6"/>
    <w:rPr>
      <w:rFonts w:ascii="Times New Roman" w:eastAsia="Times New Roman" w:hAnsi="Times New Roman" w:cs="Times New Roman"/>
      <w:b/>
      <w:sz w:val="32"/>
      <w:szCs w:val="20"/>
      <w:lang w:eastAsia="en-US"/>
    </w:rPr>
  </w:style>
  <w:style w:type="paragraph" w:styleId="BodyText">
    <w:name w:val="Body Text"/>
    <w:basedOn w:val="Normal"/>
    <w:link w:val="BodyTextChar"/>
    <w:rsid w:val="00BE2DF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E2DF6"/>
    <w:rPr>
      <w:rFonts w:ascii="Times New Roman" w:eastAsia="Times New Roman" w:hAnsi="Times New Roman" w:cs="Times New Roman"/>
      <w:sz w:val="24"/>
      <w:lang w:eastAsia="en-US"/>
    </w:rPr>
  </w:style>
  <w:style w:type="paragraph" w:styleId="ListBullet">
    <w:name w:val="List Bullet"/>
    <w:basedOn w:val="List"/>
    <w:rsid w:val="00BE2DF6"/>
    <w:pPr>
      <w:numPr>
        <w:numId w:val="12"/>
      </w:numPr>
      <w:tabs>
        <w:tab w:val="clear" w:pos="340"/>
      </w:tabs>
      <w:spacing w:before="40" w:after="40"/>
    </w:pPr>
  </w:style>
  <w:style w:type="character" w:customStyle="1" w:styleId="SpecialBold">
    <w:name w:val="Special Bold"/>
    <w:basedOn w:val="DefaultParagraphFont"/>
    <w:rsid w:val="00BE2DF6"/>
    <w:rPr>
      <w:b/>
      <w:spacing w:val="0"/>
    </w:rPr>
  </w:style>
  <w:style w:type="paragraph" w:styleId="ListBullet2">
    <w:name w:val="List Bullet 2"/>
    <w:basedOn w:val="List2"/>
    <w:rsid w:val="00BE2DF6"/>
    <w:pPr>
      <w:numPr>
        <w:numId w:val="13"/>
      </w:numPr>
      <w:tabs>
        <w:tab w:val="clear" w:pos="680"/>
      </w:tabs>
    </w:pPr>
  </w:style>
  <w:style w:type="paragraph" w:customStyle="1" w:styleId="SuperHeading">
    <w:name w:val="SuperHeading"/>
    <w:basedOn w:val="Normal"/>
    <w:rsid w:val="00BE2DF6"/>
    <w:pPr>
      <w:spacing w:before="240" w:after="120"/>
      <w:outlineLvl w:val="0"/>
    </w:pPr>
    <w:rPr>
      <w:rFonts w:ascii="Times New Roman" w:hAnsi="Times New Roman"/>
      <w:b/>
      <w:sz w:val="32"/>
    </w:rPr>
  </w:style>
  <w:style w:type="paragraph" w:customStyle="1" w:styleId="AllowPageBreak">
    <w:name w:val="AllowPageBreak"/>
    <w:rsid w:val="00BE2DF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E2D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2D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2D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2D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2D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2DF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2DF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2DF6"/>
    <w:rPr>
      <w:rFonts w:ascii="Courier New" w:eastAsia="Times New Roman" w:hAnsi="Courier New" w:cs="Times New Roman"/>
      <w:i/>
      <w:szCs w:val="20"/>
      <w:lang w:eastAsia="en-US"/>
    </w:rPr>
  </w:style>
  <w:style w:type="paragraph" w:customStyle="1" w:styleId="HeadingBase">
    <w:name w:val="Heading Base"/>
    <w:rsid w:val="00BE2D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2DF6"/>
    <w:pPr>
      <w:tabs>
        <w:tab w:val="right" w:leader="dot" w:pos="9072"/>
      </w:tabs>
      <w:ind w:left="567"/>
    </w:pPr>
    <w:rPr>
      <w:szCs w:val="22"/>
    </w:rPr>
  </w:style>
  <w:style w:type="paragraph" w:customStyle="1" w:styleId="TOCBase">
    <w:name w:val="TOC Base"/>
    <w:rsid w:val="00BE2D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2DF6"/>
    <w:pPr>
      <w:tabs>
        <w:tab w:val="right" w:leader="dot" w:pos="9072"/>
      </w:tabs>
      <w:spacing w:before="40" w:after="40"/>
      <w:ind w:left="284"/>
    </w:pPr>
    <w:rPr>
      <w:rFonts w:ascii="Times New Roman" w:hAnsi="Times New Roman"/>
    </w:rPr>
  </w:style>
  <w:style w:type="paragraph" w:styleId="TOC1">
    <w:name w:val="toc 1"/>
    <w:basedOn w:val="TOCBase"/>
    <w:next w:val="Normal"/>
    <w:rsid w:val="00BE2DF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2D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2DF6"/>
    <w:rPr>
      <w:rFonts w:ascii="Times New Roman" w:eastAsia="Times New Roman" w:hAnsi="Times New Roman" w:cs="Times New Roman"/>
      <w:sz w:val="16"/>
      <w:lang w:eastAsia="en-US"/>
    </w:rPr>
  </w:style>
  <w:style w:type="paragraph" w:styleId="Title">
    <w:name w:val="Title"/>
    <w:basedOn w:val="HeadingBase"/>
    <w:link w:val="TitleChar"/>
    <w:qFormat/>
    <w:rsid w:val="00BE2DF6"/>
    <w:pPr>
      <w:spacing w:before="5040"/>
      <w:jc w:val="center"/>
    </w:pPr>
    <w:rPr>
      <w:sz w:val="48"/>
      <w:szCs w:val="72"/>
      <w:lang w:val="en-US"/>
    </w:rPr>
  </w:style>
  <w:style w:type="character" w:customStyle="1" w:styleId="TitleChar">
    <w:name w:val="Title Char"/>
    <w:basedOn w:val="DefaultParagraphFont"/>
    <w:link w:val="Title"/>
    <w:rsid w:val="00BE2D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2DF6"/>
    <w:pPr>
      <w:tabs>
        <w:tab w:val="left" w:pos="3600"/>
        <w:tab w:val="left" w:pos="3958"/>
      </w:tabs>
    </w:pPr>
  </w:style>
  <w:style w:type="paragraph" w:styleId="List">
    <w:name w:val="List"/>
    <w:basedOn w:val="BodyText"/>
    <w:next w:val="BodyText"/>
    <w:rsid w:val="00BE2DF6"/>
    <w:pPr>
      <w:tabs>
        <w:tab w:val="left" w:pos="340"/>
      </w:tabs>
      <w:spacing w:before="60" w:after="60"/>
      <w:ind w:left="340" w:hanging="340"/>
    </w:pPr>
  </w:style>
  <w:style w:type="paragraph" w:customStyle="1" w:styleId="Note">
    <w:name w:val="Note"/>
    <w:basedOn w:val="BodyText"/>
    <w:rsid w:val="00BE2D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2DF6"/>
    <w:pPr>
      <w:framePr w:wrap="auto" w:hAnchor="text" w:y="6049"/>
    </w:pPr>
    <w:rPr>
      <w:color w:val="000000"/>
      <w:sz w:val="40"/>
    </w:rPr>
  </w:style>
  <w:style w:type="paragraph" w:customStyle="1" w:styleId="TOCTitle">
    <w:name w:val="TOCTitle"/>
    <w:basedOn w:val="Heading1"/>
    <w:rsid w:val="00BE2DF6"/>
    <w:pPr>
      <w:spacing w:after="240"/>
      <w:jc w:val="center"/>
      <w:outlineLvl w:val="9"/>
    </w:pPr>
    <w:rPr>
      <w:caps/>
    </w:rPr>
  </w:style>
  <w:style w:type="paragraph" w:customStyle="1" w:styleId="Version">
    <w:name w:val="Version"/>
    <w:rsid w:val="00BE2DF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E2DF6"/>
    <w:pPr>
      <w:keepNext w:val="0"/>
      <w:tabs>
        <w:tab w:val="right" w:pos="4176"/>
      </w:tabs>
      <w:ind w:left="198" w:hanging="198"/>
    </w:pPr>
    <w:rPr>
      <w:rFonts w:ascii="Garamond" w:hAnsi="Garamond"/>
    </w:rPr>
  </w:style>
  <w:style w:type="paragraph" w:styleId="IndexHeading">
    <w:name w:val="index heading"/>
    <w:basedOn w:val="Normal"/>
    <w:next w:val="Index1"/>
    <w:semiHidden/>
    <w:rsid w:val="00BE2DF6"/>
    <w:pPr>
      <w:spacing w:before="120" w:after="120"/>
    </w:pPr>
    <w:rPr>
      <w:rFonts w:ascii="Arial" w:hAnsi="Arial"/>
      <w:b/>
      <w:color w:val="918585"/>
      <w:sz w:val="24"/>
    </w:rPr>
  </w:style>
  <w:style w:type="paragraph" w:styleId="Header">
    <w:name w:val="header"/>
    <w:basedOn w:val="Normal"/>
    <w:link w:val="HeaderChar"/>
    <w:rsid w:val="00BE2D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2DF6"/>
    <w:rPr>
      <w:rFonts w:ascii="Times New Roman" w:eastAsia="Times New Roman" w:hAnsi="Times New Roman" w:cs="Times New Roman"/>
      <w:sz w:val="16"/>
      <w:szCs w:val="20"/>
      <w:lang w:val="en-GB" w:eastAsia="en-US"/>
    </w:rPr>
  </w:style>
  <w:style w:type="paragraph" w:customStyle="1" w:styleId="Chapter">
    <w:name w:val="Chapter"/>
    <w:basedOn w:val="Normal"/>
    <w:rsid w:val="00BE2DF6"/>
    <w:pPr>
      <w:spacing w:before="240"/>
    </w:pPr>
    <w:rPr>
      <w:rFonts w:ascii="Times New Roman" w:hAnsi="Times New Roman"/>
      <w:smallCaps/>
      <w:spacing w:val="80"/>
      <w:sz w:val="28"/>
    </w:rPr>
  </w:style>
  <w:style w:type="paragraph" w:customStyle="1" w:styleId="InChapter">
    <w:name w:val="InChapter"/>
    <w:basedOn w:val="Heading3"/>
    <w:rsid w:val="00BE2DF6"/>
    <w:pPr>
      <w:spacing w:after="240"/>
      <w:outlineLvl w:val="9"/>
    </w:pPr>
    <w:rPr>
      <w:noProof/>
    </w:rPr>
  </w:style>
  <w:style w:type="paragraph" w:styleId="Index2">
    <w:name w:val="index 2"/>
    <w:basedOn w:val="Normal"/>
    <w:next w:val="Normal"/>
    <w:semiHidden/>
    <w:rsid w:val="00BE2DF6"/>
    <w:pPr>
      <w:tabs>
        <w:tab w:val="right" w:pos="4176"/>
      </w:tabs>
      <w:ind w:left="568" w:hanging="284"/>
    </w:pPr>
    <w:rPr>
      <w:rFonts w:ascii="Garamond" w:hAnsi="Garamond"/>
    </w:rPr>
  </w:style>
  <w:style w:type="paragraph" w:customStyle="1" w:styleId="Byline">
    <w:name w:val="Byline"/>
    <w:rsid w:val="00BE2D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2DF6"/>
    <w:pPr>
      <w:tabs>
        <w:tab w:val="clear" w:pos="3600"/>
        <w:tab w:val="clear" w:pos="3958"/>
      </w:tabs>
      <w:jc w:val="right"/>
    </w:pPr>
  </w:style>
  <w:style w:type="character" w:styleId="Emphasis">
    <w:name w:val="Emphasis"/>
    <w:basedOn w:val="DefaultParagraphFont"/>
    <w:qFormat/>
    <w:rsid w:val="00BE2DF6"/>
    <w:rPr>
      <w:i/>
    </w:rPr>
  </w:style>
  <w:style w:type="paragraph" w:styleId="Caption">
    <w:name w:val="caption"/>
    <w:basedOn w:val="BodyText"/>
    <w:next w:val="Normal"/>
    <w:qFormat/>
    <w:rsid w:val="00BE2DF6"/>
    <w:pPr>
      <w:framePr w:w="2268" w:hSpace="181" w:vSpace="181" w:wrap="around" w:vAnchor="text" w:hAnchor="page" w:x="1135" w:y="285" w:anchorLock="1"/>
    </w:pPr>
    <w:rPr>
      <w:i/>
    </w:rPr>
  </w:style>
  <w:style w:type="paragraph" w:customStyle="1" w:styleId="MiniTOCTitle">
    <w:name w:val="MiniTOCTitle"/>
    <w:basedOn w:val="Heading4"/>
    <w:rsid w:val="00BE2DF6"/>
    <w:pPr>
      <w:spacing w:before="240"/>
      <w:outlineLvl w:val="9"/>
    </w:pPr>
    <w:rPr>
      <w:noProof/>
      <w:sz w:val="24"/>
    </w:rPr>
  </w:style>
  <w:style w:type="paragraph" w:customStyle="1" w:styleId="MiniTOCItem">
    <w:name w:val="MiniTOCItem"/>
    <w:basedOn w:val="ListBullet"/>
    <w:rsid w:val="00BE2DF6"/>
    <w:pPr>
      <w:numPr>
        <w:numId w:val="0"/>
      </w:numPr>
      <w:tabs>
        <w:tab w:val="right" w:leader="dot" w:pos="6521"/>
      </w:tabs>
      <w:spacing w:before="0" w:after="0"/>
    </w:pPr>
  </w:style>
  <w:style w:type="paragraph" w:customStyle="1" w:styleId="TOFTitle">
    <w:name w:val="TOFTitle"/>
    <w:basedOn w:val="TOCTitle"/>
    <w:rsid w:val="00BE2DF6"/>
  </w:style>
  <w:style w:type="paragraph" w:styleId="TableofFigures">
    <w:name w:val="table of figures"/>
    <w:basedOn w:val="Normal"/>
    <w:next w:val="Normal"/>
    <w:semiHidden/>
    <w:rsid w:val="00BE2DF6"/>
    <w:pPr>
      <w:tabs>
        <w:tab w:val="right" w:leader="dot" w:pos="9072"/>
      </w:tabs>
      <w:ind w:left="970" w:hanging="403"/>
    </w:pPr>
    <w:rPr>
      <w:rFonts w:ascii="Times New Roman" w:hAnsi="Times New Roman"/>
      <w:b/>
    </w:rPr>
  </w:style>
  <w:style w:type="paragraph" w:styleId="ListNumber">
    <w:name w:val="List Number"/>
    <w:basedOn w:val="List"/>
    <w:rsid w:val="00BE2DF6"/>
    <w:pPr>
      <w:numPr>
        <w:numId w:val="15"/>
      </w:numPr>
      <w:tabs>
        <w:tab w:val="clear" w:pos="340"/>
      </w:tabs>
    </w:pPr>
  </w:style>
  <w:style w:type="character" w:customStyle="1" w:styleId="WingdingSymbols">
    <w:name w:val="Wingding Symbols"/>
    <w:rsid w:val="00BE2DF6"/>
    <w:rPr>
      <w:rFonts w:ascii="Wingdings" w:hAnsi="Wingdings"/>
    </w:rPr>
  </w:style>
  <w:style w:type="paragraph" w:customStyle="1" w:styleId="TableHeading">
    <w:name w:val="Table Heading"/>
    <w:basedOn w:val="HeadingBase"/>
    <w:rsid w:val="00BE2DF6"/>
    <w:pPr>
      <w:keepLines/>
      <w:pBdr>
        <w:bottom w:val="single" w:sz="6" w:space="1" w:color="918585"/>
      </w:pBdr>
      <w:spacing w:before="240"/>
    </w:pPr>
  </w:style>
  <w:style w:type="character" w:customStyle="1" w:styleId="HotSpot">
    <w:name w:val="HotSpot"/>
    <w:rsid w:val="00BE2DF6"/>
    <w:rPr>
      <w:color w:val="0033CC"/>
      <w:u w:val="none"/>
    </w:rPr>
  </w:style>
  <w:style w:type="paragraph" w:customStyle="1" w:styleId="BodyTextRight">
    <w:name w:val="Body Text Right"/>
    <w:basedOn w:val="BodyText"/>
    <w:rsid w:val="00BE2DF6"/>
    <w:pPr>
      <w:spacing w:before="0" w:after="0"/>
      <w:jc w:val="right"/>
    </w:pPr>
  </w:style>
  <w:style w:type="paragraph" w:styleId="Index3">
    <w:name w:val="index 3"/>
    <w:basedOn w:val="ListNumber2"/>
    <w:next w:val="Normal"/>
    <w:semiHidden/>
    <w:rsid w:val="00BE2DF6"/>
    <w:pPr>
      <w:numPr>
        <w:numId w:val="0"/>
      </w:numPr>
      <w:tabs>
        <w:tab w:val="right" w:leader="dot" w:pos="4176"/>
      </w:tabs>
    </w:pPr>
  </w:style>
  <w:style w:type="paragraph" w:styleId="ListNumber2">
    <w:name w:val="List Number 2"/>
    <w:basedOn w:val="List2"/>
    <w:rsid w:val="00BE2DF6"/>
    <w:pPr>
      <w:numPr>
        <w:numId w:val="10"/>
      </w:numPr>
      <w:tabs>
        <w:tab w:val="clear" w:pos="1060"/>
      </w:tabs>
    </w:pPr>
  </w:style>
  <w:style w:type="paragraph" w:customStyle="1" w:styleId="MarginNote">
    <w:name w:val="Margin Note"/>
    <w:basedOn w:val="BodyText"/>
    <w:rsid w:val="00BE2D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2D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2DF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2DF6"/>
    <w:rPr>
      <w:sz w:val="32"/>
    </w:rPr>
  </w:style>
  <w:style w:type="paragraph" w:customStyle="1" w:styleId="HeadingProcedure">
    <w:name w:val="Heading Procedure"/>
    <w:basedOn w:val="HeadingBase"/>
    <w:next w:val="Normal"/>
    <w:rsid w:val="00BE2DF6"/>
    <w:pPr>
      <w:tabs>
        <w:tab w:val="left" w:pos="0"/>
      </w:tabs>
      <w:spacing w:before="120" w:after="60"/>
    </w:pPr>
    <w:rPr>
      <w:i/>
      <w:color w:val="918585"/>
      <w:sz w:val="22"/>
    </w:rPr>
  </w:style>
  <w:style w:type="paragraph" w:customStyle="1" w:styleId="TableBodyText">
    <w:name w:val="Table Body Text"/>
    <w:basedOn w:val="BodyText"/>
    <w:rsid w:val="00BE2DF6"/>
    <w:pPr>
      <w:spacing w:before="60" w:after="60"/>
    </w:pPr>
  </w:style>
  <w:style w:type="paragraph" w:styleId="ListContinue">
    <w:name w:val="List Continue"/>
    <w:basedOn w:val="List"/>
    <w:rsid w:val="00BE2DF6"/>
    <w:pPr>
      <w:ind w:firstLine="0"/>
    </w:pPr>
  </w:style>
  <w:style w:type="paragraph" w:customStyle="1" w:styleId="ListNote">
    <w:name w:val="List Note"/>
    <w:basedOn w:val="List"/>
    <w:rsid w:val="00BE2DF6"/>
    <w:pPr>
      <w:pBdr>
        <w:top w:val="single" w:sz="6" w:space="2" w:color="918585"/>
        <w:bottom w:val="single" w:sz="6" w:space="2" w:color="918585"/>
      </w:pBdr>
      <w:tabs>
        <w:tab w:val="left" w:pos="1021"/>
      </w:tabs>
      <w:ind w:firstLine="0"/>
    </w:pPr>
  </w:style>
  <w:style w:type="paragraph" w:customStyle="1" w:styleId="Warning">
    <w:name w:val="Warning"/>
    <w:basedOn w:val="BodyText"/>
    <w:rsid w:val="00BE2DF6"/>
    <w:pPr>
      <w:shd w:val="clear" w:color="auto" w:fill="D9D9D9"/>
      <w:tabs>
        <w:tab w:val="left" w:pos="992"/>
      </w:tabs>
      <w:ind w:left="119" w:right="119"/>
    </w:pPr>
    <w:rPr>
      <w:sz w:val="20"/>
    </w:rPr>
  </w:style>
  <w:style w:type="paragraph" w:customStyle="1" w:styleId="MarginIcons">
    <w:name w:val="Margin Icons"/>
    <w:basedOn w:val="BodyText"/>
    <w:rsid w:val="00BE2D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2DF6"/>
    <w:rPr>
      <w:rFonts w:ascii="Courier New" w:hAnsi="Courier New"/>
    </w:rPr>
  </w:style>
  <w:style w:type="paragraph" w:customStyle="1" w:styleId="NoteBullet">
    <w:name w:val="Note Bullet"/>
    <w:basedOn w:val="Note"/>
    <w:rsid w:val="00BE2DF6"/>
    <w:pPr>
      <w:tabs>
        <w:tab w:val="clear" w:pos="680"/>
      </w:tabs>
      <w:spacing w:before="60" w:after="60"/>
    </w:pPr>
  </w:style>
  <w:style w:type="paragraph" w:customStyle="1" w:styleId="SubHeading2">
    <w:name w:val="SubHeading2"/>
    <w:basedOn w:val="HeadingBase"/>
    <w:rsid w:val="00BE2DF6"/>
    <w:pPr>
      <w:spacing w:before="240" w:after="60"/>
    </w:pPr>
    <w:rPr>
      <w:sz w:val="20"/>
    </w:rPr>
  </w:style>
  <w:style w:type="paragraph" w:customStyle="1" w:styleId="SubHeading1">
    <w:name w:val="SubHeading1"/>
    <w:basedOn w:val="HeadingBase"/>
    <w:rsid w:val="00BE2DF6"/>
    <w:pPr>
      <w:spacing w:before="240" w:after="60"/>
    </w:pPr>
    <w:rPr>
      <w:color w:val="918585"/>
      <w:sz w:val="22"/>
    </w:rPr>
  </w:style>
  <w:style w:type="paragraph" w:customStyle="1" w:styleId="SideHeading">
    <w:name w:val="Side Heading"/>
    <w:basedOn w:val="HeadingBase"/>
    <w:rsid w:val="00BE2D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2DF6"/>
    <w:pPr>
      <w:tabs>
        <w:tab w:val="num" w:pos="360"/>
      </w:tabs>
    </w:pPr>
  </w:style>
  <w:style w:type="paragraph" w:styleId="PlainText">
    <w:name w:val="Plain Text"/>
    <w:basedOn w:val="Normal"/>
    <w:link w:val="PlainTextChar"/>
    <w:rsid w:val="00BE2DF6"/>
    <w:rPr>
      <w:sz w:val="20"/>
    </w:rPr>
  </w:style>
  <w:style w:type="character" w:customStyle="1" w:styleId="PlainTextChar">
    <w:name w:val="Plain Text Char"/>
    <w:basedOn w:val="DefaultParagraphFont"/>
    <w:link w:val="PlainText"/>
    <w:rsid w:val="00BE2DF6"/>
    <w:rPr>
      <w:rFonts w:ascii="Courier New" w:eastAsia="Times New Roman" w:hAnsi="Courier New" w:cs="Times New Roman"/>
      <w:sz w:val="20"/>
      <w:szCs w:val="20"/>
      <w:lang w:eastAsia="en-US"/>
    </w:rPr>
  </w:style>
  <w:style w:type="character" w:customStyle="1" w:styleId="MenuOption">
    <w:name w:val="Menu Option"/>
    <w:basedOn w:val="DefaultParagraphFont"/>
    <w:rsid w:val="00BE2DF6"/>
    <w:rPr>
      <w:b/>
      <w:smallCaps/>
    </w:rPr>
  </w:style>
  <w:style w:type="paragraph" w:customStyle="1" w:styleId="TableListNumber">
    <w:name w:val="Table List Number"/>
    <w:basedOn w:val="ListNumber"/>
    <w:rsid w:val="00BE2DF6"/>
    <w:pPr>
      <w:numPr>
        <w:numId w:val="0"/>
      </w:numPr>
    </w:pPr>
  </w:style>
  <w:style w:type="paragraph" w:styleId="TOC4">
    <w:name w:val="toc 4"/>
    <w:basedOn w:val="TOCBase"/>
    <w:next w:val="Normal"/>
    <w:semiHidden/>
    <w:rsid w:val="00BE2DF6"/>
    <w:pPr>
      <w:tabs>
        <w:tab w:val="right" w:leader="dot" w:pos="9071"/>
      </w:tabs>
      <w:ind w:left="1701"/>
    </w:pPr>
  </w:style>
  <w:style w:type="paragraph" w:customStyle="1" w:styleId="ListAlpha">
    <w:name w:val="List Alpha"/>
    <w:basedOn w:val="List"/>
    <w:rsid w:val="00BE2DF6"/>
    <w:pPr>
      <w:numPr>
        <w:numId w:val="9"/>
      </w:numPr>
    </w:pPr>
  </w:style>
  <w:style w:type="paragraph" w:customStyle="1" w:styleId="ListAlpha2">
    <w:name w:val="List Alpha 2"/>
    <w:basedOn w:val="List2"/>
    <w:rsid w:val="00BE2DF6"/>
    <w:pPr>
      <w:numPr>
        <w:numId w:val="8"/>
      </w:numPr>
    </w:pPr>
  </w:style>
  <w:style w:type="paragraph" w:styleId="List2">
    <w:name w:val="List 2"/>
    <w:basedOn w:val="BodyText"/>
    <w:rsid w:val="00BE2DF6"/>
    <w:pPr>
      <w:tabs>
        <w:tab w:val="left" w:pos="680"/>
      </w:tabs>
      <w:spacing w:before="60" w:after="60"/>
      <w:ind w:left="680" w:hanging="340"/>
    </w:pPr>
  </w:style>
  <w:style w:type="paragraph" w:styleId="List3">
    <w:name w:val="List 3"/>
    <w:basedOn w:val="BodyText"/>
    <w:rsid w:val="00BE2DF6"/>
    <w:pPr>
      <w:tabs>
        <w:tab w:val="left" w:pos="1021"/>
      </w:tabs>
      <w:spacing w:before="60" w:after="60"/>
      <w:ind w:left="1020" w:hanging="340"/>
    </w:pPr>
  </w:style>
  <w:style w:type="paragraph" w:styleId="List4">
    <w:name w:val="List 4"/>
    <w:basedOn w:val="BodyText"/>
    <w:rsid w:val="00BE2DF6"/>
    <w:pPr>
      <w:tabs>
        <w:tab w:val="left" w:pos="1361"/>
      </w:tabs>
      <w:spacing w:before="60" w:after="60"/>
      <w:ind w:left="1361" w:hanging="340"/>
    </w:pPr>
  </w:style>
  <w:style w:type="paragraph" w:styleId="List5">
    <w:name w:val="List 5"/>
    <w:basedOn w:val="BodyText"/>
    <w:rsid w:val="00BE2DF6"/>
    <w:pPr>
      <w:tabs>
        <w:tab w:val="left" w:pos="1701"/>
      </w:tabs>
      <w:spacing w:before="60" w:after="60"/>
      <w:ind w:left="1701" w:hanging="340"/>
    </w:pPr>
  </w:style>
  <w:style w:type="paragraph" w:styleId="ListBullet3">
    <w:name w:val="List Bullet 3"/>
    <w:basedOn w:val="List3"/>
    <w:rsid w:val="00BE2DF6"/>
    <w:pPr>
      <w:numPr>
        <w:numId w:val="14"/>
      </w:numPr>
      <w:tabs>
        <w:tab w:val="clear" w:pos="1021"/>
      </w:tabs>
      <w:ind w:left="1037" w:hanging="357"/>
    </w:pPr>
  </w:style>
  <w:style w:type="paragraph" w:styleId="ListBullet4">
    <w:name w:val="List Bullet 4"/>
    <w:basedOn w:val="List4"/>
    <w:rsid w:val="00BE2DF6"/>
    <w:pPr>
      <w:numPr>
        <w:numId w:val="3"/>
      </w:numPr>
      <w:tabs>
        <w:tab w:val="clear" w:pos="1361"/>
      </w:tabs>
    </w:pPr>
  </w:style>
  <w:style w:type="paragraph" w:styleId="ListBullet5">
    <w:name w:val="List Bullet 5"/>
    <w:basedOn w:val="List5"/>
    <w:rsid w:val="00BE2DF6"/>
    <w:pPr>
      <w:numPr>
        <w:numId w:val="4"/>
      </w:numPr>
    </w:pPr>
  </w:style>
  <w:style w:type="paragraph" w:styleId="ListContinue2">
    <w:name w:val="List Continue 2"/>
    <w:basedOn w:val="List2"/>
    <w:rsid w:val="00BE2DF6"/>
    <w:pPr>
      <w:ind w:firstLine="0"/>
    </w:pPr>
  </w:style>
  <w:style w:type="paragraph" w:styleId="ListContinue3">
    <w:name w:val="List Continue 3"/>
    <w:basedOn w:val="List3"/>
    <w:rsid w:val="00BE2DF6"/>
    <w:pPr>
      <w:ind w:left="1021" w:firstLine="0"/>
    </w:pPr>
  </w:style>
  <w:style w:type="paragraph" w:styleId="ListContinue4">
    <w:name w:val="List Continue 4"/>
    <w:basedOn w:val="List4"/>
    <w:rsid w:val="00BE2DF6"/>
    <w:pPr>
      <w:ind w:firstLine="0"/>
    </w:pPr>
  </w:style>
  <w:style w:type="paragraph" w:styleId="ListContinue5">
    <w:name w:val="List Continue 5"/>
    <w:basedOn w:val="List5"/>
    <w:rsid w:val="00BE2DF6"/>
    <w:pPr>
      <w:ind w:firstLine="0"/>
    </w:pPr>
  </w:style>
  <w:style w:type="paragraph" w:styleId="ListNumber3">
    <w:name w:val="List Number 3"/>
    <w:basedOn w:val="List3"/>
    <w:rsid w:val="00BE2DF6"/>
    <w:pPr>
      <w:numPr>
        <w:numId w:val="5"/>
      </w:numPr>
    </w:pPr>
  </w:style>
  <w:style w:type="paragraph" w:styleId="ListNumber4">
    <w:name w:val="List Number 4"/>
    <w:basedOn w:val="List4"/>
    <w:rsid w:val="00BE2DF6"/>
    <w:pPr>
      <w:numPr>
        <w:numId w:val="6"/>
      </w:numPr>
    </w:pPr>
  </w:style>
  <w:style w:type="paragraph" w:styleId="ListNumber5">
    <w:name w:val="List Number 5"/>
    <w:basedOn w:val="List5"/>
    <w:rsid w:val="00BE2DF6"/>
    <w:pPr>
      <w:numPr>
        <w:numId w:val="7"/>
      </w:numPr>
    </w:pPr>
  </w:style>
  <w:style w:type="paragraph" w:styleId="BlockText">
    <w:name w:val="Block Text"/>
    <w:basedOn w:val="Normal"/>
    <w:rsid w:val="00BE2DF6"/>
    <w:pPr>
      <w:spacing w:after="120"/>
      <w:ind w:left="1440" w:right="1440"/>
    </w:pPr>
  </w:style>
  <w:style w:type="character" w:customStyle="1" w:styleId="Subscript">
    <w:name w:val="Subscript"/>
    <w:basedOn w:val="DefaultParagraphFont"/>
    <w:rsid w:val="00BE2DF6"/>
    <w:rPr>
      <w:sz w:val="16"/>
      <w:vertAlign w:val="subscript"/>
    </w:rPr>
  </w:style>
  <w:style w:type="character" w:customStyle="1" w:styleId="Superscript">
    <w:name w:val="Superscript"/>
    <w:basedOn w:val="DefaultParagraphFont"/>
    <w:rsid w:val="00BE2DF6"/>
    <w:rPr>
      <w:sz w:val="16"/>
      <w:vertAlign w:val="superscript"/>
    </w:rPr>
  </w:style>
  <w:style w:type="character" w:customStyle="1" w:styleId="Symbols">
    <w:name w:val="Symbols"/>
    <w:basedOn w:val="DefaultParagraphFont"/>
    <w:rsid w:val="00BE2DF6"/>
    <w:rPr>
      <w:rFonts w:ascii="Symbol" w:hAnsi="Symbol"/>
    </w:rPr>
  </w:style>
  <w:style w:type="character" w:customStyle="1" w:styleId="MenuOptions">
    <w:name w:val="Menu Options"/>
    <w:basedOn w:val="DefaultParagraphFont"/>
    <w:rsid w:val="00BE2DF6"/>
    <w:rPr>
      <w:rFonts w:ascii="Arial Narrow" w:hAnsi="Arial Narrow"/>
      <w:smallCaps/>
    </w:rPr>
  </w:style>
  <w:style w:type="character" w:customStyle="1" w:styleId="Buttons">
    <w:name w:val="Buttons"/>
    <w:basedOn w:val="DefaultParagraphFont"/>
    <w:rsid w:val="00BE2DF6"/>
    <w:rPr>
      <w:b/>
    </w:rPr>
  </w:style>
  <w:style w:type="character" w:customStyle="1" w:styleId="Underlined">
    <w:name w:val="Underlined"/>
    <w:basedOn w:val="DefaultParagraphFont"/>
    <w:rsid w:val="00BE2DF6"/>
    <w:rPr>
      <w:u w:val="single"/>
    </w:rPr>
  </w:style>
  <w:style w:type="paragraph" w:customStyle="1" w:styleId="TableBodyTextRight">
    <w:name w:val="Table Body Text Right"/>
    <w:basedOn w:val="TableBodyText"/>
    <w:rsid w:val="00BE2DF6"/>
    <w:pPr>
      <w:widowControl w:val="0"/>
      <w:autoSpaceDE w:val="0"/>
      <w:autoSpaceDN w:val="0"/>
      <w:adjustRightInd w:val="0"/>
      <w:jc w:val="right"/>
    </w:pPr>
    <w:rPr>
      <w:rFonts w:cs="Arial"/>
      <w:szCs w:val="18"/>
    </w:rPr>
  </w:style>
  <w:style w:type="paragraph" w:customStyle="1" w:styleId="CopyrightText">
    <w:name w:val="Copyright Text"/>
    <w:basedOn w:val="BodyText"/>
    <w:rsid w:val="00BE2DF6"/>
    <w:rPr>
      <w:sz w:val="18"/>
    </w:rPr>
  </w:style>
  <w:style w:type="paragraph" w:customStyle="1" w:styleId="BodySmallRight">
    <w:name w:val="Body Small Right"/>
    <w:basedOn w:val="BodyTextRight"/>
    <w:rsid w:val="00BE2DF6"/>
    <w:rPr>
      <w:sz w:val="18"/>
      <w:szCs w:val="18"/>
    </w:rPr>
  </w:style>
  <w:style w:type="paragraph" w:customStyle="1" w:styleId="MarginEdition">
    <w:name w:val="Margin Edition"/>
    <w:basedOn w:val="MarginNote"/>
    <w:rsid w:val="00BE2DF6"/>
    <w:pPr>
      <w:spacing w:before="0" w:after="0"/>
    </w:pPr>
    <w:rPr>
      <w:rFonts w:ascii="Times New Roman" w:hAnsi="Times New Roman"/>
      <w:color w:val="999999"/>
    </w:rPr>
  </w:style>
  <w:style w:type="paragraph" w:customStyle="1" w:styleId="Spacer">
    <w:name w:val="Spacer"/>
    <w:basedOn w:val="Normal"/>
    <w:rsid w:val="00BE2DF6"/>
    <w:rPr>
      <w:sz w:val="2"/>
      <w:szCs w:val="2"/>
    </w:rPr>
  </w:style>
  <w:style w:type="character" w:customStyle="1" w:styleId="Small">
    <w:name w:val="Small"/>
    <w:basedOn w:val="DefaultParagraphFont"/>
    <w:rsid w:val="00BE2DF6"/>
    <w:rPr>
      <w:sz w:val="16"/>
    </w:rPr>
  </w:style>
  <w:style w:type="paragraph" w:customStyle="1" w:styleId="WideTable">
    <w:name w:val="Wide Table"/>
    <w:basedOn w:val="Normal"/>
    <w:rsid w:val="00BE2DF6"/>
    <w:pPr>
      <w:ind w:left="-1418"/>
    </w:pPr>
    <w:rPr>
      <w:sz w:val="2"/>
      <w:szCs w:val="2"/>
    </w:rPr>
  </w:style>
  <w:style w:type="character" w:styleId="PageNumber">
    <w:name w:val="page number"/>
    <w:basedOn w:val="DefaultParagraphFont"/>
    <w:rsid w:val="00BE2DF6"/>
  </w:style>
  <w:style w:type="paragraph" w:styleId="Quote">
    <w:name w:val="Quote"/>
    <w:basedOn w:val="Heading1"/>
    <w:link w:val="QuoteChar"/>
    <w:qFormat/>
    <w:rsid w:val="00BE2DF6"/>
    <w:rPr>
      <w:b w:val="0"/>
      <w:sz w:val="72"/>
      <w:szCs w:val="72"/>
      <w:lang w:val="en-NZ"/>
    </w:rPr>
  </w:style>
  <w:style w:type="character" w:customStyle="1" w:styleId="QuoteChar">
    <w:name w:val="Quote Char"/>
    <w:basedOn w:val="DefaultParagraphFont"/>
    <w:link w:val="Quote"/>
    <w:rsid w:val="00BE2D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2DF6"/>
    <w:pPr>
      <w:pageBreakBefore/>
    </w:pPr>
  </w:style>
  <w:style w:type="paragraph" w:customStyle="1" w:styleId="Border">
    <w:name w:val="Border"/>
    <w:basedOn w:val="Normal"/>
    <w:qFormat/>
    <w:rsid w:val="00BE2D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2DF6"/>
    <w:rPr>
      <w:b/>
      <w:bCs/>
      <w:i/>
      <w:iCs/>
      <w:color w:val="auto"/>
    </w:rPr>
  </w:style>
  <w:style w:type="paragraph" w:styleId="IntenseQuote">
    <w:name w:val="Intense Quote"/>
    <w:basedOn w:val="Normal"/>
    <w:next w:val="Normal"/>
    <w:link w:val="IntenseQuoteChar"/>
    <w:uiPriority w:val="30"/>
    <w:qFormat/>
    <w:rsid w:val="00BE2D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2DF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2DF6"/>
    <w:rPr>
      <w:smallCaps/>
      <w:color w:val="auto"/>
      <w:u w:val="single"/>
    </w:rPr>
  </w:style>
  <w:style w:type="character" w:styleId="IntenseReference">
    <w:name w:val="Intense Reference"/>
    <w:basedOn w:val="DefaultParagraphFont"/>
    <w:uiPriority w:val="32"/>
    <w:qFormat/>
    <w:rsid w:val="00BE2DF6"/>
    <w:rPr>
      <w:b/>
      <w:bCs/>
      <w:smallCaps/>
      <w:color w:val="auto"/>
      <w:spacing w:val="5"/>
      <w:u w:val="single"/>
    </w:rPr>
  </w:style>
  <w:style w:type="paragraph" w:customStyle="1" w:styleId="2ColumnHeading">
    <w:name w:val="2Column Heading"/>
    <w:basedOn w:val="BodyText"/>
    <w:qFormat/>
    <w:rsid w:val="00BE2DF6"/>
    <w:pPr>
      <w:spacing w:after="60"/>
      <w:ind w:left="-2268"/>
    </w:pPr>
    <w:rPr>
      <w:b/>
    </w:rPr>
  </w:style>
  <w:style w:type="paragraph" w:customStyle="1" w:styleId="Heading1TOC">
    <w:name w:val="Heading1 TOC"/>
    <w:basedOn w:val="Normal"/>
    <w:qFormat/>
    <w:rsid w:val="00BE2DF6"/>
    <w:pPr>
      <w:spacing w:before="240" w:after="120"/>
    </w:pPr>
    <w:rPr>
      <w:rFonts w:ascii="Times New Roman" w:hAnsi="Times New Roman"/>
      <w:b/>
      <w:sz w:val="32"/>
    </w:rPr>
  </w:style>
  <w:style w:type="paragraph" w:customStyle="1" w:styleId="Heading2TOC">
    <w:name w:val="Heading2 TOC"/>
    <w:basedOn w:val="Normal"/>
    <w:qFormat/>
    <w:rsid w:val="00BE2DF6"/>
    <w:pPr>
      <w:spacing w:before="240" w:after="60"/>
    </w:pPr>
    <w:rPr>
      <w:rFonts w:ascii="Times New Roman" w:hAnsi="Times New Roman"/>
      <w:b/>
      <w:sz w:val="28"/>
    </w:rPr>
  </w:style>
  <w:style w:type="character" w:customStyle="1" w:styleId="Underline">
    <w:name w:val="Underline"/>
    <w:basedOn w:val="DefaultParagraphFont"/>
    <w:qFormat/>
    <w:rsid w:val="00BE2DF6"/>
    <w:rPr>
      <w:u w:val="single"/>
    </w:rPr>
  </w:style>
  <w:style w:type="character" w:customStyle="1" w:styleId="BoldandItalics">
    <w:name w:val="Bold and Italics"/>
    <w:qFormat/>
    <w:rsid w:val="00BE2DF6"/>
    <w:rPr>
      <w:b/>
      <w:i/>
      <w:u w:val="none"/>
    </w:rPr>
  </w:style>
  <w:style w:type="paragraph" w:styleId="BalloonText">
    <w:name w:val="Balloon Text"/>
    <w:basedOn w:val="Normal"/>
    <w:link w:val="BalloonTextChar"/>
    <w:rsid w:val="00BE2DF6"/>
    <w:rPr>
      <w:rFonts w:ascii="Tahoma" w:hAnsi="Tahoma" w:cs="Tahoma"/>
      <w:sz w:val="16"/>
      <w:szCs w:val="16"/>
    </w:rPr>
  </w:style>
  <w:style w:type="character" w:customStyle="1" w:styleId="BalloonTextChar">
    <w:name w:val="Balloon Text Char"/>
    <w:basedOn w:val="DefaultParagraphFont"/>
    <w:link w:val="BalloonText"/>
    <w:rsid w:val="00BE2DF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2DF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E2DF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2DF6"/>
    <w:rPr>
      <w:b/>
      <w:color w:val="660033"/>
      <w:spacing w:val="0"/>
    </w:rPr>
  </w:style>
  <w:style w:type="paragraph" w:customStyle="1" w:styleId="Nameditemlist">
    <w:name w:val="Named item list"/>
    <w:basedOn w:val="BodyText"/>
    <w:qFormat/>
    <w:rsid w:val="00BE2DF6"/>
    <w:pPr>
      <w:tabs>
        <w:tab w:val="left" w:pos="2835"/>
      </w:tabs>
      <w:ind w:left="2835" w:hanging="2835"/>
    </w:pPr>
  </w:style>
  <w:style w:type="paragraph" w:customStyle="1" w:styleId="BodyTextnopadding">
    <w:name w:val="Body Text no padding"/>
    <w:basedOn w:val="BodyText"/>
    <w:qFormat/>
    <w:rsid w:val="00BE2DF6"/>
    <w:pPr>
      <w:spacing w:before="0" w:after="0"/>
    </w:pPr>
  </w:style>
  <w:style w:type="paragraph" w:customStyle="1" w:styleId="BodyTextBold">
    <w:name w:val="Body Text Bold"/>
    <w:basedOn w:val="BodyText"/>
    <w:qFormat/>
    <w:rsid w:val="00BE2DF6"/>
    <w:rPr>
      <w:b/>
    </w:rPr>
  </w:style>
  <w:style w:type="character" w:styleId="Hyperlink">
    <w:name w:val="Hyperlink"/>
    <w:basedOn w:val="DefaultParagraphFont"/>
    <w:uiPriority w:val="99"/>
    <w:unhideWhenUsed/>
    <w:rsid w:val="00E8037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963</Words>
  <Characters>6319</Characters>
  <Application>Microsoft Office Word</Application>
  <DocSecurity>0</DocSecurity>
  <Lines>243</Lines>
  <Paragraphs>148</Paragraphs>
  <ScaleCrop>false</ScaleCrop>
  <Company>Author-it Software Corporation Ltd.</Company>
  <LinksUpToDate>false</LinksUpToDate>
  <CharactersWithSpaces>7134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POLINV021 Critically analyse complex crash incident evidence</dc:title>
  <dc:subject>Approved</dc:subject>
  <dc:creator>Public Skills Australia</dc:creator>
  <cp:keywords>Release: 1</cp:keywords>
  <dc:description>Review Date: 12 April 2008</dc:description>
  <cp:lastModifiedBy>HSD_TPCMSd.prod</cp:lastModifiedBy>
  <cp:revision>3</cp:revision>
  <dcterms:created xsi:type="dcterms:W3CDTF">2025-03-01T11:37:00Z</dcterms:created>
  <dcterms:modified xsi:type="dcterms:W3CDTF">2025-03-01T11:37:00Z</dcterms:modified>
</cp:coreProperties>
</file>