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1AB" w:rsidP="00F861AB">
      <w:pPr>
        <w:pStyle w:val="Title"/>
      </w:pPr>
      <w:r>
        <w:fldChar w:fldCharType="begin"/>
      </w:r>
      <w:r>
        <w:instrText xml:space="preserve"> TITLE   \* MERGEFORMAT </w:instrText>
      </w:r>
      <w:r>
        <w:fldChar w:fldCharType="separate"/>
      </w:r>
      <w:r>
        <w:t>Assessment Requirements for POLINV021 Critically analyse complex crash incident evidence</w:t>
      </w:r>
      <w:r>
        <w:fldChar w:fldCharType="end"/>
      </w:r>
    </w:p>
    <w:p w:rsidR="00F861AB" w:rsidP="00F861AB">
      <w:pPr>
        <w:pStyle w:val="Version"/>
        <w:sectPr w:rsidSect="008A60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00C" w:rsidP="008A600C">
      <w:pPr>
        <w:pStyle w:val="SuperHeading"/>
      </w:pPr>
      <w:r w:rsidRPr="008A600C">
        <w:t>Assessment Requirements for POLINV021 Critically analyse complex crash incident evidence</w:t>
      </w:r>
    </w:p>
    <w:p w:rsidR="00000000" w:rsidRPr="008A600C" w:rsidP="008A600C">
      <w:pPr>
        <w:pStyle w:val="Heading1"/>
      </w:pPr>
      <w:bookmarkStart w:id="1" w:name="O_1099985"/>
      <w:bookmarkEnd w:id="1"/>
      <w:r w:rsidRPr="008A600C">
        <w:t>Modification History</w:t>
      </w:r>
    </w:p>
    <w:tbl>
      <w:tblPr>
        <w:tblW w:w="9497" w:type="dxa"/>
        <w:tblLayout w:type="fixed"/>
        <w:tblCellMar>
          <w:left w:w="62" w:type="dxa"/>
          <w:right w:w="62" w:type="dxa"/>
        </w:tblCellMar>
        <w:tblLook w:val="0000"/>
      </w:tblPr>
      <w:tblGrid>
        <w:gridCol w:w="9497"/>
      </w:tblGrid>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00C" w:rsidP="008A600C">
            <w:pPr>
              <w:pStyle w:val="BodyText"/>
            </w:pPr>
            <w:r w:rsidRPr="008A600C">
              <w:t>Release 1. This is the first release of this unit of competency in the POL Police Training Package.</w:t>
            </w:r>
          </w:p>
        </w:tc>
      </w:tr>
    </w:tbl>
    <w:p w:rsidR="00000000" w:rsidRPr="008A600C" w:rsidP="008A600C">
      <w:pPr>
        <w:pStyle w:val="NoPaddingFontSize1"/>
      </w:pPr>
    </w:p>
    <w:p w:rsidR="00000000" w:rsidRPr="008A600C" w:rsidP="008A600C">
      <w:pPr>
        <w:pStyle w:val="AllowPageBreak"/>
      </w:pPr>
    </w:p>
    <w:p w:rsidR="00000000" w:rsidRPr="008A600C" w:rsidP="008A600C">
      <w:pPr>
        <w:pStyle w:val="Heading1"/>
      </w:pPr>
      <w:bookmarkStart w:id="2" w:name="O_1099986"/>
      <w:bookmarkEnd w:id="2"/>
      <w:r w:rsidRPr="008A600C">
        <w:t>Performance Evidence</w:t>
      </w:r>
    </w:p>
    <w:tbl>
      <w:tblPr>
        <w:tblW w:w="9497" w:type="dxa"/>
        <w:tblLayout w:type="fixed"/>
        <w:tblCellMar>
          <w:left w:w="62" w:type="dxa"/>
          <w:right w:w="62" w:type="dxa"/>
        </w:tblCellMar>
        <w:tblLook w:val="0000"/>
      </w:tblPr>
      <w:tblGrid>
        <w:gridCol w:w="9497"/>
      </w:tblGrid>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600C">
            <w:pPr>
              <w:pStyle w:val="BodyText"/>
              <w:rPr>
                <w:lang w:val="en-NZ"/>
              </w:rPr>
            </w:pPr>
            <w:r w:rsidRPr="008A600C">
              <w:t xml:space="preserve">Evidence required to demonstrate competence in this unit must be relevant to and satisfy all of the requirements of the elements and performance criteria on at least one occasion and include: </w:t>
            </w:r>
          </w:p>
        </w:tc>
      </w:tr>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00C" w:rsidP="008A600C">
            <w:pPr>
              <w:pStyle w:val="ListBullet"/>
            </w:pPr>
            <w:r w:rsidRPr="008A600C">
              <w:t>applying kinematic equations</w:t>
            </w:r>
          </w:p>
          <w:p w:rsidR="00000000" w:rsidRPr="008A600C" w:rsidP="008A600C">
            <w:pPr>
              <w:pStyle w:val="ListBullet"/>
            </w:pPr>
            <w:r w:rsidRPr="008A600C">
              <w:t>applying mu</w:t>
            </w:r>
            <w:r w:rsidRPr="008A600C">
              <w:t xml:space="preserve">ltiple analysis methodologies </w:t>
            </w:r>
          </w:p>
          <w:p w:rsidR="00000000" w:rsidRPr="008A600C" w:rsidP="008A600C">
            <w:pPr>
              <w:pStyle w:val="ListBullet"/>
            </w:pPr>
            <w:r w:rsidRPr="008A600C">
              <w:t>assessing crash evidence and prioritising avenues of inquiry</w:t>
            </w:r>
          </w:p>
          <w:p w:rsidR="00000000" w:rsidRPr="008A600C" w:rsidP="008A600C">
            <w:pPr>
              <w:pStyle w:val="ListBullet"/>
            </w:pPr>
            <w:r w:rsidRPr="008A600C">
              <w:t>calculating speed and dynamics of vehicle</w:t>
            </w:r>
          </w:p>
          <w:p w:rsidR="00000000" w:rsidRPr="008A600C" w:rsidP="008A600C">
            <w:pPr>
              <w:pStyle w:val="ListBullet"/>
            </w:pPr>
            <w:r w:rsidRPr="008A600C">
              <w:t>determining crash analysis methods</w:t>
            </w:r>
          </w:p>
          <w:p w:rsidR="00000000" w:rsidRPr="008A600C" w:rsidP="008A600C">
            <w:pPr>
              <w:pStyle w:val="ListBullet"/>
            </w:pPr>
            <w:r w:rsidRPr="008A600C">
              <w:t xml:space="preserve">evaluating evidentiary value </w:t>
            </w:r>
          </w:p>
          <w:p w:rsidR="00000000" w:rsidRPr="008A600C" w:rsidP="008A600C">
            <w:pPr>
              <w:pStyle w:val="ListBullet"/>
            </w:pPr>
            <w:r w:rsidRPr="008A600C">
              <w:t xml:space="preserve">identifying limitations of crash evidence </w:t>
            </w:r>
          </w:p>
          <w:p w:rsidR="00000000" w:rsidRPr="008A600C" w:rsidP="008A600C">
            <w:pPr>
              <w:pStyle w:val="ListBullet"/>
            </w:pPr>
            <w:r w:rsidRPr="008A600C">
              <w:t>undertaking crush damage analysis</w:t>
            </w:r>
          </w:p>
          <w:p w:rsidR="00000000" w:rsidRPr="008A600C" w:rsidP="008A600C">
            <w:pPr>
              <w:pStyle w:val="ListBullet"/>
            </w:pPr>
            <w:r w:rsidRPr="008A600C">
              <w:t>undertaking vehicle data analysis.</w:t>
            </w:r>
          </w:p>
        </w:tc>
      </w:tr>
    </w:tbl>
    <w:p w:rsidR="00000000" w:rsidRPr="008A600C" w:rsidP="008A600C">
      <w:pPr>
        <w:pStyle w:val="NoPaddingFontSize1"/>
      </w:pPr>
    </w:p>
    <w:p w:rsidR="00000000" w:rsidRPr="008A600C" w:rsidP="008A600C">
      <w:pPr>
        <w:pStyle w:val="AllowPageBreak"/>
      </w:pPr>
    </w:p>
    <w:p w:rsidR="00000000" w:rsidRPr="008A600C" w:rsidP="008A600C">
      <w:pPr>
        <w:pStyle w:val="Heading1"/>
      </w:pPr>
      <w:bookmarkStart w:id="3" w:name="O_1099987"/>
      <w:bookmarkEnd w:id="3"/>
      <w:r w:rsidRPr="008A600C">
        <w:t>Knowledge Evidence</w:t>
      </w:r>
    </w:p>
    <w:tbl>
      <w:tblPr>
        <w:tblW w:w="9497" w:type="dxa"/>
        <w:tblLayout w:type="fixed"/>
        <w:tblCellMar>
          <w:left w:w="62" w:type="dxa"/>
          <w:right w:w="62" w:type="dxa"/>
        </w:tblCellMar>
        <w:tblLook w:val="0000"/>
      </w:tblPr>
      <w:tblGrid>
        <w:gridCol w:w="9497"/>
      </w:tblGrid>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600C">
            <w:pPr>
              <w:pStyle w:val="BodyText"/>
              <w:rPr>
                <w:lang w:val="en-NZ"/>
              </w:rPr>
            </w:pPr>
            <w:r w:rsidRPr="008A600C">
              <w:t>Evidence required to demonstrate competence in this unit must be relevant to and satisfy all of the requirements of the elements and performance cr</w:t>
            </w:r>
            <w:r w:rsidRPr="008A600C">
              <w:t xml:space="preserve">iteria and include knowledge of: </w:t>
            </w:r>
          </w:p>
        </w:tc>
      </w:tr>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00C" w:rsidP="008A600C">
            <w:pPr>
              <w:pStyle w:val="ListBullet"/>
            </w:pPr>
            <w:r w:rsidRPr="008A600C">
              <w:t>crash analysis equipment and resources</w:t>
            </w:r>
          </w:p>
          <w:p w:rsidR="00000000" w:rsidRPr="008A600C" w:rsidP="008A600C">
            <w:pPr>
              <w:pStyle w:val="ListBullet"/>
            </w:pPr>
            <w:r w:rsidRPr="008A600C">
              <w:t xml:space="preserve">judicial practices and court policies on admissible evidence   </w:t>
            </w:r>
          </w:p>
          <w:p w:rsidR="00000000" w:rsidRPr="008A600C" w:rsidP="008A600C">
            <w:pPr>
              <w:pStyle w:val="ListBullet"/>
            </w:pPr>
            <w:r w:rsidRPr="008A600C">
              <w:t>jurisdictional policies and procedures related to information gathering, recording and dissemination</w:t>
            </w:r>
          </w:p>
          <w:p w:rsidR="00000000" w:rsidRPr="008A600C" w:rsidP="008A600C">
            <w:pPr>
              <w:pStyle w:val="ListBullet"/>
            </w:pPr>
            <w:r w:rsidRPr="008A600C">
              <w:t>kinematics inclu</w:t>
            </w:r>
            <w:r w:rsidRPr="008A600C">
              <w:t>ding:</w:t>
            </w:r>
          </w:p>
          <w:p w:rsidR="00000000" w:rsidRPr="008A600C" w:rsidP="008A600C">
            <w:pPr>
              <w:pStyle w:val="ListBullet2"/>
            </w:pPr>
            <w:r w:rsidRPr="008A600C">
              <w:t>acceleration</w:t>
            </w:r>
          </w:p>
          <w:p w:rsidR="00000000" w:rsidRPr="008A600C" w:rsidP="008A600C">
            <w:pPr>
              <w:pStyle w:val="ListBullet2"/>
            </w:pPr>
            <w:r w:rsidRPr="008A600C">
              <w:t>relative acceleration</w:t>
            </w:r>
          </w:p>
          <w:p w:rsidR="00000000" w:rsidRPr="008A600C" w:rsidP="008A600C">
            <w:pPr>
              <w:pStyle w:val="ListBullet2"/>
            </w:pPr>
            <w:r w:rsidRPr="008A600C">
              <w:t>relative velocity</w:t>
            </w:r>
          </w:p>
          <w:p w:rsidR="00000000" w:rsidRPr="008A600C" w:rsidP="008A600C">
            <w:pPr>
              <w:pStyle w:val="ListBullet2"/>
            </w:pPr>
            <w:r w:rsidRPr="008A600C">
              <w:t>time, displacement and velocity</w:t>
            </w:r>
          </w:p>
          <w:p w:rsidR="00000000" w:rsidRPr="008A600C" w:rsidP="008A600C">
            <w:pPr>
              <w:pStyle w:val="ListBullet"/>
            </w:pPr>
            <w:r w:rsidRPr="008A600C">
              <w:t>mathematics and physics for crash analysis including:</w:t>
            </w:r>
          </w:p>
          <w:p w:rsidR="00000000" w:rsidRPr="008A600C" w:rsidP="008A600C">
            <w:pPr>
              <w:pStyle w:val="ListBullet2"/>
            </w:pPr>
            <w:r w:rsidRPr="008A600C">
              <w:t xml:space="preserve">airborne motion </w:t>
            </w:r>
          </w:p>
          <w:p w:rsidR="00000000" w:rsidRPr="008A600C" w:rsidP="008A600C">
            <w:pPr>
              <w:pStyle w:val="ListBullet2"/>
            </w:pPr>
            <w:r w:rsidRPr="008A600C">
              <w:t>braking factors</w:t>
            </w:r>
          </w:p>
          <w:p w:rsidR="00000000" w:rsidRPr="008A600C" w:rsidP="008A600C">
            <w:pPr>
              <w:pStyle w:val="ListBullet2"/>
            </w:pPr>
            <w:r w:rsidRPr="008A600C">
              <w:t xml:space="preserve">circular motion </w:t>
            </w:r>
          </w:p>
          <w:p w:rsidR="00000000" w:rsidRPr="008A600C" w:rsidP="008A600C">
            <w:pPr>
              <w:pStyle w:val="ListBullet2"/>
            </w:pPr>
            <w:r w:rsidRPr="008A600C">
              <w:t>forces</w:t>
            </w:r>
          </w:p>
          <w:p w:rsidR="00000000" w:rsidRPr="008A600C" w:rsidP="008A600C">
            <w:pPr>
              <w:pStyle w:val="ListBullet2"/>
            </w:pPr>
            <w:r w:rsidRPr="008A600C">
              <w:t>kinetic energy</w:t>
            </w:r>
          </w:p>
          <w:p w:rsidR="00000000" w:rsidRPr="008A600C" w:rsidP="008A600C">
            <w:pPr>
              <w:pStyle w:val="ListBullet2"/>
            </w:pPr>
            <w:r w:rsidRPr="008A600C">
              <w:t>linear motion</w:t>
            </w:r>
          </w:p>
          <w:p w:rsidR="00000000" w:rsidRPr="008A600C" w:rsidP="008A600C">
            <w:pPr>
              <w:pStyle w:val="ListBullet2"/>
            </w:pPr>
            <w:r w:rsidRPr="008A600C">
              <w:t>types of momentum</w:t>
            </w:r>
          </w:p>
          <w:p w:rsidR="00000000" w:rsidRPr="008A600C" w:rsidP="008A600C">
            <w:pPr>
              <w:pStyle w:val="ListBullet2"/>
            </w:pPr>
            <w:r w:rsidRPr="008A600C">
              <w:t xml:space="preserve">vectors </w:t>
            </w:r>
          </w:p>
          <w:p w:rsidR="00000000" w:rsidRPr="008A600C" w:rsidP="008A600C">
            <w:pPr>
              <w:pStyle w:val="ListBullet"/>
            </w:pPr>
            <w:r w:rsidRPr="008A600C">
              <w:t>methodologies for analysing crash evidence</w:t>
            </w:r>
          </w:p>
          <w:p w:rsidR="00000000" w:rsidRPr="008A600C" w:rsidP="008A600C">
            <w:pPr>
              <w:pStyle w:val="ListBullet"/>
            </w:pPr>
            <w:r w:rsidRPr="008A600C">
              <w:t>methodologies for crash analysis</w:t>
            </w:r>
          </w:p>
          <w:p w:rsidR="00000000" w:rsidRPr="008A600C" w:rsidP="008A600C">
            <w:pPr>
              <w:pStyle w:val="ListBullet"/>
            </w:pPr>
            <w:r w:rsidRPr="008A600C">
              <w:t xml:space="preserve">organisational policies and procedures related to information safety and information and quality management </w:t>
            </w:r>
          </w:p>
          <w:p w:rsidR="00000000" w:rsidRPr="008A600C" w:rsidP="008A600C">
            <w:pPr>
              <w:pStyle w:val="ListBullet"/>
            </w:pPr>
            <w:r w:rsidRPr="008A600C">
              <w:t>organisational policies and procedures related to work, health and safety (WHS)</w:t>
            </w:r>
          </w:p>
          <w:p w:rsidR="00000000" w:rsidRPr="008A600C" w:rsidP="008A600C">
            <w:pPr>
              <w:pStyle w:val="ListBullet"/>
            </w:pPr>
            <w:r w:rsidRPr="008A600C">
              <w:t>types of crash evidence including:</w:t>
            </w:r>
          </w:p>
          <w:p w:rsidR="00000000" w:rsidRPr="008A600C" w:rsidP="008A600C">
            <w:pPr>
              <w:pStyle w:val="ListBullet2"/>
            </w:pPr>
            <w:r w:rsidRPr="008A600C">
              <w:t>digital/electronic</w:t>
            </w:r>
          </w:p>
          <w:p w:rsidR="00000000" w:rsidRPr="008A600C" w:rsidP="008A600C">
            <w:pPr>
              <w:pStyle w:val="ListBullet2"/>
            </w:pPr>
            <w:r w:rsidRPr="008A600C">
              <w:t>forensic</w:t>
            </w:r>
          </w:p>
          <w:p w:rsidR="00000000" w:rsidRPr="008A600C" w:rsidP="008A600C">
            <w:pPr>
              <w:pStyle w:val="ListBullet2"/>
            </w:pPr>
            <w:r w:rsidRPr="008A600C">
              <w:t>human</w:t>
            </w:r>
          </w:p>
          <w:p w:rsidR="00000000" w:rsidRPr="008A600C" w:rsidP="008A600C">
            <w:pPr>
              <w:pStyle w:val="ListBullet2"/>
            </w:pPr>
            <w:r w:rsidRPr="008A600C">
              <w:t>road</w:t>
            </w:r>
          </w:p>
          <w:p w:rsidR="00000000" w:rsidRPr="008A600C" w:rsidP="008A600C">
            <w:pPr>
              <w:pStyle w:val="ListBullet2"/>
            </w:pPr>
            <w:r w:rsidRPr="008A600C">
              <w:t>vehicle</w:t>
            </w:r>
          </w:p>
          <w:p w:rsidR="00000000" w:rsidRPr="008A600C" w:rsidP="008A600C">
            <w:pPr>
              <w:pStyle w:val="ListBullet"/>
            </w:pPr>
            <w:r w:rsidRPr="008A600C">
              <w:t>types of damage</w:t>
            </w:r>
          </w:p>
          <w:p w:rsidR="00000000" w:rsidRPr="008A600C" w:rsidP="008A600C">
            <w:pPr>
              <w:pStyle w:val="ListBullet"/>
            </w:pPr>
            <w:r w:rsidRPr="008A600C">
              <w:t>vehicle data analysis.</w:t>
            </w:r>
          </w:p>
        </w:tc>
      </w:tr>
    </w:tbl>
    <w:p w:rsidR="00F861AB" w:rsidP="008A600C">
      <w:pPr>
        <w:pStyle w:val="NoPaddingFontSize1"/>
      </w:pPr>
    </w:p>
    <w:p w:rsidR="00F861AB" w:rsidP="008A600C">
      <w:pPr>
        <w:pStyle w:val="NoPaddingFontSize1"/>
      </w:pPr>
    </w:p>
    <w:p w:rsidR="00000000" w:rsidRPr="008A600C" w:rsidP="008A600C">
      <w:pPr>
        <w:pStyle w:val="Heading1"/>
      </w:pPr>
      <w:bookmarkStart w:id="4" w:name="O_1099988"/>
      <w:bookmarkEnd w:id="4"/>
      <w:r w:rsidRPr="008A600C">
        <w:t>Assessment Conditions</w:t>
      </w:r>
    </w:p>
    <w:tbl>
      <w:tblPr>
        <w:tblW w:w="9497" w:type="dxa"/>
        <w:tblLayout w:type="fixed"/>
        <w:tblCellMar>
          <w:left w:w="62" w:type="dxa"/>
          <w:right w:w="62" w:type="dxa"/>
        </w:tblCellMar>
        <w:tblLook w:val="0000"/>
      </w:tblPr>
      <w:tblGrid>
        <w:gridCol w:w="9497"/>
      </w:tblGrid>
      <w:tr w:rsidTr="008A6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00C" w:rsidP="008A600C">
            <w:pPr>
              <w:pStyle w:val="BodyText"/>
            </w:pPr>
            <w:r w:rsidRPr="008A600C">
              <w:t xml:space="preserve">Assessors must hold credentials specified within the Standards for Registered Training Organisations current at the time of assessment. </w:t>
            </w:r>
          </w:p>
          <w:p w:rsidR="00000000" w:rsidRPr="008A600C" w:rsidP="008A600C">
            <w:pPr>
              <w:pStyle w:val="BodyText"/>
            </w:pPr>
            <w:r w:rsidRPr="008A600C">
              <w:t>Assessment must satisfy the Principles of Assessment and Rules of Evidence and all regulatory requirements included wit</w:t>
            </w:r>
            <w:r w:rsidRPr="008A600C">
              <w:t>hin the Standards for Registered Training Organisations current at the time of assessment.</w:t>
            </w:r>
          </w:p>
          <w:p w:rsidR="00000000" w:rsidRPr="008A600C" w:rsidP="008A600C">
            <w:pPr>
              <w:pStyle w:val="BodyText"/>
            </w:pPr>
            <w:r w:rsidRPr="008A600C">
              <w:t>Assessment processes and techniques must be appropriate to the language, literacy and numeracy requirements of the work being performed and the needs of the candidat</w:t>
            </w:r>
            <w:r w:rsidRPr="008A600C">
              <w:t xml:space="preserve">e. </w:t>
            </w:r>
          </w:p>
          <w:p w:rsidR="00000000" w:rsidRPr="008A600C" w:rsidP="008A600C">
            <w:pPr>
              <w:pStyle w:val="BodyText"/>
            </w:pPr>
            <w:r w:rsidRPr="008A600C">
              <w:t>Assessment must occur in workplace operational situations. Where this is not appropriate, such as in situations that can affect safety or occur only rarely, assessment can occur in simulated workplace operational situations that reflect workplace condi</w:t>
            </w:r>
            <w:r w:rsidRPr="008A600C">
              <w:t>tions.</w:t>
            </w:r>
          </w:p>
          <w:p w:rsidR="00000000" w:rsidRPr="008A600C" w:rsidP="008A600C">
            <w:pPr>
              <w:pStyle w:val="BodyText"/>
            </w:pPr>
            <w:r w:rsidRPr="008A600C">
              <w:t xml:space="preserve">Resources for assessment must include access to: </w:t>
            </w:r>
          </w:p>
          <w:p w:rsidR="00000000" w:rsidRPr="008A600C" w:rsidP="008A600C">
            <w:pPr>
              <w:pStyle w:val="ListBullet"/>
            </w:pPr>
            <w:r w:rsidRPr="008A600C">
              <w:t>a range of relevant exercises, case studies and/or other simulations</w:t>
            </w:r>
          </w:p>
          <w:p w:rsidR="00000000" w:rsidRPr="008A600C" w:rsidP="008A600C">
            <w:pPr>
              <w:pStyle w:val="ListBullet"/>
            </w:pPr>
            <w:r w:rsidRPr="008A600C">
              <w:t>relevant and appropriate materials, tools, equipment and personal protective equipment (PPE) currently used in industry</w:t>
            </w:r>
          </w:p>
          <w:p w:rsidR="00000000" w:rsidRPr="008A600C" w:rsidP="008A600C">
            <w:pPr>
              <w:pStyle w:val="ListBullet"/>
            </w:pPr>
            <w:r w:rsidRPr="008A600C">
              <w:t>applicabl</w:t>
            </w:r>
            <w:r w:rsidRPr="008A600C">
              <w:t>e documentation, including workplace procedures, regulations, codes of practice and operation manuals.</w:t>
            </w:r>
          </w:p>
        </w:tc>
      </w:tr>
    </w:tbl>
    <w:p w:rsidR="00000000" w:rsidRPr="008A600C" w:rsidP="008A600C">
      <w:pPr>
        <w:pStyle w:val="NoPaddingFontSize1"/>
      </w:pPr>
    </w:p>
    <w:p w:rsidR="00000000" w:rsidRPr="008A600C" w:rsidP="008A600C">
      <w:pPr>
        <w:pStyle w:val="AllowPageBreak"/>
      </w:pPr>
    </w:p>
    <w:p w:rsidR="00000000" w:rsidRPr="008A600C" w:rsidP="008A600C">
      <w:pPr>
        <w:pStyle w:val="Heading1"/>
      </w:pPr>
      <w:bookmarkStart w:id="5" w:name="O_1099991"/>
      <w:bookmarkEnd w:id="5"/>
      <w:r w:rsidRPr="008A600C">
        <w:t>Links</w:t>
      </w:r>
    </w:p>
    <w:p w:rsidR="00000000" w:rsidRPr="008A600C" w:rsidP="00F861AB">
      <w:pPr>
        <w:pStyle w:val="BodyText"/>
      </w:pPr>
      <w:r w:rsidRPr="008A600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B0D0A">
        <w:rPr>
          <w:rStyle w:val="Hyperlink"/>
        </w:rPr>
        <w:t>https://vetnet.gov.au/Pages/TrainingDocs.aspx?q=98c3984e-2cf1-48a8-8ed1-85e4b92e7351</w:t>
      </w:r>
      <w:r>
        <w:fldChar w:fldCharType="end"/>
      </w:r>
    </w:p>
    <w:p w:rsidR="00000000" w:rsidRPr="008A600C" w:rsidP="008A600C"/>
    <w:sectPr w:rsidSect="008A60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0C" w:rsidRPr="00F861AB" w:rsidP="00F86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AB" w:rsidP="008A6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1AB" w:rsidP="008A60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861AB" w:rsidP="008A6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00C" w:rsidRPr="00F861AB" w:rsidP="00F86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AB" w:rsidRPr="002D2AF8" w:rsidP="008A600C">
    <w:pPr>
      <w:pStyle w:val="Header"/>
      <w:framePr w:wrap="around"/>
    </w:pPr>
    <w:r>
      <w:fldChar w:fldCharType="begin"/>
    </w:r>
    <w:r>
      <w:instrText xml:space="preserve"> TITLE   \* MERGEFORMAT </w:instrText>
    </w:r>
    <w:r>
      <w:fldChar w:fldCharType="separate"/>
    </w:r>
    <w:r>
      <w:t>Assessment Requirements for POLINV021 Critically analyse complex crash incident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861AB" w:rsidP="008A6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2E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63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859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00C"/>
    <w:pPr>
      <w:spacing w:before="360" w:after="60"/>
      <w:outlineLvl w:val="0"/>
    </w:pPr>
    <w:rPr>
      <w:sz w:val="32"/>
    </w:rPr>
  </w:style>
  <w:style w:type="paragraph" w:styleId="Heading2">
    <w:name w:val="heading 2"/>
    <w:basedOn w:val="HeadingBase"/>
    <w:next w:val="BodyText"/>
    <w:link w:val="Heading2Char"/>
    <w:qFormat/>
    <w:rsid w:val="008A600C"/>
    <w:pPr>
      <w:keepLines/>
      <w:spacing w:before="240" w:after="120"/>
      <w:outlineLvl w:val="1"/>
    </w:pPr>
    <w:rPr>
      <w:sz w:val="28"/>
      <w:szCs w:val="40"/>
    </w:rPr>
  </w:style>
  <w:style w:type="paragraph" w:styleId="Heading3">
    <w:name w:val="heading 3"/>
    <w:basedOn w:val="HeadingBase"/>
    <w:next w:val="BodyText"/>
    <w:link w:val="Heading3Char"/>
    <w:qFormat/>
    <w:rsid w:val="008A600C"/>
    <w:pPr>
      <w:spacing w:before="180" w:after="120"/>
      <w:outlineLvl w:val="2"/>
    </w:pPr>
    <w:rPr>
      <w:spacing w:val="-10"/>
      <w:kern w:val="32"/>
    </w:rPr>
  </w:style>
  <w:style w:type="paragraph" w:styleId="Heading4">
    <w:name w:val="heading 4"/>
    <w:basedOn w:val="HeadingBase"/>
    <w:next w:val="BodyText"/>
    <w:link w:val="Heading4Char"/>
    <w:qFormat/>
    <w:rsid w:val="008A600C"/>
    <w:pPr>
      <w:spacing w:before="160" w:after="120"/>
      <w:outlineLvl w:val="3"/>
    </w:pPr>
    <w:rPr>
      <w:sz w:val="22"/>
    </w:rPr>
  </w:style>
  <w:style w:type="paragraph" w:styleId="Heading5">
    <w:name w:val="heading 5"/>
    <w:basedOn w:val="HeadingBase"/>
    <w:next w:val="Normal"/>
    <w:link w:val="Heading5Char"/>
    <w:qFormat/>
    <w:rsid w:val="008A600C"/>
    <w:pPr>
      <w:spacing w:before="80"/>
      <w:outlineLvl w:val="4"/>
    </w:pPr>
    <w:rPr>
      <w:color w:val="918585"/>
      <w:sz w:val="20"/>
    </w:rPr>
  </w:style>
  <w:style w:type="paragraph" w:styleId="Heading6">
    <w:name w:val="heading 6"/>
    <w:basedOn w:val="HeadingBase"/>
    <w:next w:val="Normal"/>
    <w:link w:val="Heading6Char"/>
    <w:qFormat/>
    <w:rsid w:val="008A600C"/>
    <w:pPr>
      <w:spacing w:before="60"/>
      <w:outlineLvl w:val="5"/>
    </w:pPr>
    <w:rPr>
      <w:color w:val="918585"/>
      <w:sz w:val="20"/>
    </w:rPr>
  </w:style>
  <w:style w:type="paragraph" w:styleId="Heading7">
    <w:name w:val="heading 7"/>
    <w:basedOn w:val="Normal"/>
    <w:next w:val="Normal"/>
    <w:link w:val="Heading7Char"/>
    <w:qFormat/>
    <w:rsid w:val="008A600C"/>
    <w:pPr>
      <w:ind w:left="720"/>
      <w:outlineLvl w:val="6"/>
    </w:pPr>
    <w:rPr>
      <w:i/>
    </w:rPr>
  </w:style>
  <w:style w:type="paragraph" w:styleId="Heading8">
    <w:name w:val="heading 8"/>
    <w:basedOn w:val="Normal"/>
    <w:next w:val="Normal"/>
    <w:link w:val="Heading8Char"/>
    <w:qFormat/>
    <w:rsid w:val="008A600C"/>
    <w:pPr>
      <w:ind w:left="720"/>
      <w:outlineLvl w:val="7"/>
    </w:pPr>
    <w:rPr>
      <w:i/>
    </w:rPr>
  </w:style>
  <w:style w:type="paragraph" w:styleId="Heading9">
    <w:name w:val="heading 9"/>
    <w:basedOn w:val="Normal"/>
    <w:next w:val="Normal"/>
    <w:link w:val="Heading9Char"/>
    <w:qFormat/>
    <w:rsid w:val="008A600C"/>
    <w:pPr>
      <w:ind w:left="720"/>
      <w:outlineLvl w:val="8"/>
    </w:pPr>
    <w:rPr>
      <w:i/>
    </w:rPr>
  </w:style>
  <w:style w:type="character" w:default="1" w:styleId="DefaultParagraphFont">
    <w:name w:val="Default Paragraph Font"/>
    <w:uiPriority w:val="1"/>
    <w:unhideWhenUsed/>
    <w:rsid w:val="008A6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00C"/>
  </w:style>
  <w:style w:type="character" w:customStyle="1" w:styleId="Heading1Char">
    <w:name w:val="Heading 1 Char"/>
    <w:basedOn w:val="DefaultParagraphFont"/>
    <w:link w:val="Heading1"/>
    <w:rsid w:val="008A600C"/>
    <w:rPr>
      <w:rFonts w:ascii="Times New Roman" w:eastAsia="Times New Roman" w:hAnsi="Times New Roman" w:cs="Times New Roman"/>
      <w:b/>
      <w:sz w:val="32"/>
      <w:szCs w:val="20"/>
      <w:lang w:eastAsia="en-US"/>
    </w:rPr>
  </w:style>
  <w:style w:type="paragraph" w:styleId="BodyText">
    <w:name w:val="Body Text"/>
    <w:basedOn w:val="Normal"/>
    <w:link w:val="BodyTextChar"/>
    <w:rsid w:val="008A60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00C"/>
    <w:rPr>
      <w:rFonts w:ascii="Times New Roman" w:eastAsia="Times New Roman" w:hAnsi="Times New Roman" w:cs="Times New Roman"/>
      <w:sz w:val="24"/>
      <w:lang w:eastAsia="en-US"/>
    </w:rPr>
  </w:style>
  <w:style w:type="paragraph" w:styleId="ListBullet">
    <w:name w:val="List Bullet"/>
    <w:basedOn w:val="List"/>
    <w:rsid w:val="008A600C"/>
    <w:pPr>
      <w:numPr>
        <w:numId w:val="12"/>
      </w:numPr>
      <w:tabs>
        <w:tab w:val="clear" w:pos="340"/>
      </w:tabs>
      <w:spacing w:before="40" w:after="40"/>
    </w:pPr>
  </w:style>
  <w:style w:type="paragraph" w:styleId="ListBullet2">
    <w:name w:val="List Bullet 2"/>
    <w:basedOn w:val="List2"/>
    <w:rsid w:val="008A600C"/>
    <w:pPr>
      <w:numPr>
        <w:numId w:val="13"/>
      </w:numPr>
      <w:tabs>
        <w:tab w:val="clear" w:pos="680"/>
      </w:tabs>
    </w:pPr>
  </w:style>
  <w:style w:type="paragraph" w:customStyle="1" w:styleId="SuperHeading">
    <w:name w:val="SuperHeading"/>
    <w:basedOn w:val="Normal"/>
    <w:rsid w:val="008A600C"/>
    <w:pPr>
      <w:spacing w:before="240" w:after="120"/>
      <w:outlineLvl w:val="0"/>
    </w:pPr>
    <w:rPr>
      <w:rFonts w:ascii="Times New Roman" w:hAnsi="Times New Roman"/>
      <w:b/>
      <w:sz w:val="32"/>
    </w:rPr>
  </w:style>
  <w:style w:type="paragraph" w:customStyle="1" w:styleId="AllowPageBreak">
    <w:name w:val="AllowPageBreak"/>
    <w:rsid w:val="008A60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6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00C"/>
    <w:rPr>
      <w:rFonts w:ascii="Courier New" w:eastAsia="Times New Roman" w:hAnsi="Courier New" w:cs="Times New Roman"/>
      <w:i/>
      <w:szCs w:val="20"/>
      <w:lang w:eastAsia="en-US"/>
    </w:rPr>
  </w:style>
  <w:style w:type="paragraph" w:customStyle="1" w:styleId="HeadingBase">
    <w:name w:val="Heading Base"/>
    <w:rsid w:val="008A6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00C"/>
    <w:pPr>
      <w:tabs>
        <w:tab w:val="right" w:leader="dot" w:pos="9072"/>
      </w:tabs>
      <w:ind w:left="567"/>
    </w:pPr>
    <w:rPr>
      <w:szCs w:val="22"/>
    </w:rPr>
  </w:style>
  <w:style w:type="paragraph" w:customStyle="1" w:styleId="TOCBase">
    <w:name w:val="TOC Base"/>
    <w:rsid w:val="008A6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00C"/>
    <w:pPr>
      <w:tabs>
        <w:tab w:val="right" w:leader="dot" w:pos="9072"/>
      </w:tabs>
      <w:spacing w:before="40" w:after="40"/>
      <w:ind w:left="284"/>
    </w:pPr>
    <w:rPr>
      <w:rFonts w:ascii="Times New Roman" w:hAnsi="Times New Roman"/>
    </w:rPr>
  </w:style>
  <w:style w:type="paragraph" w:styleId="TOC1">
    <w:name w:val="toc 1"/>
    <w:basedOn w:val="TOCBase"/>
    <w:next w:val="Normal"/>
    <w:rsid w:val="008A6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00C"/>
    <w:rPr>
      <w:rFonts w:ascii="Times New Roman" w:eastAsia="Times New Roman" w:hAnsi="Times New Roman" w:cs="Times New Roman"/>
      <w:sz w:val="16"/>
      <w:lang w:eastAsia="en-US"/>
    </w:rPr>
  </w:style>
  <w:style w:type="paragraph" w:styleId="Title">
    <w:name w:val="Title"/>
    <w:basedOn w:val="HeadingBase"/>
    <w:link w:val="TitleChar"/>
    <w:qFormat/>
    <w:rsid w:val="008A600C"/>
    <w:pPr>
      <w:spacing w:before="5040"/>
      <w:jc w:val="center"/>
    </w:pPr>
    <w:rPr>
      <w:sz w:val="48"/>
      <w:szCs w:val="72"/>
      <w:lang w:val="en-US"/>
    </w:rPr>
  </w:style>
  <w:style w:type="character" w:customStyle="1" w:styleId="TitleChar">
    <w:name w:val="Title Char"/>
    <w:basedOn w:val="DefaultParagraphFont"/>
    <w:link w:val="Title"/>
    <w:rsid w:val="008A6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00C"/>
    <w:pPr>
      <w:tabs>
        <w:tab w:val="left" w:pos="3600"/>
        <w:tab w:val="left" w:pos="3958"/>
      </w:tabs>
    </w:pPr>
  </w:style>
  <w:style w:type="paragraph" w:styleId="List">
    <w:name w:val="List"/>
    <w:basedOn w:val="BodyText"/>
    <w:next w:val="BodyText"/>
    <w:rsid w:val="008A600C"/>
    <w:pPr>
      <w:tabs>
        <w:tab w:val="left" w:pos="340"/>
      </w:tabs>
      <w:spacing w:before="60" w:after="60"/>
      <w:ind w:left="340" w:hanging="340"/>
    </w:pPr>
  </w:style>
  <w:style w:type="paragraph" w:customStyle="1" w:styleId="Note">
    <w:name w:val="Note"/>
    <w:basedOn w:val="BodyText"/>
    <w:rsid w:val="008A60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00C"/>
    <w:rPr>
      <w:b/>
      <w:spacing w:val="0"/>
    </w:rPr>
  </w:style>
  <w:style w:type="paragraph" w:customStyle="1" w:styleId="SuperTitle">
    <w:name w:val="SuperTitle"/>
    <w:basedOn w:val="Title"/>
    <w:rsid w:val="008A600C"/>
    <w:pPr>
      <w:framePr w:wrap="auto" w:hAnchor="text" w:y="6049"/>
    </w:pPr>
    <w:rPr>
      <w:color w:val="000000"/>
      <w:sz w:val="40"/>
    </w:rPr>
  </w:style>
  <w:style w:type="paragraph" w:customStyle="1" w:styleId="TOCTitle">
    <w:name w:val="TOCTitle"/>
    <w:basedOn w:val="Heading1"/>
    <w:rsid w:val="008A600C"/>
    <w:pPr>
      <w:spacing w:after="240"/>
      <w:jc w:val="center"/>
      <w:outlineLvl w:val="9"/>
    </w:pPr>
    <w:rPr>
      <w:caps/>
    </w:rPr>
  </w:style>
  <w:style w:type="paragraph" w:customStyle="1" w:styleId="Version">
    <w:name w:val="Version"/>
    <w:rsid w:val="008A6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00C"/>
    <w:pPr>
      <w:keepNext w:val="0"/>
      <w:tabs>
        <w:tab w:val="right" w:pos="4176"/>
      </w:tabs>
      <w:ind w:left="198" w:hanging="198"/>
    </w:pPr>
    <w:rPr>
      <w:rFonts w:ascii="Garamond" w:hAnsi="Garamond"/>
    </w:rPr>
  </w:style>
  <w:style w:type="paragraph" w:styleId="IndexHeading">
    <w:name w:val="index heading"/>
    <w:basedOn w:val="Normal"/>
    <w:next w:val="Index1"/>
    <w:semiHidden/>
    <w:rsid w:val="008A600C"/>
    <w:pPr>
      <w:spacing w:before="120" w:after="120"/>
    </w:pPr>
    <w:rPr>
      <w:rFonts w:ascii="Arial" w:hAnsi="Arial"/>
      <w:b/>
      <w:color w:val="918585"/>
      <w:sz w:val="24"/>
    </w:rPr>
  </w:style>
  <w:style w:type="paragraph" w:styleId="Header">
    <w:name w:val="header"/>
    <w:basedOn w:val="Normal"/>
    <w:link w:val="HeaderChar"/>
    <w:rsid w:val="008A6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00C"/>
    <w:rPr>
      <w:rFonts w:ascii="Times New Roman" w:eastAsia="Times New Roman" w:hAnsi="Times New Roman" w:cs="Times New Roman"/>
      <w:sz w:val="16"/>
      <w:szCs w:val="20"/>
      <w:lang w:val="en-GB" w:eastAsia="en-US"/>
    </w:rPr>
  </w:style>
  <w:style w:type="paragraph" w:customStyle="1" w:styleId="Chapter">
    <w:name w:val="Chapter"/>
    <w:basedOn w:val="Normal"/>
    <w:rsid w:val="008A600C"/>
    <w:pPr>
      <w:spacing w:before="240"/>
    </w:pPr>
    <w:rPr>
      <w:rFonts w:ascii="Times New Roman" w:hAnsi="Times New Roman"/>
      <w:smallCaps/>
      <w:spacing w:val="80"/>
      <w:sz w:val="28"/>
    </w:rPr>
  </w:style>
  <w:style w:type="paragraph" w:customStyle="1" w:styleId="InChapter">
    <w:name w:val="InChapter"/>
    <w:basedOn w:val="Heading3"/>
    <w:rsid w:val="008A600C"/>
    <w:pPr>
      <w:spacing w:after="240"/>
      <w:outlineLvl w:val="9"/>
    </w:pPr>
    <w:rPr>
      <w:noProof/>
    </w:rPr>
  </w:style>
  <w:style w:type="paragraph" w:styleId="Index2">
    <w:name w:val="index 2"/>
    <w:basedOn w:val="Normal"/>
    <w:next w:val="Normal"/>
    <w:semiHidden/>
    <w:rsid w:val="008A600C"/>
    <w:pPr>
      <w:tabs>
        <w:tab w:val="right" w:pos="4176"/>
      </w:tabs>
      <w:ind w:left="568" w:hanging="284"/>
    </w:pPr>
    <w:rPr>
      <w:rFonts w:ascii="Garamond" w:hAnsi="Garamond"/>
    </w:rPr>
  </w:style>
  <w:style w:type="paragraph" w:customStyle="1" w:styleId="Byline">
    <w:name w:val="Byline"/>
    <w:rsid w:val="008A6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00C"/>
    <w:pPr>
      <w:tabs>
        <w:tab w:val="clear" w:pos="3600"/>
        <w:tab w:val="clear" w:pos="3958"/>
      </w:tabs>
      <w:jc w:val="right"/>
    </w:pPr>
  </w:style>
  <w:style w:type="character" w:styleId="Emphasis">
    <w:name w:val="Emphasis"/>
    <w:basedOn w:val="DefaultParagraphFont"/>
    <w:qFormat/>
    <w:rsid w:val="008A600C"/>
    <w:rPr>
      <w:i/>
    </w:rPr>
  </w:style>
  <w:style w:type="paragraph" w:styleId="Caption">
    <w:name w:val="caption"/>
    <w:basedOn w:val="BodyText"/>
    <w:next w:val="Normal"/>
    <w:qFormat/>
    <w:rsid w:val="008A600C"/>
    <w:pPr>
      <w:framePr w:w="2268" w:hSpace="181" w:vSpace="181" w:wrap="around" w:vAnchor="text" w:hAnchor="page" w:x="1135" w:y="285" w:anchorLock="1"/>
    </w:pPr>
    <w:rPr>
      <w:i/>
    </w:rPr>
  </w:style>
  <w:style w:type="paragraph" w:customStyle="1" w:styleId="MiniTOCTitle">
    <w:name w:val="MiniTOCTitle"/>
    <w:basedOn w:val="Heading4"/>
    <w:rsid w:val="008A600C"/>
    <w:pPr>
      <w:spacing w:before="240"/>
      <w:outlineLvl w:val="9"/>
    </w:pPr>
    <w:rPr>
      <w:noProof/>
      <w:sz w:val="24"/>
    </w:rPr>
  </w:style>
  <w:style w:type="paragraph" w:customStyle="1" w:styleId="MiniTOCItem">
    <w:name w:val="MiniTOCItem"/>
    <w:basedOn w:val="ListBullet"/>
    <w:rsid w:val="008A600C"/>
    <w:pPr>
      <w:numPr>
        <w:numId w:val="0"/>
      </w:numPr>
      <w:tabs>
        <w:tab w:val="right" w:leader="dot" w:pos="6521"/>
      </w:tabs>
      <w:spacing w:before="0" w:after="0"/>
    </w:pPr>
  </w:style>
  <w:style w:type="paragraph" w:customStyle="1" w:styleId="TOFTitle">
    <w:name w:val="TOFTitle"/>
    <w:basedOn w:val="TOCTitle"/>
    <w:rsid w:val="008A600C"/>
  </w:style>
  <w:style w:type="paragraph" w:styleId="TableofFigures">
    <w:name w:val="table of figures"/>
    <w:basedOn w:val="Normal"/>
    <w:next w:val="Normal"/>
    <w:semiHidden/>
    <w:rsid w:val="008A600C"/>
    <w:pPr>
      <w:tabs>
        <w:tab w:val="right" w:leader="dot" w:pos="9072"/>
      </w:tabs>
      <w:ind w:left="970" w:hanging="403"/>
    </w:pPr>
    <w:rPr>
      <w:rFonts w:ascii="Times New Roman" w:hAnsi="Times New Roman"/>
      <w:b/>
    </w:rPr>
  </w:style>
  <w:style w:type="paragraph" w:styleId="ListNumber">
    <w:name w:val="List Number"/>
    <w:basedOn w:val="List"/>
    <w:rsid w:val="008A600C"/>
    <w:pPr>
      <w:numPr>
        <w:numId w:val="15"/>
      </w:numPr>
      <w:tabs>
        <w:tab w:val="clear" w:pos="340"/>
      </w:tabs>
    </w:pPr>
  </w:style>
  <w:style w:type="character" w:customStyle="1" w:styleId="WingdingSymbols">
    <w:name w:val="Wingding Symbols"/>
    <w:rsid w:val="008A600C"/>
    <w:rPr>
      <w:rFonts w:ascii="Wingdings" w:hAnsi="Wingdings"/>
    </w:rPr>
  </w:style>
  <w:style w:type="paragraph" w:customStyle="1" w:styleId="TableHeading">
    <w:name w:val="Table Heading"/>
    <w:basedOn w:val="HeadingBase"/>
    <w:rsid w:val="008A600C"/>
    <w:pPr>
      <w:keepLines/>
      <w:pBdr>
        <w:bottom w:val="single" w:sz="6" w:space="1" w:color="918585"/>
      </w:pBdr>
      <w:spacing w:before="240"/>
    </w:pPr>
  </w:style>
  <w:style w:type="character" w:customStyle="1" w:styleId="HotSpot">
    <w:name w:val="HotSpot"/>
    <w:rsid w:val="008A600C"/>
    <w:rPr>
      <w:color w:val="0033CC"/>
      <w:u w:val="none"/>
    </w:rPr>
  </w:style>
  <w:style w:type="paragraph" w:customStyle="1" w:styleId="BodyTextRight">
    <w:name w:val="Body Text Right"/>
    <w:basedOn w:val="BodyText"/>
    <w:rsid w:val="008A600C"/>
    <w:pPr>
      <w:spacing w:before="0" w:after="0"/>
      <w:jc w:val="right"/>
    </w:pPr>
  </w:style>
  <w:style w:type="paragraph" w:styleId="Index3">
    <w:name w:val="index 3"/>
    <w:basedOn w:val="ListNumber2"/>
    <w:next w:val="Normal"/>
    <w:semiHidden/>
    <w:rsid w:val="008A600C"/>
    <w:pPr>
      <w:numPr>
        <w:numId w:val="0"/>
      </w:numPr>
      <w:tabs>
        <w:tab w:val="right" w:leader="dot" w:pos="4176"/>
      </w:tabs>
    </w:pPr>
  </w:style>
  <w:style w:type="paragraph" w:styleId="ListNumber2">
    <w:name w:val="List Number 2"/>
    <w:basedOn w:val="List2"/>
    <w:rsid w:val="008A600C"/>
    <w:pPr>
      <w:numPr>
        <w:numId w:val="10"/>
      </w:numPr>
      <w:tabs>
        <w:tab w:val="clear" w:pos="1060"/>
      </w:tabs>
    </w:pPr>
  </w:style>
  <w:style w:type="paragraph" w:customStyle="1" w:styleId="MarginNote">
    <w:name w:val="Margin Note"/>
    <w:basedOn w:val="BodyText"/>
    <w:rsid w:val="008A6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00C"/>
    <w:rPr>
      <w:sz w:val="32"/>
    </w:rPr>
  </w:style>
  <w:style w:type="paragraph" w:customStyle="1" w:styleId="HeadingProcedure">
    <w:name w:val="Heading Procedure"/>
    <w:basedOn w:val="HeadingBase"/>
    <w:next w:val="Normal"/>
    <w:rsid w:val="008A600C"/>
    <w:pPr>
      <w:tabs>
        <w:tab w:val="left" w:pos="0"/>
      </w:tabs>
      <w:spacing w:before="120" w:after="60"/>
    </w:pPr>
    <w:rPr>
      <w:i/>
      <w:color w:val="918585"/>
      <w:sz w:val="22"/>
    </w:rPr>
  </w:style>
  <w:style w:type="paragraph" w:customStyle="1" w:styleId="TableBodyText">
    <w:name w:val="Table Body Text"/>
    <w:basedOn w:val="BodyText"/>
    <w:rsid w:val="008A600C"/>
    <w:pPr>
      <w:spacing w:before="60" w:after="60"/>
    </w:pPr>
  </w:style>
  <w:style w:type="paragraph" w:styleId="ListContinue">
    <w:name w:val="List Continue"/>
    <w:basedOn w:val="List"/>
    <w:rsid w:val="008A600C"/>
    <w:pPr>
      <w:ind w:firstLine="0"/>
    </w:pPr>
  </w:style>
  <w:style w:type="paragraph" w:customStyle="1" w:styleId="ListNote">
    <w:name w:val="List Note"/>
    <w:basedOn w:val="List"/>
    <w:rsid w:val="008A600C"/>
    <w:pPr>
      <w:pBdr>
        <w:top w:val="single" w:sz="6" w:space="2" w:color="918585"/>
        <w:bottom w:val="single" w:sz="6" w:space="2" w:color="918585"/>
      </w:pBdr>
      <w:tabs>
        <w:tab w:val="left" w:pos="1021"/>
      </w:tabs>
      <w:ind w:firstLine="0"/>
    </w:pPr>
  </w:style>
  <w:style w:type="paragraph" w:customStyle="1" w:styleId="Warning">
    <w:name w:val="Warning"/>
    <w:basedOn w:val="BodyText"/>
    <w:rsid w:val="008A600C"/>
    <w:pPr>
      <w:shd w:val="clear" w:color="auto" w:fill="D9D9D9"/>
      <w:tabs>
        <w:tab w:val="left" w:pos="992"/>
      </w:tabs>
      <w:ind w:left="119" w:right="119"/>
    </w:pPr>
    <w:rPr>
      <w:sz w:val="20"/>
    </w:rPr>
  </w:style>
  <w:style w:type="paragraph" w:customStyle="1" w:styleId="MarginIcons">
    <w:name w:val="Margin Icons"/>
    <w:basedOn w:val="BodyText"/>
    <w:rsid w:val="008A6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00C"/>
    <w:rPr>
      <w:rFonts w:ascii="Courier New" w:hAnsi="Courier New"/>
    </w:rPr>
  </w:style>
  <w:style w:type="paragraph" w:customStyle="1" w:styleId="NoteBullet">
    <w:name w:val="Note Bullet"/>
    <w:basedOn w:val="Note"/>
    <w:rsid w:val="008A600C"/>
    <w:pPr>
      <w:tabs>
        <w:tab w:val="clear" w:pos="680"/>
      </w:tabs>
      <w:spacing w:before="60" w:after="60"/>
    </w:pPr>
  </w:style>
  <w:style w:type="paragraph" w:customStyle="1" w:styleId="SubHeading2">
    <w:name w:val="SubHeading2"/>
    <w:basedOn w:val="HeadingBase"/>
    <w:rsid w:val="008A600C"/>
    <w:pPr>
      <w:spacing w:before="240" w:after="60"/>
    </w:pPr>
    <w:rPr>
      <w:sz w:val="20"/>
    </w:rPr>
  </w:style>
  <w:style w:type="paragraph" w:customStyle="1" w:styleId="SubHeading1">
    <w:name w:val="SubHeading1"/>
    <w:basedOn w:val="HeadingBase"/>
    <w:rsid w:val="008A600C"/>
    <w:pPr>
      <w:spacing w:before="240" w:after="60"/>
    </w:pPr>
    <w:rPr>
      <w:color w:val="918585"/>
      <w:sz w:val="22"/>
    </w:rPr>
  </w:style>
  <w:style w:type="paragraph" w:customStyle="1" w:styleId="SideHeading">
    <w:name w:val="Side Heading"/>
    <w:basedOn w:val="HeadingBase"/>
    <w:rsid w:val="008A6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00C"/>
    <w:pPr>
      <w:tabs>
        <w:tab w:val="num" w:pos="360"/>
      </w:tabs>
    </w:pPr>
  </w:style>
  <w:style w:type="paragraph" w:styleId="PlainText">
    <w:name w:val="Plain Text"/>
    <w:basedOn w:val="Normal"/>
    <w:link w:val="PlainTextChar"/>
    <w:rsid w:val="008A600C"/>
    <w:rPr>
      <w:sz w:val="20"/>
    </w:rPr>
  </w:style>
  <w:style w:type="character" w:customStyle="1" w:styleId="PlainTextChar">
    <w:name w:val="Plain Text Char"/>
    <w:basedOn w:val="DefaultParagraphFont"/>
    <w:link w:val="PlainText"/>
    <w:rsid w:val="008A600C"/>
    <w:rPr>
      <w:rFonts w:ascii="Courier New" w:eastAsia="Times New Roman" w:hAnsi="Courier New" w:cs="Times New Roman"/>
      <w:sz w:val="20"/>
      <w:szCs w:val="20"/>
      <w:lang w:eastAsia="en-US"/>
    </w:rPr>
  </w:style>
  <w:style w:type="character" w:customStyle="1" w:styleId="MenuOption">
    <w:name w:val="Menu Option"/>
    <w:basedOn w:val="DefaultParagraphFont"/>
    <w:rsid w:val="008A600C"/>
    <w:rPr>
      <w:b/>
      <w:smallCaps/>
    </w:rPr>
  </w:style>
  <w:style w:type="paragraph" w:customStyle="1" w:styleId="TableListNumber">
    <w:name w:val="Table List Number"/>
    <w:basedOn w:val="ListNumber"/>
    <w:rsid w:val="008A600C"/>
    <w:pPr>
      <w:numPr>
        <w:numId w:val="0"/>
      </w:numPr>
    </w:pPr>
  </w:style>
  <w:style w:type="paragraph" w:styleId="TOC4">
    <w:name w:val="toc 4"/>
    <w:basedOn w:val="TOCBase"/>
    <w:next w:val="Normal"/>
    <w:semiHidden/>
    <w:rsid w:val="008A600C"/>
    <w:pPr>
      <w:tabs>
        <w:tab w:val="right" w:leader="dot" w:pos="9071"/>
      </w:tabs>
      <w:ind w:left="1701"/>
    </w:pPr>
  </w:style>
  <w:style w:type="paragraph" w:customStyle="1" w:styleId="ListAlpha">
    <w:name w:val="List Alpha"/>
    <w:basedOn w:val="List"/>
    <w:rsid w:val="008A600C"/>
    <w:pPr>
      <w:numPr>
        <w:numId w:val="9"/>
      </w:numPr>
    </w:pPr>
  </w:style>
  <w:style w:type="paragraph" w:customStyle="1" w:styleId="ListAlpha2">
    <w:name w:val="List Alpha 2"/>
    <w:basedOn w:val="List2"/>
    <w:rsid w:val="008A600C"/>
    <w:pPr>
      <w:numPr>
        <w:numId w:val="8"/>
      </w:numPr>
    </w:pPr>
  </w:style>
  <w:style w:type="paragraph" w:styleId="List2">
    <w:name w:val="List 2"/>
    <w:basedOn w:val="BodyText"/>
    <w:rsid w:val="008A600C"/>
    <w:pPr>
      <w:tabs>
        <w:tab w:val="left" w:pos="680"/>
      </w:tabs>
      <w:spacing w:before="60" w:after="60"/>
      <w:ind w:left="680" w:hanging="340"/>
    </w:pPr>
  </w:style>
  <w:style w:type="paragraph" w:styleId="List3">
    <w:name w:val="List 3"/>
    <w:basedOn w:val="BodyText"/>
    <w:rsid w:val="008A600C"/>
    <w:pPr>
      <w:tabs>
        <w:tab w:val="left" w:pos="1021"/>
      </w:tabs>
      <w:spacing w:before="60" w:after="60"/>
      <w:ind w:left="1020" w:hanging="340"/>
    </w:pPr>
  </w:style>
  <w:style w:type="paragraph" w:styleId="List4">
    <w:name w:val="List 4"/>
    <w:basedOn w:val="BodyText"/>
    <w:rsid w:val="008A600C"/>
    <w:pPr>
      <w:tabs>
        <w:tab w:val="left" w:pos="1361"/>
      </w:tabs>
      <w:spacing w:before="60" w:after="60"/>
      <w:ind w:left="1361" w:hanging="340"/>
    </w:pPr>
  </w:style>
  <w:style w:type="paragraph" w:styleId="List5">
    <w:name w:val="List 5"/>
    <w:basedOn w:val="BodyText"/>
    <w:rsid w:val="008A600C"/>
    <w:pPr>
      <w:tabs>
        <w:tab w:val="left" w:pos="1701"/>
      </w:tabs>
      <w:spacing w:before="60" w:after="60"/>
      <w:ind w:left="1701" w:hanging="340"/>
    </w:pPr>
  </w:style>
  <w:style w:type="paragraph" w:styleId="ListBullet3">
    <w:name w:val="List Bullet 3"/>
    <w:basedOn w:val="List3"/>
    <w:rsid w:val="008A600C"/>
    <w:pPr>
      <w:numPr>
        <w:numId w:val="14"/>
      </w:numPr>
      <w:tabs>
        <w:tab w:val="clear" w:pos="1021"/>
      </w:tabs>
      <w:ind w:left="1037" w:hanging="357"/>
    </w:pPr>
  </w:style>
  <w:style w:type="paragraph" w:styleId="ListBullet4">
    <w:name w:val="List Bullet 4"/>
    <w:basedOn w:val="List4"/>
    <w:rsid w:val="008A600C"/>
    <w:pPr>
      <w:numPr>
        <w:numId w:val="3"/>
      </w:numPr>
      <w:tabs>
        <w:tab w:val="clear" w:pos="1361"/>
      </w:tabs>
    </w:pPr>
  </w:style>
  <w:style w:type="paragraph" w:styleId="ListBullet5">
    <w:name w:val="List Bullet 5"/>
    <w:basedOn w:val="List5"/>
    <w:rsid w:val="008A600C"/>
    <w:pPr>
      <w:numPr>
        <w:numId w:val="4"/>
      </w:numPr>
    </w:pPr>
  </w:style>
  <w:style w:type="paragraph" w:styleId="ListContinue2">
    <w:name w:val="List Continue 2"/>
    <w:basedOn w:val="List2"/>
    <w:rsid w:val="008A600C"/>
    <w:pPr>
      <w:ind w:firstLine="0"/>
    </w:pPr>
  </w:style>
  <w:style w:type="paragraph" w:styleId="ListContinue3">
    <w:name w:val="List Continue 3"/>
    <w:basedOn w:val="List3"/>
    <w:rsid w:val="008A600C"/>
    <w:pPr>
      <w:ind w:left="1021" w:firstLine="0"/>
    </w:pPr>
  </w:style>
  <w:style w:type="paragraph" w:styleId="ListContinue4">
    <w:name w:val="List Continue 4"/>
    <w:basedOn w:val="List4"/>
    <w:rsid w:val="008A600C"/>
    <w:pPr>
      <w:ind w:firstLine="0"/>
    </w:pPr>
  </w:style>
  <w:style w:type="paragraph" w:styleId="ListContinue5">
    <w:name w:val="List Continue 5"/>
    <w:basedOn w:val="List5"/>
    <w:rsid w:val="008A600C"/>
    <w:pPr>
      <w:ind w:firstLine="0"/>
    </w:pPr>
  </w:style>
  <w:style w:type="paragraph" w:styleId="ListNumber3">
    <w:name w:val="List Number 3"/>
    <w:basedOn w:val="List3"/>
    <w:rsid w:val="008A600C"/>
    <w:pPr>
      <w:numPr>
        <w:numId w:val="5"/>
      </w:numPr>
    </w:pPr>
  </w:style>
  <w:style w:type="paragraph" w:styleId="ListNumber4">
    <w:name w:val="List Number 4"/>
    <w:basedOn w:val="List4"/>
    <w:rsid w:val="008A600C"/>
    <w:pPr>
      <w:numPr>
        <w:numId w:val="6"/>
      </w:numPr>
    </w:pPr>
  </w:style>
  <w:style w:type="paragraph" w:styleId="ListNumber5">
    <w:name w:val="List Number 5"/>
    <w:basedOn w:val="List5"/>
    <w:rsid w:val="008A600C"/>
    <w:pPr>
      <w:numPr>
        <w:numId w:val="7"/>
      </w:numPr>
    </w:pPr>
  </w:style>
  <w:style w:type="paragraph" w:styleId="BlockText">
    <w:name w:val="Block Text"/>
    <w:basedOn w:val="Normal"/>
    <w:rsid w:val="008A600C"/>
    <w:pPr>
      <w:spacing w:after="120"/>
      <w:ind w:left="1440" w:right="1440"/>
    </w:pPr>
  </w:style>
  <w:style w:type="character" w:customStyle="1" w:styleId="Subscript">
    <w:name w:val="Subscript"/>
    <w:basedOn w:val="DefaultParagraphFont"/>
    <w:rsid w:val="008A600C"/>
    <w:rPr>
      <w:sz w:val="16"/>
      <w:vertAlign w:val="subscript"/>
    </w:rPr>
  </w:style>
  <w:style w:type="character" w:customStyle="1" w:styleId="Superscript">
    <w:name w:val="Superscript"/>
    <w:basedOn w:val="DefaultParagraphFont"/>
    <w:rsid w:val="008A600C"/>
    <w:rPr>
      <w:sz w:val="16"/>
      <w:vertAlign w:val="superscript"/>
    </w:rPr>
  </w:style>
  <w:style w:type="character" w:customStyle="1" w:styleId="Symbols">
    <w:name w:val="Symbols"/>
    <w:basedOn w:val="DefaultParagraphFont"/>
    <w:rsid w:val="008A600C"/>
    <w:rPr>
      <w:rFonts w:ascii="Symbol" w:hAnsi="Symbol"/>
    </w:rPr>
  </w:style>
  <w:style w:type="character" w:customStyle="1" w:styleId="MenuOptions">
    <w:name w:val="Menu Options"/>
    <w:basedOn w:val="DefaultParagraphFont"/>
    <w:rsid w:val="008A600C"/>
    <w:rPr>
      <w:rFonts w:ascii="Arial Narrow" w:hAnsi="Arial Narrow"/>
      <w:smallCaps/>
    </w:rPr>
  </w:style>
  <w:style w:type="character" w:customStyle="1" w:styleId="Buttons">
    <w:name w:val="Buttons"/>
    <w:basedOn w:val="DefaultParagraphFont"/>
    <w:rsid w:val="008A600C"/>
    <w:rPr>
      <w:b/>
    </w:rPr>
  </w:style>
  <w:style w:type="character" w:customStyle="1" w:styleId="Underlined">
    <w:name w:val="Underlined"/>
    <w:basedOn w:val="DefaultParagraphFont"/>
    <w:rsid w:val="008A600C"/>
    <w:rPr>
      <w:u w:val="single"/>
    </w:rPr>
  </w:style>
  <w:style w:type="paragraph" w:customStyle="1" w:styleId="TableBodyTextRight">
    <w:name w:val="Table Body Text Right"/>
    <w:basedOn w:val="TableBodyText"/>
    <w:rsid w:val="008A600C"/>
    <w:pPr>
      <w:widowControl w:val="0"/>
      <w:autoSpaceDE w:val="0"/>
      <w:autoSpaceDN w:val="0"/>
      <w:adjustRightInd w:val="0"/>
      <w:jc w:val="right"/>
    </w:pPr>
    <w:rPr>
      <w:rFonts w:cs="Arial"/>
      <w:szCs w:val="18"/>
    </w:rPr>
  </w:style>
  <w:style w:type="paragraph" w:customStyle="1" w:styleId="CopyrightText">
    <w:name w:val="Copyright Text"/>
    <w:basedOn w:val="BodyText"/>
    <w:rsid w:val="008A600C"/>
    <w:rPr>
      <w:sz w:val="18"/>
    </w:rPr>
  </w:style>
  <w:style w:type="paragraph" w:customStyle="1" w:styleId="BodySmallRight">
    <w:name w:val="Body Small Right"/>
    <w:basedOn w:val="BodyTextRight"/>
    <w:rsid w:val="008A600C"/>
    <w:rPr>
      <w:sz w:val="18"/>
      <w:szCs w:val="18"/>
    </w:rPr>
  </w:style>
  <w:style w:type="paragraph" w:customStyle="1" w:styleId="MarginEdition">
    <w:name w:val="Margin Edition"/>
    <w:basedOn w:val="MarginNote"/>
    <w:rsid w:val="008A600C"/>
    <w:pPr>
      <w:spacing w:before="0" w:after="0"/>
    </w:pPr>
    <w:rPr>
      <w:rFonts w:ascii="Times New Roman" w:hAnsi="Times New Roman"/>
      <w:color w:val="999999"/>
    </w:rPr>
  </w:style>
  <w:style w:type="paragraph" w:customStyle="1" w:styleId="Spacer">
    <w:name w:val="Spacer"/>
    <w:basedOn w:val="Normal"/>
    <w:rsid w:val="008A600C"/>
    <w:rPr>
      <w:sz w:val="2"/>
      <w:szCs w:val="2"/>
    </w:rPr>
  </w:style>
  <w:style w:type="character" w:customStyle="1" w:styleId="Small">
    <w:name w:val="Small"/>
    <w:basedOn w:val="DefaultParagraphFont"/>
    <w:rsid w:val="008A600C"/>
    <w:rPr>
      <w:sz w:val="16"/>
    </w:rPr>
  </w:style>
  <w:style w:type="paragraph" w:customStyle="1" w:styleId="WideTable">
    <w:name w:val="Wide Table"/>
    <w:basedOn w:val="Normal"/>
    <w:rsid w:val="008A600C"/>
    <w:pPr>
      <w:ind w:left="-1418"/>
    </w:pPr>
    <w:rPr>
      <w:sz w:val="2"/>
      <w:szCs w:val="2"/>
    </w:rPr>
  </w:style>
  <w:style w:type="character" w:styleId="PageNumber">
    <w:name w:val="page number"/>
    <w:basedOn w:val="DefaultParagraphFont"/>
    <w:rsid w:val="008A600C"/>
  </w:style>
  <w:style w:type="paragraph" w:styleId="Quote">
    <w:name w:val="Quote"/>
    <w:basedOn w:val="Heading1"/>
    <w:link w:val="QuoteChar"/>
    <w:qFormat/>
    <w:rsid w:val="008A600C"/>
    <w:rPr>
      <w:b w:val="0"/>
      <w:sz w:val="72"/>
      <w:szCs w:val="72"/>
      <w:lang w:val="en-NZ"/>
    </w:rPr>
  </w:style>
  <w:style w:type="character" w:customStyle="1" w:styleId="QuoteChar">
    <w:name w:val="Quote Char"/>
    <w:basedOn w:val="DefaultParagraphFont"/>
    <w:link w:val="Quote"/>
    <w:rsid w:val="008A6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00C"/>
    <w:pPr>
      <w:pageBreakBefore/>
    </w:pPr>
  </w:style>
  <w:style w:type="paragraph" w:customStyle="1" w:styleId="Border">
    <w:name w:val="Border"/>
    <w:basedOn w:val="Normal"/>
    <w:qFormat/>
    <w:rsid w:val="008A6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00C"/>
    <w:rPr>
      <w:b/>
      <w:bCs/>
      <w:i/>
      <w:iCs/>
      <w:color w:val="auto"/>
    </w:rPr>
  </w:style>
  <w:style w:type="paragraph" w:styleId="IntenseQuote">
    <w:name w:val="Intense Quote"/>
    <w:basedOn w:val="Normal"/>
    <w:next w:val="Normal"/>
    <w:link w:val="IntenseQuoteChar"/>
    <w:uiPriority w:val="30"/>
    <w:qFormat/>
    <w:rsid w:val="008A6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00C"/>
    <w:rPr>
      <w:smallCaps/>
      <w:color w:val="auto"/>
      <w:u w:val="single"/>
    </w:rPr>
  </w:style>
  <w:style w:type="character" w:styleId="IntenseReference">
    <w:name w:val="Intense Reference"/>
    <w:basedOn w:val="DefaultParagraphFont"/>
    <w:uiPriority w:val="32"/>
    <w:qFormat/>
    <w:rsid w:val="008A600C"/>
    <w:rPr>
      <w:b/>
      <w:bCs/>
      <w:smallCaps/>
      <w:color w:val="auto"/>
      <w:spacing w:val="5"/>
      <w:u w:val="single"/>
    </w:rPr>
  </w:style>
  <w:style w:type="paragraph" w:customStyle="1" w:styleId="2ColumnHeading">
    <w:name w:val="2Column Heading"/>
    <w:basedOn w:val="BodyText"/>
    <w:qFormat/>
    <w:rsid w:val="008A600C"/>
    <w:pPr>
      <w:spacing w:after="60"/>
      <w:ind w:left="-2268"/>
    </w:pPr>
    <w:rPr>
      <w:b/>
    </w:rPr>
  </w:style>
  <w:style w:type="paragraph" w:customStyle="1" w:styleId="Heading1TOC">
    <w:name w:val="Heading1 TOC"/>
    <w:basedOn w:val="Normal"/>
    <w:qFormat/>
    <w:rsid w:val="008A600C"/>
    <w:pPr>
      <w:spacing w:before="240" w:after="120"/>
    </w:pPr>
    <w:rPr>
      <w:rFonts w:ascii="Times New Roman" w:hAnsi="Times New Roman"/>
      <w:b/>
      <w:sz w:val="32"/>
    </w:rPr>
  </w:style>
  <w:style w:type="paragraph" w:customStyle="1" w:styleId="Heading2TOC">
    <w:name w:val="Heading2 TOC"/>
    <w:basedOn w:val="Normal"/>
    <w:qFormat/>
    <w:rsid w:val="008A600C"/>
    <w:pPr>
      <w:spacing w:before="240" w:after="60"/>
    </w:pPr>
    <w:rPr>
      <w:rFonts w:ascii="Times New Roman" w:hAnsi="Times New Roman"/>
      <w:b/>
      <w:sz w:val="28"/>
    </w:rPr>
  </w:style>
  <w:style w:type="character" w:customStyle="1" w:styleId="Underline">
    <w:name w:val="Underline"/>
    <w:basedOn w:val="DefaultParagraphFont"/>
    <w:qFormat/>
    <w:rsid w:val="008A600C"/>
    <w:rPr>
      <w:u w:val="single"/>
    </w:rPr>
  </w:style>
  <w:style w:type="character" w:customStyle="1" w:styleId="BoldandItalics">
    <w:name w:val="Bold and Italics"/>
    <w:qFormat/>
    <w:rsid w:val="008A600C"/>
    <w:rPr>
      <w:b/>
      <w:i/>
      <w:u w:val="none"/>
    </w:rPr>
  </w:style>
  <w:style w:type="paragraph" w:styleId="BalloonText">
    <w:name w:val="Balloon Text"/>
    <w:basedOn w:val="Normal"/>
    <w:link w:val="BalloonTextChar"/>
    <w:rsid w:val="008A600C"/>
    <w:rPr>
      <w:rFonts w:ascii="Tahoma" w:hAnsi="Tahoma" w:cs="Tahoma"/>
      <w:sz w:val="16"/>
      <w:szCs w:val="16"/>
    </w:rPr>
  </w:style>
  <w:style w:type="character" w:customStyle="1" w:styleId="BalloonTextChar">
    <w:name w:val="Balloon Text Char"/>
    <w:basedOn w:val="DefaultParagraphFont"/>
    <w:link w:val="BalloonText"/>
    <w:rsid w:val="008A6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0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00C"/>
    <w:rPr>
      <w:b/>
      <w:color w:val="660033"/>
      <w:spacing w:val="0"/>
    </w:rPr>
  </w:style>
  <w:style w:type="paragraph" w:customStyle="1" w:styleId="Nameditemlist">
    <w:name w:val="Named item list"/>
    <w:basedOn w:val="BodyText"/>
    <w:qFormat/>
    <w:rsid w:val="008A600C"/>
    <w:pPr>
      <w:tabs>
        <w:tab w:val="left" w:pos="2835"/>
      </w:tabs>
      <w:ind w:left="2835" w:hanging="2835"/>
    </w:pPr>
  </w:style>
  <w:style w:type="paragraph" w:customStyle="1" w:styleId="BodyTextnopadding">
    <w:name w:val="Body Text no padding"/>
    <w:basedOn w:val="BodyText"/>
    <w:qFormat/>
    <w:rsid w:val="008A600C"/>
    <w:pPr>
      <w:spacing w:before="0" w:after="0"/>
    </w:pPr>
  </w:style>
  <w:style w:type="paragraph" w:customStyle="1" w:styleId="BodyTextBold">
    <w:name w:val="Body Text Bold"/>
    <w:basedOn w:val="BodyText"/>
    <w:qFormat/>
    <w:rsid w:val="008A600C"/>
    <w:rPr>
      <w:b/>
    </w:rPr>
  </w:style>
  <w:style w:type="character" w:styleId="Hyperlink">
    <w:name w:val="Hyperlink"/>
    <w:basedOn w:val="DefaultParagraphFont"/>
    <w:uiPriority w:val="99"/>
    <w:unhideWhenUsed/>
    <w:rsid w:val="00F86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2990</Characters>
  <Application>Microsoft Office Word</Application>
  <DocSecurity>0</DocSecurity>
  <Lines>90</Lines>
  <Paragraphs>68</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POLINV021 Critically analyse complex crash incident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