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A2E" w:rsidP="00070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POLINV020 Collate and review crash investigation evidence</w:t>
      </w:r>
      <w:r>
        <w:fldChar w:fldCharType="end"/>
      </w:r>
    </w:p>
    <w:p w:rsidR="00070A2E" w:rsidP="00070A2E">
      <w:pPr>
        <w:pStyle w:val="Version"/>
        <w:sectPr w:rsidSect="002F0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90C" w:rsidP="002F090C">
      <w:pPr>
        <w:pStyle w:val="SuperHeading"/>
      </w:pPr>
      <w:r w:rsidRPr="002F090C">
        <w:t>POLINV020 Collate and review crash investigation evidence</w:t>
      </w:r>
    </w:p>
    <w:p w:rsidR="00000000" w:rsidRPr="002F090C" w:rsidP="002F090C">
      <w:pPr>
        <w:pStyle w:val="Heading1"/>
      </w:pPr>
      <w:bookmarkStart w:id="1" w:name="O_1099956"/>
      <w:bookmarkEnd w:id="1"/>
      <w:r w:rsidRPr="002F09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t xml:space="preserve">Release 1. This is the first release of this unit of competency in the POL Police Training Package. </w:t>
            </w:r>
          </w:p>
        </w:tc>
      </w:tr>
    </w:tbl>
    <w:p w:rsidR="00000000" w:rsidRPr="002F090C" w:rsidP="002F090C">
      <w:pPr>
        <w:pStyle w:val="NoPaddingFontSize1"/>
      </w:pPr>
    </w:p>
    <w:p w:rsidR="00000000" w:rsidRPr="002F090C" w:rsidP="002F090C">
      <w:pPr>
        <w:pStyle w:val="AllowPageBreak"/>
      </w:pPr>
    </w:p>
    <w:p w:rsidR="00000000" w:rsidRPr="002F090C" w:rsidP="002F090C">
      <w:pPr>
        <w:pStyle w:val="Heading1"/>
      </w:pPr>
      <w:bookmarkStart w:id="2" w:name="O_1099957"/>
      <w:bookmarkEnd w:id="2"/>
      <w:r w:rsidRPr="002F09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t>This unit describes the skills and knowledge required to collate and review evidenc</w:t>
            </w:r>
            <w:r w:rsidRPr="002F090C">
              <w:t>e in a road crash investigation environment. It includes coordinating resources, examining the crash incident and managing the evidence collection process.</w:t>
            </w:r>
          </w:p>
          <w:p w:rsidR="00000000" w:rsidRPr="002F090C" w:rsidP="002F090C">
            <w:pPr>
              <w:pStyle w:val="BodyText"/>
            </w:pPr>
            <w:r w:rsidRPr="002F090C">
              <w:t xml:space="preserve">This unit applies to those working as police officers with responsibilities for investigating crash </w:t>
            </w:r>
            <w:r w:rsidRPr="002F090C">
              <w:t>incidents beyond initial attendance, and developing findings.</w:t>
            </w:r>
          </w:p>
          <w:p w:rsidR="00000000" w:rsidRPr="002F090C" w:rsidP="002F090C">
            <w:pPr>
              <w:pStyle w:val="BodyText"/>
            </w:pPr>
            <w:r w:rsidRPr="002F090C">
              <w:t>The skills and knowledge described in this unit must be applied within the legislative, regulatory and policy environment in which they are carried out. Organisational policies and procedures mu</w:t>
            </w:r>
            <w:r w:rsidRPr="002F090C">
              <w:t>st be consulted and adhered to, particularly those related to work health and safety (WHS).</w:t>
            </w:r>
          </w:p>
          <w:p w:rsidR="00000000" w:rsidRPr="002F090C" w:rsidP="002F090C">
            <w:pPr>
              <w:pStyle w:val="BodyText"/>
            </w:pPr>
            <w:r w:rsidRPr="002F090C">
              <w:t>Those undertaking this unit would demonstrate strong autonomy, making independent decisions and accessing support from a broad range of services. They would be resp</w:t>
            </w:r>
            <w:r w:rsidRPr="002F090C">
              <w:t>onsible for supervising crash investigations, providing guidance and assistance, and displaying leadership as part of routine crash investigation duties. They would perform complex tasks within familiar and/or unpredictable contexts.</w:t>
            </w:r>
          </w:p>
          <w:p w:rsidR="00000000" w:rsidRPr="002F090C" w:rsidP="002F090C">
            <w:pPr>
              <w:pStyle w:val="BodyText"/>
            </w:pPr>
            <w:r w:rsidRPr="002F090C">
              <w:t>No licensing, legislat</w:t>
            </w:r>
            <w:r w:rsidRPr="002F090C">
              <w:t>ive or certification requirements apply to unit at the time of publication.</w:t>
            </w:r>
          </w:p>
        </w:tc>
      </w:tr>
    </w:tbl>
    <w:p w:rsidR="00000000" w:rsidRPr="002F090C" w:rsidP="002F090C">
      <w:pPr>
        <w:pStyle w:val="NoPaddingFontSize1"/>
      </w:pPr>
    </w:p>
    <w:p w:rsidR="00000000" w:rsidRPr="002F090C" w:rsidP="002F090C">
      <w:pPr>
        <w:pStyle w:val="AllowPageBreak"/>
      </w:pPr>
    </w:p>
    <w:p w:rsidR="00000000" w:rsidRPr="002F090C" w:rsidP="002F090C">
      <w:pPr>
        <w:pStyle w:val="Heading1"/>
      </w:pPr>
      <w:bookmarkStart w:id="3" w:name="O_1099958"/>
      <w:bookmarkEnd w:id="3"/>
      <w:r w:rsidRPr="002F09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t>Not applicable.</w:t>
            </w:r>
          </w:p>
        </w:tc>
      </w:tr>
    </w:tbl>
    <w:p w:rsidR="00000000" w:rsidRPr="002F090C" w:rsidP="002F090C">
      <w:pPr>
        <w:pStyle w:val="NoPaddingFontSize1"/>
      </w:pPr>
    </w:p>
    <w:p w:rsidR="00000000" w:rsidRPr="002F090C" w:rsidP="002F090C">
      <w:pPr>
        <w:pStyle w:val="AllowPageBreak"/>
      </w:pPr>
    </w:p>
    <w:p w:rsidR="00000000" w:rsidRPr="002F090C" w:rsidP="002F090C">
      <w:pPr>
        <w:pStyle w:val="Heading1"/>
      </w:pPr>
      <w:bookmarkStart w:id="4" w:name="O_1099959"/>
      <w:bookmarkEnd w:id="4"/>
      <w:r w:rsidRPr="002F09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t>Investigation.</w:t>
            </w:r>
          </w:p>
        </w:tc>
      </w:tr>
    </w:tbl>
    <w:p w:rsidR="00000000" w:rsidRPr="002F090C" w:rsidP="002F090C">
      <w:pPr>
        <w:pStyle w:val="NoPaddingFontSize1"/>
      </w:pPr>
    </w:p>
    <w:p w:rsidR="00000000" w:rsidRPr="002F090C" w:rsidP="002F090C">
      <w:pPr>
        <w:pStyle w:val="AllowPageBreak"/>
      </w:pPr>
    </w:p>
    <w:p w:rsidR="00000000" w:rsidRPr="002F090C" w:rsidP="002F090C">
      <w:pPr>
        <w:pStyle w:val="Heading1"/>
      </w:pPr>
      <w:bookmarkStart w:id="5" w:name="O_1099960"/>
      <w:bookmarkEnd w:id="5"/>
      <w:r w:rsidRPr="002F09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t>Not applicable.</w:t>
            </w:r>
          </w:p>
        </w:tc>
      </w:tr>
    </w:tbl>
    <w:p w:rsidR="00000000" w:rsidRPr="002F090C" w:rsidP="002F090C">
      <w:pPr>
        <w:pStyle w:val="NoPaddingFontSize1"/>
      </w:pPr>
    </w:p>
    <w:p w:rsidR="00000000" w:rsidRPr="002F090C" w:rsidP="002F090C">
      <w:pPr>
        <w:pStyle w:val="AllowPageBreak"/>
      </w:pPr>
    </w:p>
    <w:p w:rsidR="00000000" w:rsidRPr="002F090C" w:rsidP="002F090C">
      <w:pPr>
        <w:pStyle w:val="Heading1"/>
      </w:pPr>
      <w:bookmarkStart w:id="6" w:name="O_1099961"/>
      <w:bookmarkEnd w:id="6"/>
      <w:r w:rsidRPr="002F090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PERFORMANCE CRITERIA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 xml:space="preserve">Elements describe the essential </w:t>
            </w:r>
            <w:r w:rsidRPr="002F090C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 xml:space="preserve">Performance criteria describe the performance needed to </w:t>
            </w:r>
            <w:r w:rsidRPr="002F090C">
              <w:t>demonstrate achievement of the element.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rPr>
                <w:rStyle w:val="SpecialBold"/>
              </w:rPr>
              <w:t>Conduct initial assessment</w:t>
            </w:r>
            <w:r w:rsidRPr="002F090C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 xml:space="preserve">Conduct initial assessment of crash incident to formulate a plan for evidence collection 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Assess incident to identify risks and hazards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Evaluate incident to identify potential sources of evidence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Communicate with stakeholders to control and secure crash incident scene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Manage crash incident scene in accordance with jurisdictional policies and procedures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rPr>
                <w:rStyle w:val="SpecialBold"/>
              </w:rPr>
              <w:t>Formulate plan for evidence collection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Formulate a plan based on initial assessment</w:t>
            </w:r>
            <w:r w:rsidRPr="002F090C">
              <w:t xml:space="preserve"> 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Determine and select required evidence gathering resources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Adapt evidence gathering plan and resources as further assessment of crash incident is undertaken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rPr>
                <w:rStyle w:val="SpecialBold"/>
              </w:rPr>
              <w:t>Examine crash incident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Contain and isolate crash incident scene to minimise contamination as outlined in jurisdictional policies, procedures and legislation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Undertake crash incident investigation activities in accordance with WHS policies and procedures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Identify potential sources of crash evidence for investigation purposes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Identify potential sources of contamination of crash evidence to mitigate their effects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 xml:space="preserve">Consult with stakeholders to minimise road closures and control access to the crash incident scene 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rPr>
                <w:rStyle w:val="SpecialBold"/>
              </w:rPr>
              <w:t>Manage evidence collection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Mark and measure crash incident scene for evidence recording purposes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Record and photograph crash incident evidence</w:t>
            </w:r>
            <w:r w:rsidRPr="002F090C">
              <w:t xml:space="preserve"> for investigation purposes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Manage evidence and secure exhibits in accordance with jurisdictional policies and procedures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Manage the inspection of vehicle’s mechanical condition to recognise potential defects or malfunctions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 xml:space="preserve">Conduct driver, witness and victim interviews to determine potential human causal factors 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Obtain and assess victim medical records to establish evidence of injury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 xml:space="preserve">Assess available evidence to determine potential driver impairment  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4.8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Record evidence in jurisdictional information management systems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rPr>
                <w:rStyle w:val="SpecialBold"/>
              </w:rPr>
              <w:t>Review evidence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Analyse collated evidence to identify potential evidence gaps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 xml:space="preserve">Interpret evidence to prioritise and plan avenues of inquiry 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Evaluate the quality of collat</w:t>
            </w:r>
            <w:r w:rsidRPr="002F090C">
              <w:t xml:space="preserve">ed crash evidence to determine its evidentiary value  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t>Evaluate evidence to establish the need to refer for specialist review and support</w:t>
            </w:r>
          </w:p>
        </w:tc>
      </w:tr>
      <w:tr w:rsidTr="002F09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90C">
            <w:pPr>
              <w:pStyle w:val="BodyText"/>
              <w:rPr>
                <w:lang w:val="en-NZ"/>
              </w:rPr>
            </w:pPr>
            <w:r w:rsidRPr="002F090C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t>Prepare a summary of investigation evidence in accordance with jurisdictional requirements</w:t>
            </w:r>
          </w:p>
        </w:tc>
      </w:tr>
    </w:tbl>
    <w:p w:rsidR="00000000" w:rsidRPr="002F090C" w:rsidP="002F090C">
      <w:pPr>
        <w:pStyle w:val="NoPaddingFontSize1"/>
      </w:pPr>
    </w:p>
    <w:p w:rsidR="00000000" w:rsidRPr="002F090C" w:rsidP="002F090C">
      <w:pPr>
        <w:pStyle w:val="AllowPageBreak"/>
      </w:pPr>
    </w:p>
    <w:p w:rsidR="00000000" w:rsidRPr="002F090C" w:rsidP="002F090C">
      <w:pPr>
        <w:pStyle w:val="Heading1"/>
      </w:pPr>
      <w:bookmarkStart w:id="7" w:name="O_1099962"/>
      <w:bookmarkEnd w:id="7"/>
      <w:r w:rsidRPr="002F09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t>Foundation skills essential to performance are explicit in the performance criteria of this unit of competency.</w:t>
            </w:r>
          </w:p>
        </w:tc>
      </w:tr>
    </w:tbl>
    <w:p w:rsidR="00000000" w:rsidRPr="002F090C" w:rsidP="002F090C">
      <w:pPr>
        <w:pStyle w:val="NoPaddingFontSize1"/>
      </w:pPr>
    </w:p>
    <w:p w:rsidR="00000000" w:rsidRPr="002F090C" w:rsidP="002F090C">
      <w:pPr>
        <w:pStyle w:val="AllowPageBreak"/>
      </w:pPr>
    </w:p>
    <w:p w:rsidR="00000000" w:rsidRPr="002F090C" w:rsidP="002F090C">
      <w:pPr>
        <w:pStyle w:val="Heading1"/>
      </w:pPr>
      <w:bookmarkStart w:id="8" w:name="O_1099963"/>
      <w:bookmarkEnd w:id="8"/>
      <w:r w:rsidRPr="002F09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t>Range is restricted to essential operating conditions and any other variable</w:t>
            </w:r>
            <w:r w:rsidRPr="002F090C">
              <w:t>s essential to the work environment.</w:t>
            </w:r>
          </w:p>
          <w:p w:rsidR="00000000" w:rsidRPr="002F090C" w:rsidP="002F090C">
            <w:pPr>
              <w:pStyle w:val="BodyText"/>
            </w:pPr>
            <w:r w:rsidRPr="002F090C">
              <w:t>Non-essential conditions may be found in the POL Police Training Package Companion Volume Implementation Guide.</w:t>
            </w:r>
          </w:p>
        </w:tc>
      </w:tr>
    </w:tbl>
    <w:p w:rsidR="00000000" w:rsidRPr="002F090C" w:rsidP="002F090C">
      <w:pPr>
        <w:pStyle w:val="NoPaddingFontSize1"/>
      </w:pPr>
    </w:p>
    <w:p w:rsidR="00000000" w:rsidRPr="002F090C" w:rsidP="002F090C">
      <w:pPr>
        <w:pStyle w:val="AllowPageBreak"/>
      </w:pPr>
    </w:p>
    <w:p w:rsidR="00000000" w:rsidRPr="002F090C" w:rsidP="002F090C">
      <w:pPr>
        <w:pStyle w:val="Heading1"/>
      </w:pPr>
      <w:bookmarkStart w:id="9" w:name="O_1099964"/>
      <w:bookmarkEnd w:id="9"/>
      <w:r w:rsidRPr="002F090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90C" w:rsidP="002F090C">
            <w:pPr>
              <w:pStyle w:val="BodyText"/>
            </w:pPr>
            <w:r w:rsidRPr="002F090C">
              <w:t>This is a new unit. No equivalent unit.</w:t>
            </w:r>
          </w:p>
        </w:tc>
      </w:tr>
    </w:tbl>
    <w:p w:rsidR="00000000" w:rsidRPr="002F090C" w:rsidP="002F090C">
      <w:pPr>
        <w:pStyle w:val="NoPaddingFontSize1"/>
      </w:pPr>
    </w:p>
    <w:p w:rsidR="00000000" w:rsidRPr="002F090C" w:rsidP="002F090C">
      <w:pPr>
        <w:pStyle w:val="AllowPageBreak"/>
      </w:pPr>
    </w:p>
    <w:p w:rsidR="00000000" w:rsidRPr="002F090C" w:rsidP="002F090C">
      <w:pPr>
        <w:pStyle w:val="Heading1"/>
      </w:pPr>
      <w:bookmarkStart w:id="10" w:name="O_1099971"/>
      <w:bookmarkEnd w:id="10"/>
      <w:r w:rsidRPr="002F090C">
        <w:t>Links</w:t>
      </w:r>
    </w:p>
    <w:p w:rsidR="00000000" w:rsidRPr="002F090C" w:rsidP="00070A2E">
      <w:pPr>
        <w:pStyle w:val="BodyText"/>
      </w:pPr>
      <w:r w:rsidRPr="002F090C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670F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F090C" w:rsidP="002F090C"/>
    <w:sectPr w:rsidSect="002F09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0C" w:rsidRPr="00070A2E" w:rsidP="00070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2E" w:rsidP="002F0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A2E" w:rsidP="002F0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70A2E" w:rsidP="002F0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90C" w:rsidRPr="00070A2E" w:rsidP="00070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2E" w:rsidRPr="002D2AF8" w:rsidP="002F0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POLINV020 Collate and review crash investigation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070A2E" w:rsidP="002F0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90C"/>
  </w:style>
  <w:style w:type="character" w:customStyle="1" w:styleId="Heading1Char">
    <w:name w:val="Heading 1 Char"/>
    <w:basedOn w:val="DefaultParagraphFont"/>
    <w:link w:val="Heading1"/>
    <w:rsid w:val="002F0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9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090C"/>
    <w:rPr>
      <w:b/>
      <w:spacing w:val="0"/>
    </w:rPr>
  </w:style>
  <w:style w:type="paragraph" w:customStyle="1" w:styleId="SuperHeading">
    <w:name w:val="SuperHeading"/>
    <w:basedOn w:val="Normal"/>
    <w:rsid w:val="002F0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0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9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09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0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9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9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90C"/>
    <w:rPr>
      <w:i/>
    </w:rPr>
  </w:style>
  <w:style w:type="paragraph" w:styleId="Caption">
    <w:name w:val="caption"/>
    <w:basedOn w:val="BodyText"/>
    <w:next w:val="Normal"/>
    <w:qFormat/>
    <w:rsid w:val="002F0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90C"/>
  </w:style>
  <w:style w:type="paragraph" w:styleId="TableofFigures">
    <w:name w:val="table of figures"/>
    <w:basedOn w:val="Normal"/>
    <w:next w:val="Normal"/>
    <w:semiHidden/>
    <w:rsid w:val="002F0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9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090C"/>
    <w:rPr>
      <w:rFonts w:ascii="Wingdings" w:hAnsi="Wingdings"/>
    </w:rPr>
  </w:style>
  <w:style w:type="paragraph" w:customStyle="1" w:styleId="TableHeading">
    <w:name w:val="Table Heading"/>
    <w:basedOn w:val="HeadingBase"/>
    <w:rsid w:val="002F0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90C"/>
    <w:rPr>
      <w:color w:val="0033CC"/>
      <w:u w:val="none"/>
    </w:rPr>
  </w:style>
  <w:style w:type="paragraph" w:customStyle="1" w:styleId="BodyTextRight">
    <w:name w:val="Body Text Right"/>
    <w:basedOn w:val="BodyText"/>
    <w:rsid w:val="002F0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9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90C"/>
    <w:rPr>
      <w:sz w:val="32"/>
    </w:rPr>
  </w:style>
  <w:style w:type="paragraph" w:customStyle="1" w:styleId="HeadingProcedure">
    <w:name w:val="Heading Procedure"/>
    <w:basedOn w:val="HeadingBase"/>
    <w:next w:val="Normal"/>
    <w:rsid w:val="002F0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90C"/>
    <w:pPr>
      <w:spacing w:before="60" w:after="60"/>
    </w:pPr>
  </w:style>
  <w:style w:type="paragraph" w:styleId="ListContinue">
    <w:name w:val="List Continue"/>
    <w:basedOn w:val="List"/>
    <w:rsid w:val="002F090C"/>
    <w:pPr>
      <w:ind w:firstLine="0"/>
    </w:pPr>
  </w:style>
  <w:style w:type="paragraph" w:customStyle="1" w:styleId="ListNote">
    <w:name w:val="List Note"/>
    <w:basedOn w:val="List"/>
    <w:rsid w:val="002F0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90C"/>
    <w:rPr>
      <w:rFonts w:ascii="Courier New" w:hAnsi="Courier New"/>
    </w:rPr>
  </w:style>
  <w:style w:type="paragraph" w:customStyle="1" w:styleId="NoteBullet">
    <w:name w:val="Note Bullet"/>
    <w:basedOn w:val="Note"/>
    <w:rsid w:val="002F0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9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0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90C"/>
    <w:rPr>
      <w:b/>
      <w:smallCaps/>
    </w:rPr>
  </w:style>
  <w:style w:type="paragraph" w:customStyle="1" w:styleId="TableListNumber">
    <w:name w:val="Table List Number"/>
    <w:basedOn w:val="ListNumber"/>
    <w:rsid w:val="002F0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90C"/>
    <w:pPr>
      <w:numPr>
        <w:numId w:val="7"/>
      </w:numPr>
    </w:pPr>
  </w:style>
  <w:style w:type="paragraph" w:customStyle="1" w:styleId="ListAlpha2">
    <w:name w:val="List Alpha 2"/>
    <w:basedOn w:val="List2"/>
    <w:rsid w:val="002F090C"/>
    <w:pPr>
      <w:numPr>
        <w:numId w:val="6"/>
      </w:numPr>
    </w:pPr>
  </w:style>
  <w:style w:type="paragraph" w:styleId="List2">
    <w:name w:val="List 2"/>
    <w:basedOn w:val="BodyText"/>
    <w:rsid w:val="002F0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9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9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090C"/>
    <w:pPr>
      <w:numPr>
        <w:numId w:val="2"/>
      </w:numPr>
    </w:pPr>
  </w:style>
  <w:style w:type="paragraph" w:styleId="ListContinue2">
    <w:name w:val="List Continue 2"/>
    <w:basedOn w:val="List2"/>
    <w:rsid w:val="002F090C"/>
    <w:pPr>
      <w:ind w:firstLine="0"/>
    </w:pPr>
  </w:style>
  <w:style w:type="paragraph" w:styleId="ListContinue3">
    <w:name w:val="List Continue 3"/>
    <w:basedOn w:val="List3"/>
    <w:rsid w:val="002F090C"/>
    <w:pPr>
      <w:ind w:left="1021" w:firstLine="0"/>
    </w:pPr>
  </w:style>
  <w:style w:type="paragraph" w:styleId="ListContinue4">
    <w:name w:val="List Continue 4"/>
    <w:basedOn w:val="List4"/>
    <w:rsid w:val="002F090C"/>
    <w:pPr>
      <w:ind w:firstLine="0"/>
    </w:pPr>
  </w:style>
  <w:style w:type="paragraph" w:styleId="ListContinue5">
    <w:name w:val="List Continue 5"/>
    <w:basedOn w:val="List5"/>
    <w:rsid w:val="002F090C"/>
    <w:pPr>
      <w:ind w:firstLine="0"/>
    </w:pPr>
  </w:style>
  <w:style w:type="paragraph" w:styleId="ListNumber3">
    <w:name w:val="List Number 3"/>
    <w:basedOn w:val="List3"/>
    <w:rsid w:val="002F090C"/>
    <w:pPr>
      <w:numPr>
        <w:numId w:val="3"/>
      </w:numPr>
    </w:pPr>
  </w:style>
  <w:style w:type="paragraph" w:styleId="ListNumber4">
    <w:name w:val="List Number 4"/>
    <w:basedOn w:val="List4"/>
    <w:rsid w:val="002F090C"/>
    <w:pPr>
      <w:numPr>
        <w:numId w:val="4"/>
      </w:numPr>
    </w:pPr>
  </w:style>
  <w:style w:type="paragraph" w:styleId="ListNumber5">
    <w:name w:val="List Number 5"/>
    <w:basedOn w:val="List5"/>
    <w:rsid w:val="002F090C"/>
    <w:pPr>
      <w:numPr>
        <w:numId w:val="5"/>
      </w:numPr>
    </w:pPr>
  </w:style>
  <w:style w:type="paragraph" w:styleId="BlockText">
    <w:name w:val="Block Text"/>
    <w:basedOn w:val="Normal"/>
    <w:rsid w:val="002F0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90C"/>
    <w:rPr>
      <w:sz w:val="16"/>
      <w:vertAlign w:val="superscript"/>
    </w:rPr>
  </w:style>
  <w:style w:type="character" w:customStyle="1" w:styleId="Symbols">
    <w:name w:val="Symbols"/>
    <w:basedOn w:val="DefaultParagraphFont"/>
    <w:rsid w:val="002F090C"/>
    <w:rPr>
      <w:rFonts w:ascii="Symbol" w:hAnsi="Symbol"/>
    </w:rPr>
  </w:style>
  <w:style w:type="character" w:customStyle="1" w:styleId="MenuOptions">
    <w:name w:val="Menu Options"/>
    <w:basedOn w:val="DefaultParagraphFont"/>
    <w:rsid w:val="002F0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90C"/>
    <w:rPr>
      <w:b/>
    </w:rPr>
  </w:style>
  <w:style w:type="character" w:customStyle="1" w:styleId="Underlined">
    <w:name w:val="Underlined"/>
    <w:basedOn w:val="DefaultParagraphFont"/>
    <w:rsid w:val="002F090C"/>
    <w:rPr>
      <w:u w:val="single"/>
    </w:rPr>
  </w:style>
  <w:style w:type="paragraph" w:customStyle="1" w:styleId="TableBodyTextRight">
    <w:name w:val="Table Body Text Right"/>
    <w:basedOn w:val="TableBodyText"/>
    <w:rsid w:val="002F0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90C"/>
    <w:rPr>
      <w:sz w:val="18"/>
    </w:rPr>
  </w:style>
  <w:style w:type="paragraph" w:customStyle="1" w:styleId="BodySmallRight">
    <w:name w:val="Body Small Right"/>
    <w:basedOn w:val="BodyTextRight"/>
    <w:rsid w:val="002F090C"/>
    <w:rPr>
      <w:sz w:val="18"/>
      <w:szCs w:val="18"/>
    </w:rPr>
  </w:style>
  <w:style w:type="paragraph" w:customStyle="1" w:styleId="MarginEdition">
    <w:name w:val="Margin Edition"/>
    <w:basedOn w:val="MarginNote"/>
    <w:rsid w:val="002F0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90C"/>
    <w:rPr>
      <w:sz w:val="2"/>
      <w:szCs w:val="2"/>
    </w:rPr>
  </w:style>
  <w:style w:type="character" w:customStyle="1" w:styleId="Small">
    <w:name w:val="Small"/>
    <w:basedOn w:val="DefaultParagraphFont"/>
    <w:rsid w:val="002F090C"/>
    <w:rPr>
      <w:sz w:val="16"/>
    </w:rPr>
  </w:style>
  <w:style w:type="paragraph" w:customStyle="1" w:styleId="WideTable">
    <w:name w:val="Wide Table"/>
    <w:basedOn w:val="Normal"/>
    <w:rsid w:val="002F0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90C"/>
  </w:style>
  <w:style w:type="paragraph" w:styleId="Quote">
    <w:name w:val="Quote"/>
    <w:basedOn w:val="Heading1"/>
    <w:link w:val="QuoteChar"/>
    <w:qFormat/>
    <w:rsid w:val="002F0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90C"/>
    <w:pPr>
      <w:pageBreakBefore/>
    </w:pPr>
  </w:style>
  <w:style w:type="paragraph" w:customStyle="1" w:styleId="Border">
    <w:name w:val="Border"/>
    <w:basedOn w:val="Normal"/>
    <w:qFormat/>
    <w:rsid w:val="002F0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90C"/>
    <w:rPr>
      <w:u w:val="single"/>
    </w:rPr>
  </w:style>
  <w:style w:type="character" w:customStyle="1" w:styleId="BoldandItalics">
    <w:name w:val="Bold and Italics"/>
    <w:qFormat/>
    <w:rsid w:val="002F090C"/>
    <w:rPr>
      <w:b/>
      <w:i/>
      <w:u w:val="none"/>
    </w:rPr>
  </w:style>
  <w:style w:type="paragraph" w:styleId="BalloonText">
    <w:name w:val="Balloon Text"/>
    <w:basedOn w:val="Normal"/>
    <w:link w:val="BalloonTextChar"/>
    <w:rsid w:val="002F0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90C"/>
    <w:pPr>
      <w:spacing w:before="0" w:after="0"/>
    </w:pPr>
  </w:style>
  <w:style w:type="paragraph" w:customStyle="1" w:styleId="BodyTextBold">
    <w:name w:val="Body Text Bold"/>
    <w:basedOn w:val="BodyText"/>
    <w:qFormat/>
    <w:rsid w:val="002F090C"/>
    <w:rPr>
      <w:b/>
    </w:rPr>
  </w:style>
  <w:style w:type="character" w:styleId="Hyperlink">
    <w:name w:val="Hyperlink"/>
    <w:basedOn w:val="DefaultParagraphFont"/>
    <w:uiPriority w:val="99"/>
    <w:unhideWhenUsed/>
    <w:rsid w:val="00070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4249</Characters>
  <Application>Microsoft Office Word</Application>
  <DocSecurity>0</DocSecurity>
  <Lines>212</Lines>
  <Paragraphs>111</Paragraphs>
  <ScaleCrop>false</ScaleCrop>
  <Company>Author-it Software Corporation Ltd.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POLINV020 Collate and review crash investigation evidence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2024-02-27T04:36:00Z</dcterms:created>
  <dcterms:modified xsi:type="dcterms:W3CDTF">2024-02-27T04:36:00Z</dcterms:modified>
</cp:coreProperties>
</file>