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671EA" w:rsidP="00C671EA">
      <w:pPr>
        <w:pStyle w:val="Title"/>
      </w:pPr>
      <w:r>
        <w:fldChar w:fldCharType="begin"/>
      </w:r>
      <w:r>
        <w:instrText xml:space="preserve"> TITLE   \* MERGEFORMAT </w:instrText>
      </w:r>
      <w:r>
        <w:fldChar w:fldCharType="separate"/>
      </w:r>
      <w:r>
        <w:t>POLINV020 Collate and review crash investigation evidence</w:t>
      </w:r>
      <w:r>
        <w:fldChar w:fldCharType="end"/>
      </w:r>
    </w:p>
    <w:p w:rsidR="00C671EA" w:rsidP="00C671EA">
      <w:pPr>
        <w:pStyle w:val="Version"/>
        <w:sectPr w:rsidSect="00E2643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26435" w:rsidP="00E26435">
      <w:pPr>
        <w:pStyle w:val="SuperHeading"/>
      </w:pPr>
      <w:r w:rsidRPr="00E26435">
        <w:t>POLINV020 Collate and review crash investigation evidence</w:t>
      </w:r>
    </w:p>
    <w:p w:rsidR="00000000" w:rsidRPr="00E26435" w:rsidP="00E26435">
      <w:pPr>
        <w:pStyle w:val="Heading1"/>
      </w:pPr>
      <w:bookmarkStart w:id="1" w:name="O_1099956"/>
      <w:bookmarkEnd w:id="1"/>
      <w:r w:rsidRPr="00E26435">
        <w:t>Modification History</w:t>
      </w:r>
    </w:p>
    <w:tbl>
      <w:tblPr>
        <w:tblW w:w="9497" w:type="dxa"/>
        <w:tblLayout w:type="fixed"/>
        <w:tblCellMar>
          <w:left w:w="62" w:type="dxa"/>
          <w:right w:w="62" w:type="dxa"/>
        </w:tblCellMar>
        <w:tblLook w:val="0000"/>
      </w:tblPr>
      <w:tblGrid>
        <w:gridCol w:w="9497"/>
      </w:tblGrid>
      <w:tr w:rsidTr="00E2643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26435" w:rsidP="00E26435">
            <w:pPr>
              <w:pStyle w:val="BodyText"/>
            </w:pPr>
            <w:r w:rsidRPr="00E26435">
              <w:t xml:space="preserve">Release 1. This is the first release of this unit of competency in the POL Police Training Package. </w:t>
            </w:r>
          </w:p>
        </w:tc>
      </w:tr>
    </w:tbl>
    <w:p w:rsidR="00000000" w:rsidRPr="00E26435" w:rsidP="00E26435">
      <w:pPr>
        <w:pStyle w:val="NoPaddingFontSize1"/>
      </w:pPr>
    </w:p>
    <w:p w:rsidR="00000000" w:rsidRPr="00E26435" w:rsidP="00E26435">
      <w:pPr>
        <w:pStyle w:val="AllowPageBreak"/>
      </w:pPr>
    </w:p>
    <w:p w:rsidR="00000000" w:rsidRPr="00E26435" w:rsidP="00E26435">
      <w:pPr>
        <w:pStyle w:val="Heading1"/>
      </w:pPr>
      <w:bookmarkStart w:id="2" w:name="O_1099957"/>
      <w:bookmarkEnd w:id="2"/>
      <w:r w:rsidRPr="00E26435">
        <w:t>Application</w:t>
      </w:r>
    </w:p>
    <w:tbl>
      <w:tblPr>
        <w:tblW w:w="9497" w:type="dxa"/>
        <w:tblLayout w:type="fixed"/>
        <w:tblCellMar>
          <w:left w:w="62" w:type="dxa"/>
          <w:right w:w="62" w:type="dxa"/>
        </w:tblCellMar>
        <w:tblLook w:val="0000"/>
      </w:tblPr>
      <w:tblGrid>
        <w:gridCol w:w="9497"/>
      </w:tblGrid>
      <w:tr w:rsidTr="00E2643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26435" w:rsidP="00E26435">
            <w:pPr>
              <w:pStyle w:val="BodyText"/>
            </w:pPr>
            <w:r w:rsidRPr="00E26435">
              <w:t>This unit describes the skills and knowledge required to collate and review evidenc</w:t>
            </w:r>
            <w:r w:rsidRPr="00E26435">
              <w:t>e in a road crash investigation environment. It includes coordinating resources, examining the crash incident and managing the evidence collection process.</w:t>
            </w:r>
          </w:p>
          <w:p w:rsidR="00000000" w:rsidRPr="00E26435" w:rsidP="00E26435">
            <w:pPr>
              <w:pStyle w:val="BodyText"/>
            </w:pPr>
            <w:r w:rsidRPr="00E26435">
              <w:t xml:space="preserve">This unit applies to those working as police officers with responsibilities for investigating crash </w:t>
            </w:r>
            <w:r w:rsidRPr="00E26435">
              <w:t>incidents beyond initial attendance, and developing findings.</w:t>
            </w:r>
          </w:p>
          <w:p w:rsidR="00000000" w:rsidRPr="00E26435" w:rsidP="00E26435">
            <w:pPr>
              <w:pStyle w:val="BodyText"/>
            </w:pPr>
            <w:r w:rsidRPr="00E26435">
              <w:t>The skills and knowledge described in this unit must be applied within the legislative, regulatory and policy environment in which they are carried out. Organisational policies and procedures mu</w:t>
            </w:r>
            <w:r w:rsidRPr="00E26435">
              <w:t>st be consulted and adhered to, particularly those related to work health and safety (WHS).</w:t>
            </w:r>
          </w:p>
          <w:p w:rsidR="00000000" w:rsidRPr="00E26435" w:rsidP="00E26435">
            <w:pPr>
              <w:pStyle w:val="BodyText"/>
            </w:pPr>
            <w:r w:rsidRPr="00E26435">
              <w:t>Those undertaking this unit would demonstrate strong autonomy, making independent decisions and accessing support from a broad range of services. They would be resp</w:t>
            </w:r>
            <w:r w:rsidRPr="00E26435">
              <w:t>onsible for supervising crash investigations, providing guidance and assistance, and displaying leadership as part of routine crash investigation duties. They would perform complex tasks within familiar and/or unpredictable contexts.</w:t>
            </w:r>
          </w:p>
          <w:p w:rsidR="00000000" w:rsidRPr="00E26435" w:rsidP="00E26435">
            <w:pPr>
              <w:pStyle w:val="BodyText"/>
            </w:pPr>
            <w:r w:rsidRPr="00E26435">
              <w:t>No licensing, legislat</w:t>
            </w:r>
            <w:r w:rsidRPr="00E26435">
              <w:t>ive or certification requirements apply to unit at the time of publication.</w:t>
            </w:r>
          </w:p>
        </w:tc>
      </w:tr>
    </w:tbl>
    <w:p w:rsidR="00000000" w:rsidRPr="00E26435" w:rsidP="00E26435">
      <w:pPr>
        <w:pStyle w:val="NoPaddingFontSize1"/>
      </w:pPr>
    </w:p>
    <w:p w:rsidR="00000000" w:rsidRPr="00E26435" w:rsidP="00E26435">
      <w:pPr>
        <w:pStyle w:val="AllowPageBreak"/>
      </w:pPr>
    </w:p>
    <w:p w:rsidR="00000000" w:rsidRPr="00E26435" w:rsidP="00E26435">
      <w:pPr>
        <w:pStyle w:val="Heading1"/>
      </w:pPr>
      <w:bookmarkStart w:id="3" w:name="O_1099958"/>
      <w:bookmarkEnd w:id="3"/>
      <w:r w:rsidRPr="00E26435">
        <w:t>Pre-requisite Unit</w:t>
      </w:r>
    </w:p>
    <w:tbl>
      <w:tblPr>
        <w:tblW w:w="9497" w:type="dxa"/>
        <w:tblLayout w:type="fixed"/>
        <w:tblCellMar>
          <w:left w:w="62" w:type="dxa"/>
          <w:right w:w="62" w:type="dxa"/>
        </w:tblCellMar>
        <w:tblLook w:val="0000"/>
      </w:tblPr>
      <w:tblGrid>
        <w:gridCol w:w="9497"/>
      </w:tblGrid>
      <w:tr w:rsidTr="00E2643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26435" w:rsidP="00E26435">
            <w:pPr>
              <w:pStyle w:val="BodyText"/>
            </w:pPr>
            <w:r w:rsidRPr="00E26435">
              <w:t>Not applicable.</w:t>
            </w:r>
          </w:p>
        </w:tc>
      </w:tr>
    </w:tbl>
    <w:p w:rsidR="00000000" w:rsidRPr="00E26435" w:rsidP="00E26435">
      <w:pPr>
        <w:pStyle w:val="NoPaddingFontSize1"/>
      </w:pPr>
    </w:p>
    <w:p w:rsidR="00000000" w:rsidRPr="00E26435" w:rsidP="00E26435">
      <w:pPr>
        <w:pStyle w:val="AllowPageBreak"/>
      </w:pPr>
    </w:p>
    <w:p w:rsidR="00000000" w:rsidRPr="00E26435" w:rsidP="00E26435">
      <w:pPr>
        <w:pStyle w:val="Heading1"/>
      </w:pPr>
      <w:bookmarkStart w:id="4" w:name="O_1099959"/>
      <w:bookmarkEnd w:id="4"/>
      <w:r w:rsidRPr="00E26435">
        <w:t>Competency Field</w:t>
      </w:r>
    </w:p>
    <w:tbl>
      <w:tblPr>
        <w:tblW w:w="9497" w:type="dxa"/>
        <w:tblLayout w:type="fixed"/>
        <w:tblCellMar>
          <w:left w:w="62" w:type="dxa"/>
          <w:right w:w="62" w:type="dxa"/>
        </w:tblCellMar>
        <w:tblLook w:val="0000"/>
      </w:tblPr>
      <w:tblGrid>
        <w:gridCol w:w="9497"/>
      </w:tblGrid>
      <w:tr w:rsidTr="00E2643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26435" w:rsidP="00E26435">
            <w:pPr>
              <w:pStyle w:val="BodyText"/>
            </w:pPr>
            <w:r w:rsidRPr="00E26435">
              <w:t>Investigation.</w:t>
            </w:r>
          </w:p>
        </w:tc>
      </w:tr>
    </w:tbl>
    <w:p w:rsidR="00000000" w:rsidRPr="00E26435" w:rsidP="00E26435">
      <w:pPr>
        <w:pStyle w:val="NoPaddingFontSize1"/>
      </w:pPr>
    </w:p>
    <w:p w:rsidR="00000000" w:rsidRPr="00E26435" w:rsidP="00E26435">
      <w:pPr>
        <w:pStyle w:val="AllowPageBreak"/>
      </w:pPr>
    </w:p>
    <w:p w:rsidR="00000000" w:rsidRPr="00E26435" w:rsidP="00E26435">
      <w:pPr>
        <w:pStyle w:val="Heading1"/>
      </w:pPr>
      <w:bookmarkStart w:id="5" w:name="O_1099960"/>
      <w:bookmarkEnd w:id="5"/>
      <w:r w:rsidRPr="00E26435">
        <w:t>Unit Sector</w:t>
      </w:r>
    </w:p>
    <w:tbl>
      <w:tblPr>
        <w:tblW w:w="9497" w:type="dxa"/>
        <w:tblLayout w:type="fixed"/>
        <w:tblCellMar>
          <w:left w:w="62" w:type="dxa"/>
          <w:right w:w="62" w:type="dxa"/>
        </w:tblCellMar>
        <w:tblLook w:val="0000"/>
      </w:tblPr>
      <w:tblGrid>
        <w:gridCol w:w="9497"/>
      </w:tblGrid>
      <w:tr w:rsidTr="00E2643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26435" w:rsidP="00E26435">
            <w:pPr>
              <w:pStyle w:val="BodyText"/>
            </w:pPr>
            <w:r w:rsidRPr="00E26435">
              <w:t>Not applicable.</w:t>
            </w:r>
          </w:p>
        </w:tc>
      </w:tr>
    </w:tbl>
    <w:p w:rsidR="00000000" w:rsidRPr="00E26435" w:rsidP="00E26435">
      <w:pPr>
        <w:pStyle w:val="NoPaddingFontSize1"/>
      </w:pPr>
    </w:p>
    <w:p w:rsidR="00000000" w:rsidRPr="00E26435" w:rsidP="00E26435">
      <w:pPr>
        <w:pStyle w:val="AllowPageBreak"/>
      </w:pPr>
    </w:p>
    <w:p w:rsidR="00000000" w:rsidRPr="00E26435" w:rsidP="00E26435">
      <w:pPr>
        <w:pStyle w:val="Heading1"/>
      </w:pPr>
      <w:bookmarkStart w:id="6" w:name="O_1099961"/>
      <w:bookmarkEnd w:id="6"/>
      <w:r w:rsidRPr="00E26435">
        <w:t>Elements and Performance Criteria</w:t>
      </w:r>
    </w:p>
    <w:tbl>
      <w:tblPr>
        <w:tblW w:w="9498" w:type="dxa"/>
        <w:tblLayout w:type="fixed"/>
        <w:tblCellMar>
          <w:left w:w="62" w:type="dxa"/>
          <w:right w:w="62" w:type="dxa"/>
        </w:tblCellMar>
        <w:tblLook w:val="0000"/>
      </w:tblPr>
      <w:tblGrid>
        <w:gridCol w:w="279"/>
        <w:gridCol w:w="2889"/>
        <w:gridCol w:w="702"/>
        <w:gridCol w:w="5628"/>
      </w:tblGrid>
      <w:tr w:rsidTr="00E26435">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E26435" w:rsidP="00E26435">
            <w:pPr>
              <w:pStyle w:val="BodyText"/>
            </w:pPr>
            <w:r w:rsidRPr="00E26435">
              <w:rPr>
                <w:rStyle w:val="SpecialBold"/>
              </w:rPr>
              <w:t>ELEMENTS</w:t>
            </w:r>
          </w:p>
        </w:tc>
        <w:tc>
          <w:tcPr>
            <w:tcW w:w="6330" w:type="dxa"/>
            <w:gridSpan w:val="2"/>
            <w:tcBorders>
              <w:top w:val="nil"/>
              <w:left w:val="nil"/>
              <w:bottom w:val="nil"/>
              <w:right w:val="nil"/>
            </w:tcBorders>
            <w:tcMar>
              <w:top w:w="0" w:type="dxa"/>
              <w:left w:w="62" w:type="dxa"/>
              <w:bottom w:w="0" w:type="dxa"/>
              <w:right w:w="62" w:type="dxa"/>
            </w:tcMar>
          </w:tcPr>
          <w:p w:rsidR="00000000" w:rsidP="00E26435">
            <w:pPr>
              <w:pStyle w:val="BodyText"/>
              <w:rPr>
                <w:lang w:val="en-NZ"/>
              </w:rPr>
            </w:pPr>
            <w:r w:rsidRPr="00E26435">
              <w:rPr>
                <w:rStyle w:val="SpecialBold"/>
              </w:rPr>
              <w:t>PERFORMANCE CRITERIA</w:t>
            </w:r>
          </w:p>
        </w:tc>
      </w:tr>
      <w:tr w:rsidTr="00E26435">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E26435">
            <w:pPr>
              <w:pStyle w:val="BodyText"/>
              <w:rPr>
                <w:lang w:val="en-NZ"/>
              </w:rPr>
            </w:pPr>
            <w:r w:rsidRPr="00E26435">
              <w:t xml:space="preserve">Elements describe the essential </w:t>
            </w:r>
            <w:r w:rsidRPr="00E26435">
              <w:t>outcomes.</w:t>
            </w:r>
          </w:p>
        </w:tc>
        <w:tc>
          <w:tcPr>
            <w:tcW w:w="6330" w:type="dxa"/>
            <w:gridSpan w:val="2"/>
            <w:tcBorders>
              <w:top w:val="nil"/>
              <w:left w:val="nil"/>
              <w:bottom w:val="nil"/>
              <w:right w:val="nil"/>
            </w:tcBorders>
            <w:tcMar>
              <w:top w:w="0" w:type="dxa"/>
              <w:left w:w="62" w:type="dxa"/>
              <w:bottom w:w="0" w:type="dxa"/>
              <w:right w:w="62" w:type="dxa"/>
            </w:tcMar>
          </w:tcPr>
          <w:p w:rsidR="00000000" w:rsidP="00E26435">
            <w:pPr>
              <w:pStyle w:val="BodyText"/>
              <w:rPr>
                <w:lang w:val="en-NZ"/>
              </w:rPr>
            </w:pPr>
            <w:r w:rsidRPr="00E26435">
              <w:t xml:space="preserve">Performance criteria describe the performance needed to </w:t>
            </w:r>
            <w:r w:rsidRPr="00E26435">
              <w:t>demonstrate achievement of the element.</w:t>
            </w:r>
          </w:p>
        </w:tc>
      </w:tr>
      <w:tr w:rsidTr="00E26435">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E26435" w:rsidP="00E26435">
            <w:pPr>
              <w:pStyle w:val="BodyText"/>
            </w:pPr>
            <w:r w:rsidRPr="00E26435">
              <w:rPr>
                <w:rStyle w:val="SpecialBold"/>
              </w:rPr>
              <w:t>1</w:t>
            </w:r>
          </w:p>
        </w:tc>
        <w:tc>
          <w:tcPr>
            <w:tcW w:w="2889" w:type="dxa"/>
            <w:tcBorders>
              <w:top w:val="nil"/>
              <w:left w:val="nil"/>
              <w:bottom w:val="nil"/>
              <w:right w:val="nil"/>
            </w:tcBorders>
            <w:tcMar>
              <w:top w:w="0" w:type="dxa"/>
              <w:left w:w="62" w:type="dxa"/>
              <w:bottom w:w="0" w:type="dxa"/>
              <w:right w:w="62" w:type="dxa"/>
            </w:tcMar>
          </w:tcPr>
          <w:p w:rsidR="00000000" w:rsidRPr="00E26435" w:rsidP="00E26435">
            <w:pPr>
              <w:pStyle w:val="BodyText"/>
            </w:pPr>
            <w:r w:rsidRPr="00E26435">
              <w:rPr>
                <w:rStyle w:val="SpecialBold"/>
              </w:rPr>
              <w:t>Conduct initial assessment</w:t>
            </w:r>
            <w:r w:rsidRPr="00E26435">
              <w:t xml:space="preserve"> </w:t>
            </w:r>
          </w:p>
        </w:tc>
        <w:tc>
          <w:tcPr>
            <w:tcW w:w="702" w:type="dxa"/>
            <w:tcBorders>
              <w:top w:val="nil"/>
              <w:left w:val="nil"/>
              <w:bottom w:val="nil"/>
              <w:right w:val="nil"/>
            </w:tcBorders>
            <w:tcMar>
              <w:top w:w="0" w:type="dxa"/>
              <w:left w:w="62" w:type="dxa"/>
              <w:bottom w:w="0" w:type="dxa"/>
              <w:right w:w="62" w:type="dxa"/>
            </w:tcMar>
          </w:tcPr>
          <w:p w:rsidR="00000000" w:rsidP="00E26435">
            <w:pPr>
              <w:pStyle w:val="BodyText"/>
              <w:rPr>
                <w:lang w:val="en-NZ"/>
              </w:rPr>
            </w:pPr>
            <w:r w:rsidRPr="00E26435">
              <w:rPr>
                <w:rStyle w:val="SpecialBold"/>
              </w:rPr>
              <w:t>1.1</w:t>
            </w:r>
          </w:p>
        </w:tc>
        <w:tc>
          <w:tcPr>
            <w:tcW w:w="5628" w:type="dxa"/>
            <w:tcBorders>
              <w:top w:val="nil"/>
              <w:left w:val="nil"/>
              <w:bottom w:val="nil"/>
              <w:right w:val="nil"/>
            </w:tcBorders>
            <w:tcMar>
              <w:top w:w="0" w:type="dxa"/>
              <w:left w:w="62" w:type="dxa"/>
              <w:bottom w:w="0" w:type="dxa"/>
              <w:right w:w="62" w:type="dxa"/>
            </w:tcMar>
          </w:tcPr>
          <w:p w:rsidR="00000000" w:rsidP="00E26435">
            <w:pPr>
              <w:pStyle w:val="BodyText"/>
              <w:rPr>
                <w:lang w:val="en-NZ"/>
              </w:rPr>
            </w:pPr>
            <w:r w:rsidRPr="00E26435">
              <w:t xml:space="preserve">Conduct initial assessment of crash incident to formulate a plan for evidence collection </w:t>
            </w:r>
          </w:p>
        </w:tc>
      </w:tr>
      <w:tr w:rsidTr="00E26435">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2643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26435">
            <w:pPr>
              <w:pStyle w:val="BodyText"/>
              <w:rPr>
                <w:lang w:val="en-NZ"/>
              </w:rPr>
            </w:pPr>
            <w:r w:rsidRPr="00E26435">
              <w:rPr>
                <w:rStyle w:val="SpecialBold"/>
              </w:rPr>
              <w:t>1.2</w:t>
            </w:r>
          </w:p>
        </w:tc>
        <w:tc>
          <w:tcPr>
            <w:tcW w:w="5628" w:type="dxa"/>
            <w:tcBorders>
              <w:top w:val="nil"/>
              <w:left w:val="nil"/>
              <w:bottom w:val="nil"/>
              <w:right w:val="nil"/>
            </w:tcBorders>
            <w:tcMar>
              <w:top w:w="0" w:type="dxa"/>
              <w:left w:w="62" w:type="dxa"/>
              <w:bottom w:w="0" w:type="dxa"/>
              <w:right w:w="62" w:type="dxa"/>
            </w:tcMar>
          </w:tcPr>
          <w:p w:rsidR="00000000" w:rsidP="00E26435">
            <w:pPr>
              <w:pStyle w:val="BodyText"/>
              <w:rPr>
                <w:lang w:val="en-NZ"/>
              </w:rPr>
            </w:pPr>
            <w:r w:rsidRPr="00E26435">
              <w:t>Assess incident to identify risks and hazards</w:t>
            </w:r>
          </w:p>
        </w:tc>
      </w:tr>
      <w:tr w:rsidTr="00E26435">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2643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26435">
            <w:pPr>
              <w:pStyle w:val="BodyText"/>
              <w:rPr>
                <w:lang w:val="en-NZ"/>
              </w:rPr>
            </w:pPr>
            <w:r w:rsidRPr="00E26435">
              <w:rPr>
                <w:rStyle w:val="SpecialBold"/>
              </w:rPr>
              <w:t>1.3</w:t>
            </w:r>
          </w:p>
        </w:tc>
        <w:tc>
          <w:tcPr>
            <w:tcW w:w="5628" w:type="dxa"/>
            <w:tcBorders>
              <w:top w:val="nil"/>
              <w:left w:val="nil"/>
              <w:bottom w:val="nil"/>
              <w:right w:val="nil"/>
            </w:tcBorders>
            <w:tcMar>
              <w:top w:w="0" w:type="dxa"/>
              <w:left w:w="62" w:type="dxa"/>
              <w:bottom w:w="0" w:type="dxa"/>
              <w:right w:w="62" w:type="dxa"/>
            </w:tcMar>
          </w:tcPr>
          <w:p w:rsidR="00000000" w:rsidP="00E26435">
            <w:pPr>
              <w:pStyle w:val="BodyText"/>
              <w:rPr>
                <w:lang w:val="en-NZ"/>
              </w:rPr>
            </w:pPr>
            <w:r w:rsidRPr="00E26435">
              <w:t>Evaluate incident to identify potential sources of evidence</w:t>
            </w:r>
          </w:p>
        </w:tc>
      </w:tr>
      <w:tr w:rsidTr="00E26435">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2643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26435">
            <w:pPr>
              <w:pStyle w:val="BodyText"/>
              <w:rPr>
                <w:lang w:val="en-NZ"/>
              </w:rPr>
            </w:pPr>
            <w:r w:rsidRPr="00E26435">
              <w:rPr>
                <w:rStyle w:val="SpecialBold"/>
              </w:rPr>
              <w:t>1.4</w:t>
            </w:r>
          </w:p>
        </w:tc>
        <w:tc>
          <w:tcPr>
            <w:tcW w:w="5628" w:type="dxa"/>
            <w:tcBorders>
              <w:top w:val="nil"/>
              <w:left w:val="nil"/>
              <w:bottom w:val="nil"/>
              <w:right w:val="nil"/>
            </w:tcBorders>
            <w:tcMar>
              <w:top w:w="0" w:type="dxa"/>
              <w:left w:w="62" w:type="dxa"/>
              <w:bottom w:w="0" w:type="dxa"/>
              <w:right w:w="62" w:type="dxa"/>
            </w:tcMar>
          </w:tcPr>
          <w:p w:rsidR="00000000" w:rsidP="00E26435">
            <w:pPr>
              <w:pStyle w:val="BodyText"/>
              <w:rPr>
                <w:lang w:val="en-NZ"/>
              </w:rPr>
            </w:pPr>
            <w:r w:rsidRPr="00E26435">
              <w:t>Communicate with stakeholders to control and secure crash incident scene</w:t>
            </w:r>
          </w:p>
        </w:tc>
      </w:tr>
      <w:tr w:rsidTr="00E26435">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2643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26435">
            <w:pPr>
              <w:pStyle w:val="BodyText"/>
              <w:rPr>
                <w:lang w:val="en-NZ"/>
              </w:rPr>
            </w:pPr>
            <w:r w:rsidRPr="00E26435">
              <w:rPr>
                <w:rStyle w:val="SpecialBold"/>
              </w:rPr>
              <w:t>1.5</w:t>
            </w:r>
          </w:p>
        </w:tc>
        <w:tc>
          <w:tcPr>
            <w:tcW w:w="5628" w:type="dxa"/>
            <w:tcBorders>
              <w:top w:val="nil"/>
              <w:left w:val="nil"/>
              <w:bottom w:val="nil"/>
              <w:right w:val="nil"/>
            </w:tcBorders>
            <w:tcMar>
              <w:top w:w="0" w:type="dxa"/>
              <w:left w:w="62" w:type="dxa"/>
              <w:bottom w:w="0" w:type="dxa"/>
              <w:right w:w="62" w:type="dxa"/>
            </w:tcMar>
          </w:tcPr>
          <w:p w:rsidR="00000000" w:rsidP="00E26435">
            <w:pPr>
              <w:pStyle w:val="BodyText"/>
              <w:rPr>
                <w:lang w:val="en-NZ"/>
              </w:rPr>
            </w:pPr>
            <w:r w:rsidRPr="00E26435">
              <w:t>Manage crash incident scene in accordance with jurisdictional policies and procedures</w:t>
            </w:r>
          </w:p>
        </w:tc>
      </w:tr>
      <w:tr w:rsidTr="00E26435">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E26435" w:rsidP="00E26435">
            <w:pPr>
              <w:pStyle w:val="BodyText"/>
            </w:pPr>
            <w:r w:rsidRPr="00E26435">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E26435" w:rsidP="00E26435">
            <w:pPr>
              <w:pStyle w:val="BodyText"/>
            </w:pPr>
            <w:r w:rsidRPr="00E26435">
              <w:rPr>
                <w:rStyle w:val="SpecialBold"/>
              </w:rPr>
              <w:t>Formulate plan for evidence collection</w:t>
            </w:r>
          </w:p>
        </w:tc>
        <w:tc>
          <w:tcPr>
            <w:tcW w:w="702" w:type="dxa"/>
            <w:tcBorders>
              <w:top w:val="nil"/>
              <w:left w:val="nil"/>
              <w:bottom w:val="nil"/>
              <w:right w:val="nil"/>
            </w:tcBorders>
            <w:tcMar>
              <w:top w:w="0" w:type="dxa"/>
              <w:left w:w="62" w:type="dxa"/>
              <w:bottom w:w="0" w:type="dxa"/>
              <w:right w:w="62" w:type="dxa"/>
            </w:tcMar>
          </w:tcPr>
          <w:p w:rsidR="00000000" w:rsidP="00E26435">
            <w:pPr>
              <w:pStyle w:val="BodyText"/>
              <w:rPr>
                <w:lang w:val="en-NZ"/>
              </w:rPr>
            </w:pPr>
            <w:r w:rsidRPr="00E26435">
              <w:rPr>
                <w:rStyle w:val="SpecialBold"/>
              </w:rPr>
              <w:t>2.1</w:t>
            </w:r>
          </w:p>
        </w:tc>
        <w:tc>
          <w:tcPr>
            <w:tcW w:w="5628" w:type="dxa"/>
            <w:tcBorders>
              <w:top w:val="nil"/>
              <w:left w:val="nil"/>
              <w:bottom w:val="nil"/>
              <w:right w:val="nil"/>
            </w:tcBorders>
            <w:tcMar>
              <w:top w:w="0" w:type="dxa"/>
              <w:left w:w="62" w:type="dxa"/>
              <w:bottom w:w="0" w:type="dxa"/>
              <w:right w:w="62" w:type="dxa"/>
            </w:tcMar>
          </w:tcPr>
          <w:p w:rsidR="00000000" w:rsidP="00E26435">
            <w:pPr>
              <w:pStyle w:val="BodyText"/>
              <w:rPr>
                <w:lang w:val="en-NZ"/>
              </w:rPr>
            </w:pPr>
            <w:r w:rsidRPr="00E26435">
              <w:t>Formulate a plan based on initial assessment</w:t>
            </w:r>
            <w:r w:rsidRPr="00E26435">
              <w:t xml:space="preserve"> </w:t>
            </w:r>
          </w:p>
        </w:tc>
      </w:tr>
      <w:tr w:rsidTr="00E26435">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2643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26435">
            <w:pPr>
              <w:pStyle w:val="BodyText"/>
              <w:rPr>
                <w:lang w:val="en-NZ"/>
              </w:rPr>
            </w:pPr>
            <w:r w:rsidRPr="00E26435">
              <w:rPr>
                <w:rStyle w:val="SpecialBold"/>
              </w:rPr>
              <w:t>2.2</w:t>
            </w:r>
          </w:p>
        </w:tc>
        <w:tc>
          <w:tcPr>
            <w:tcW w:w="5628" w:type="dxa"/>
            <w:tcBorders>
              <w:top w:val="nil"/>
              <w:left w:val="nil"/>
              <w:bottom w:val="nil"/>
              <w:right w:val="nil"/>
            </w:tcBorders>
            <w:tcMar>
              <w:top w:w="0" w:type="dxa"/>
              <w:left w:w="62" w:type="dxa"/>
              <w:bottom w:w="0" w:type="dxa"/>
              <w:right w:w="62" w:type="dxa"/>
            </w:tcMar>
          </w:tcPr>
          <w:p w:rsidR="00000000" w:rsidP="00E26435">
            <w:pPr>
              <w:pStyle w:val="BodyText"/>
              <w:rPr>
                <w:lang w:val="en-NZ"/>
              </w:rPr>
            </w:pPr>
            <w:r w:rsidRPr="00E26435">
              <w:t>Determine and select required evidence gathering resources</w:t>
            </w:r>
          </w:p>
        </w:tc>
      </w:tr>
      <w:tr w:rsidTr="00E26435">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2643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26435">
            <w:pPr>
              <w:pStyle w:val="BodyText"/>
              <w:rPr>
                <w:lang w:val="en-NZ"/>
              </w:rPr>
            </w:pPr>
            <w:r w:rsidRPr="00E26435">
              <w:rPr>
                <w:rStyle w:val="SpecialBold"/>
              </w:rPr>
              <w:t>2.3</w:t>
            </w:r>
          </w:p>
        </w:tc>
        <w:tc>
          <w:tcPr>
            <w:tcW w:w="5628" w:type="dxa"/>
            <w:tcBorders>
              <w:top w:val="nil"/>
              <w:left w:val="nil"/>
              <w:bottom w:val="nil"/>
              <w:right w:val="nil"/>
            </w:tcBorders>
            <w:tcMar>
              <w:top w:w="0" w:type="dxa"/>
              <w:left w:w="62" w:type="dxa"/>
              <w:bottom w:w="0" w:type="dxa"/>
              <w:right w:w="62" w:type="dxa"/>
            </w:tcMar>
          </w:tcPr>
          <w:p w:rsidR="00000000" w:rsidP="00E26435">
            <w:pPr>
              <w:pStyle w:val="BodyText"/>
              <w:rPr>
                <w:lang w:val="en-NZ"/>
              </w:rPr>
            </w:pPr>
            <w:r w:rsidRPr="00E26435">
              <w:t>Adapt evidence gathering plan and resources as further assessment of crash incident is undertaken</w:t>
            </w:r>
          </w:p>
        </w:tc>
      </w:tr>
      <w:tr w:rsidTr="00E26435">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E26435" w:rsidP="00E26435">
            <w:pPr>
              <w:pStyle w:val="BodyText"/>
            </w:pPr>
            <w:r w:rsidRPr="00E26435">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E26435" w:rsidP="00E26435">
            <w:pPr>
              <w:pStyle w:val="BodyText"/>
            </w:pPr>
            <w:r w:rsidRPr="00E26435">
              <w:rPr>
                <w:rStyle w:val="SpecialBold"/>
              </w:rPr>
              <w:t>Examine crash incident</w:t>
            </w:r>
          </w:p>
        </w:tc>
        <w:tc>
          <w:tcPr>
            <w:tcW w:w="702" w:type="dxa"/>
            <w:tcBorders>
              <w:top w:val="nil"/>
              <w:left w:val="nil"/>
              <w:bottom w:val="nil"/>
              <w:right w:val="nil"/>
            </w:tcBorders>
            <w:tcMar>
              <w:top w:w="0" w:type="dxa"/>
              <w:left w:w="62" w:type="dxa"/>
              <w:bottom w:w="0" w:type="dxa"/>
              <w:right w:w="62" w:type="dxa"/>
            </w:tcMar>
          </w:tcPr>
          <w:p w:rsidR="00000000" w:rsidP="00E26435">
            <w:pPr>
              <w:pStyle w:val="BodyText"/>
              <w:rPr>
                <w:lang w:val="en-NZ"/>
              </w:rPr>
            </w:pPr>
            <w:r w:rsidRPr="00E26435">
              <w:rPr>
                <w:rStyle w:val="SpecialBold"/>
              </w:rPr>
              <w:t>3.1</w:t>
            </w:r>
          </w:p>
        </w:tc>
        <w:tc>
          <w:tcPr>
            <w:tcW w:w="5628" w:type="dxa"/>
            <w:tcBorders>
              <w:top w:val="nil"/>
              <w:left w:val="nil"/>
              <w:bottom w:val="nil"/>
              <w:right w:val="nil"/>
            </w:tcBorders>
            <w:tcMar>
              <w:top w:w="0" w:type="dxa"/>
              <w:left w:w="62" w:type="dxa"/>
              <w:bottom w:w="0" w:type="dxa"/>
              <w:right w:w="62" w:type="dxa"/>
            </w:tcMar>
          </w:tcPr>
          <w:p w:rsidR="00000000" w:rsidP="00E26435">
            <w:pPr>
              <w:pStyle w:val="BodyText"/>
              <w:rPr>
                <w:lang w:val="en-NZ"/>
              </w:rPr>
            </w:pPr>
            <w:r w:rsidRPr="00E26435">
              <w:t>Contain and isolate crash incident scene to minimise contamination as outlined in jurisdictional policies, procedures and legislation</w:t>
            </w:r>
          </w:p>
        </w:tc>
      </w:tr>
      <w:tr w:rsidTr="00E26435">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2643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26435">
            <w:pPr>
              <w:pStyle w:val="BodyText"/>
              <w:rPr>
                <w:lang w:val="en-NZ"/>
              </w:rPr>
            </w:pPr>
            <w:r w:rsidRPr="00E26435">
              <w:rPr>
                <w:rStyle w:val="SpecialBold"/>
              </w:rPr>
              <w:t>3.2</w:t>
            </w:r>
          </w:p>
        </w:tc>
        <w:tc>
          <w:tcPr>
            <w:tcW w:w="5628" w:type="dxa"/>
            <w:tcBorders>
              <w:top w:val="nil"/>
              <w:left w:val="nil"/>
              <w:bottom w:val="nil"/>
              <w:right w:val="nil"/>
            </w:tcBorders>
            <w:tcMar>
              <w:top w:w="0" w:type="dxa"/>
              <w:left w:w="62" w:type="dxa"/>
              <w:bottom w:w="0" w:type="dxa"/>
              <w:right w:w="62" w:type="dxa"/>
            </w:tcMar>
          </w:tcPr>
          <w:p w:rsidR="00000000" w:rsidP="00E26435">
            <w:pPr>
              <w:pStyle w:val="BodyText"/>
              <w:rPr>
                <w:lang w:val="en-NZ"/>
              </w:rPr>
            </w:pPr>
            <w:r w:rsidRPr="00E26435">
              <w:t>Undertake crash incident investigation activities in accordance with WHS policies and procedures</w:t>
            </w:r>
          </w:p>
        </w:tc>
      </w:tr>
      <w:tr w:rsidTr="00E26435">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2643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26435">
            <w:pPr>
              <w:pStyle w:val="BodyText"/>
              <w:rPr>
                <w:lang w:val="en-NZ"/>
              </w:rPr>
            </w:pPr>
            <w:r w:rsidRPr="00E26435">
              <w:rPr>
                <w:rStyle w:val="SpecialBold"/>
              </w:rPr>
              <w:t>3.3</w:t>
            </w:r>
          </w:p>
        </w:tc>
        <w:tc>
          <w:tcPr>
            <w:tcW w:w="5628" w:type="dxa"/>
            <w:tcBorders>
              <w:top w:val="nil"/>
              <w:left w:val="nil"/>
              <w:bottom w:val="nil"/>
              <w:right w:val="nil"/>
            </w:tcBorders>
            <w:tcMar>
              <w:top w:w="0" w:type="dxa"/>
              <w:left w:w="62" w:type="dxa"/>
              <w:bottom w:w="0" w:type="dxa"/>
              <w:right w:w="62" w:type="dxa"/>
            </w:tcMar>
          </w:tcPr>
          <w:p w:rsidR="00000000" w:rsidP="00E26435">
            <w:pPr>
              <w:pStyle w:val="BodyText"/>
              <w:rPr>
                <w:lang w:val="en-NZ"/>
              </w:rPr>
            </w:pPr>
            <w:r w:rsidRPr="00E26435">
              <w:t>Identify potential sources of crash evidence for investigation purposes</w:t>
            </w:r>
          </w:p>
        </w:tc>
      </w:tr>
      <w:tr w:rsidTr="00E26435">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2643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26435">
            <w:pPr>
              <w:pStyle w:val="BodyText"/>
              <w:rPr>
                <w:lang w:val="en-NZ"/>
              </w:rPr>
            </w:pPr>
            <w:r w:rsidRPr="00E26435">
              <w:rPr>
                <w:rStyle w:val="SpecialBold"/>
              </w:rPr>
              <w:t>3.4</w:t>
            </w:r>
          </w:p>
        </w:tc>
        <w:tc>
          <w:tcPr>
            <w:tcW w:w="5628" w:type="dxa"/>
            <w:tcBorders>
              <w:top w:val="nil"/>
              <w:left w:val="nil"/>
              <w:bottom w:val="nil"/>
              <w:right w:val="nil"/>
            </w:tcBorders>
            <w:tcMar>
              <w:top w:w="0" w:type="dxa"/>
              <w:left w:w="62" w:type="dxa"/>
              <w:bottom w:w="0" w:type="dxa"/>
              <w:right w:w="62" w:type="dxa"/>
            </w:tcMar>
          </w:tcPr>
          <w:p w:rsidR="00000000" w:rsidP="00E26435">
            <w:pPr>
              <w:pStyle w:val="BodyText"/>
              <w:rPr>
                <w:lang w:val="en-NZ"/>
              </w:rPr>
            </w:pPr>
            <w:r w:rsidRPr="00E26435">
              <w:t>Identify potential sources of contamination of crash evidence to mitigate their effects</w:t>
            </w:r>
          </w:p>
        </w:tc>
      </w:tr>
      <w:tr w:rsidTr="00E26435">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2643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26435">
            <w:pPr>
              <w:pStyle w:val="BodyText"/>
              <w:rPr>
                <w:lang w:val="en-NZ"/>
              </w:rPr>
            </w:pPr>
            <w:r w:rsidRPr="00E26435">
              <w:rPr>
                <w:rStyle w:val="SpecialBold"/>
              </w:rPr>
              <w:t>3.5</w:t>
            </w:r>
          </w:p>
        </w:tc>
        <w:tc>
          <w:tcPr>
            <w:tcW w:w="5628" w:type="dxa"/>
            <w:tcBorders>
              <w:top w:val="nil"/>
              <w:left w:val="nil"/>
              <w:bottom w:val="nil"/>
              <w:right w:val="nil"/>
            </w:tcBorders>
            <w:tcMar>
              <w:top w:w="0" w:type="dxa"/>
              <w:left w:w="62" w:type="dxa"/>
              <w:bottom w:w="0" w:type="dxa"/>
              <w:right w:w="62" w:type="dxa"/>
            </w:tcMar>
          </w:tcPr>
          <w:p w:rsidR="00000000" w:rsidP="00E26435">
            <w:pPr>
              <w:pStyle w:val="BodyText"/>
              <w:rPr>
                <w:lang w:val="en-NZ"/>
              </w:rPr>
            </w:pPr>
            <w:r w:rsidRPr="00E26435">
              <w:t xml:space="preserve">Consult with stakeholders to minimise road closures and control access to the crash incident scene </w:t>
            </w:r>
          </w:p>
        </w:tc>
      </w:tr>
      <w:tr w:rsidTr="00E26435">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E26435" w:rsidP="00E26435">
            <w:pPr>
              <w:pStyle w:val="BodyText"/>
            </w:pPr>
            <w:r w:rsidRPr="00E26435">
              <w:rPr>
                <w:rStyle w:val="SpecialBold"/>
              </w:rPr>
              <w:t>4</w:t>
            </w:r>
          </w:p>
        </w:tc>
        <w:tc>
          <w:tcPr>
            <w:tcW w:w="2889" w:type="dxa"/>
            <w:tcBorders>
              <w:top w:val="nil"/>
              <w:left w:val="nil"/>
              <w:bottom w:val="nil"/>
              <w:right w:val="nil"/>
            </w:tcBorders>
            <w:tcMar>
              <w:top w:w="0" w:type="dxa"/>
              <w:left w:w="62" w:type="dxa"/>
              <w:bottom w:w="0" w:type="dxa"/>
              <w:right w:w="62" w:type="dxa"/>
            </w:tcMar>
          </w:tcPr>
          <w:p w:rsidR="00000000" w:rsidRPr="00E26435" w:rsidP="00E26435">
            <w:pPr>
              <w:pStyle w:val="BodyText"/>
            </w:pPr>
            <w:r w:rsidRPr="00E26435">
              <w:rPr>
                <w:rStyle w:val="SpecialBold"/>
              </w:rPr>
              <w:t>Manage evidence collection</w:t>
            </w:r>
          </w:p>
        </w:tc>
        <w:tc>
          <w:tcPr>
            <w:tcW w:w="702" w:type="dxa"/>
            <w:tcBorders>
              <w:top w:val="nil"/>
              <w:left w:val="nil"/>
              <w:bottom w:val="nil"/>
              <w:right w:val="nil"/>
            </w:tcBorders>
            <w:tcMar>
              <w:top w:w="0" w:type="dxa"/>
              <w:left w:w="62" w:type="dxa"/>
              <w:bottom w:w="0" w:type="dxa"/>
              <w:right w:w="62" w:type="dxa"/>
            </w:tcMar>
          </w:tcPr>
          <w:p w:rsidR="00000000" w:rsidP="00E26435">
            <w:pPr>
              <w:pStyle w:val="BodyText"/>
              <w:rPr>
                <w:lang w:val="en-NZ"/>
              </w:rPr>
            </w:pPr>
            <w:r w:rsidRPr="00E26435">
              <w:rPr>
                <w:rStyle w:val="SpecialBold"/>
              </w:rPr>
              <w:t>4.1</w:t>
            </w:r>
          </w:p>
        </w:tc>
        <w:tc>
          <w:tcPr>
            <w:tcW w:w="5628" w:type="dxa"/>
            <w:tcBorders>
              <w:top w:val="nil"/>
              <w:left w:val="nil"/>
              <w:bottom w:val="nil"/>
              <w:right w:val="nil"/>
            </w:tcBorders>
            <w:tcMar>
              <w:top w:w="0" w:type="dxa"/>
              <w:left w:w="62" w:type="dxa"/>
              <w:bottom w:w="0" w:type="dxa"/>
              <w:right w:w="62" w:type="dxa"/>
            </w:tcMar>
          </w:tcPr>
          <w:p w:rsidR="00000000" w:rsidP="00E26435">
            <w:pPr>
              <w:pStyle w:val="BodyText"/>
              <w:rPr>
                <w:lang w:val="en-NZ"/>
              </w:rPr>
            </w:pPr>
            <w:r w:rsidRPr="00E26435">
              <w:t>Mark and measure crash incident scene for evidence recording purposes</w:t>
            </w:r>
          </w:p>
        </w:tc>
      </w:tr>
      <w:tr w:rsidTr="00E26435">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2643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26435">
            <w:pPr>
              <w:pStyle w:val="BodyText"/>
              <w:rPr>
                <w:lang w:val="en-NZ"/>
              </w:rPr>
            </w:pPr>
            <w:r w:rsidRPr="00E26435">
              <w:rPr>
                <w:rStyle w:val="SpecialBold"/>
              </w:rPr>
              <w:t>4.2</w:t>
            </w:r>
          </w:p>
        </w:tc>
        <w:tc>
          <w:tcPr>
            <w:tcW w:w="5628" w:type="dxa"/>
            <w:tcBorders>
              <w:top w:val="nil"/>
              <w:left w:val="nil"/>
              <w:bottom w:val="nil"/>
              <w:right w:val="nil"/>
            </w:tcBorders>
            <w:tcMar>
              <w:top w:w="0" w:type="dxa"/>
              <w:left w:w="62" w:type="dxa"/>
              <w:bottom w:w="0" w:type="dxa"/>
              <w:right w:w="62" w:type="dxa"/>
            </w:tcMar>
          </w:tcPr>
          <w:p w:rsidR="00000000" w:rsidP="00E26435">
            <w:pPr>
              <w:pStyle w:val="BodyText"/>
              <w:rPr>
                <w:lang w:val="en-NZ"/>
              </w:rPr>
            </w:pPr>
            <w:r w:rsidRPr="00E26435">
              <w:t>Record and photograph crash incident evidence</w:t>
            </w:r>
            <w:r w:rsidRPr="00E26435">
              <w:t xml:space="preserve"> for investigation purposes</w:t>
            </w:r>
          </w:p>
        </w:tc>
      </w:tr>
      <w:tr w:rsidTr="00E26435">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2643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26435">
            <w:pPr>
              <w:pStyle w:val="BodyText"/>
              <w:rPr>
                <w:lang w:val="en-NZ"/>
              </w:rPr>
            </w:pPr>
            <w:r w:rsidRPr="00E26435">
              <w:rPr>
                <w:rStyle w:val="SpecialBold"/>
              </w:rPr>
              <w:t>4.3</w:t>
            </w:r>
          </w:p>
        </w:tc>
        <w:tc>
          <w:tcPr>
            <w:tcW w:w="5628" w:type="dxa"/>
            <w:tcBorders>
              <w:top w:val="nil"/>
              <w:left w:val="nil"/>
              <w:bottom w:val="nil"/>
              <w:right w:val="nil"/>
            </w:tcBorders>
            <w:tcMar>
              <w:top w:w="0" w:type="dxa"/>
              <w:left w:w="62" w:type="dxa"/>
              <w:bottom w:w="0" w:type="dxa"/>
              <w:right w:w="62" w:type="dxa"/>
            </w:tcMar>
          </w:tcPr>
          <w:p w:rsidR="00000000" w:rsidP="00E26435">
            <w:pPr>
              <w:pStyle w:val="BodyText"/>
              <w:rPr>
                <w:lang w:val="en-NZ"/>
              </w:rPr>
            </w:pPr>
            <w:r w:rsidRPr="00E26435">
              <w:t>Manage evidence and secure exhibits in accordance with jurisdictional policies and procedures</w:t>
            </w:r>
          </w:p>
        </w:tc>
      </w:tr>
      <w:tr w:rsidTr="00E26435">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2643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26435">
            <w:pPr>
              <w:pStyle w:val="BodyText"/>
              <w:rPr>
                <w:lang w:val="en-NZ"/>
              </w:rPr>
            </w:pPr>
            <w:r w:rsidRPr="00E26435">
              <w:rPr>
                <w:rStyle w:val="SpecialBold"/>
              </w:rPr>
              <w:t>4.4</w:t>
            </w:r>
          </w:p>
        </w:tc>
        <w:tc>
          <w:tcPr>
            <w:tcW w:w="5628" w:type="dxa"/>
            <w:tcBorders>
              <w:top w:val="nil"/>
              <w:left w:val="nil"/>
              <w:bottom w:val="nil"/>
              <w:right w:val="nil"/>
            </w:tcBorders>
            <w:tcMar>
              <w:top w:w="0" w:type="dxa"/>
              <w:left w:w="62" w:type="dxa"/>
              <w:bottom w:w="0" w:type="dxa"/>
              <w:right w:w="62" w:type="dxa"/>
            </w:tcMar>
          </w:tcPr>
          <w:p w:rsidR="00000000" w:rsidP="00E26435">
            <w:pPr>
              <w:pStyle w:val="BodyText"/>
              <w:rPr>
                <w:lang w:val="en-NZ"/>
              </w:rPr>
            </w:pPr>
            <w:r w:rsidRPr="00E26435">
              <w:t>Manage the inspection of vehicle’s mechanical condition to recognise potential defects or malfunctions</w:t>
            </w:r>
          </w:p>
        </w:tc>
      </w:tr>
      <w:tr w:rsidTr="00E26435">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2643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26435">
            <w:pPr>
              <w:pStyle w:val="BodyText"/>
              <w:rPr>
                <w:lang w:val="en-NZ"/>
              </w:rPr>
            </w:pPr>
            <w:r w:rsidRPr="00E26435">
              <w:rPr>
                <w:rStyle w:val="SpecialBold"/>
              </w:rPr>
              <w:t>4.5</w:t>
            </w:r>
          </w:p>
        </w:tc>
        <w:tc>
          <w:tcPr>
            <w:tcW w:w="5628" w:type="dxa"/>
            <w:tcBorders>
              <w:top w:val="nil"/>
              <w:left w:val="nil"/>
              <w:bottom w:val="nil"/>
              <w:right w:val="nil"/>
            </w:tcBorders>
            <w:tcMar>
              <w:top w:w="0" w:type="dxa"/>
              <w:left w:w="62" w:type="dxa"/>
              <w:bottom w:w="0" w:type="dxa"/>
              <w:right w:w="62" w:type="dxa"/>
            </w:tcMar>
          </w:tcPr>
          <w:p w:rsidR="00000000" w:rsidP="00E26435">
            <w:pPr>
              <w:pStyle w:val="BodyText"/>
              <w:rPr>
                <w:lang w:val="en-NZ"/>
              </w:rPr>
            </w:pPr>
            <w:r w:rsidRPr="00E26435">
              <w:t xml:space="preserve">Conduct driver, witness and victim interviews to determine potential human causal factors </w:t>
            </w:r>
          </w:p>
        </w:tc>
      </w:tr>
      <w:tr w:rsidTr="00E26435">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2643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26435">
            <w:pPr>
              <w:pStyle w:val="BodyText"/>
              <w:rPr>
                <w:lang w:val="en-NZ"/>
              </w:rPr>
            </w:pPr>
            <w:r w:rsidRPr="00E26435">
              <w:rPr>
                <w:rStyle w:val="SpecialBold"/>
              </w:rPr>
              <w:t>4.6</w:t>
            </w:r>
          </w:p>
        </w:tc>
        <w:tc>
          <w:tcPr>
            <w:tcW w:w="5628" w:type="dxa"/>
            <w:tcBorders>
              <w:top w:val="nil"/>
              <w:left w:val="nil"/>
              <w:bottom w:val="nil"/>
              <w:right w:val="nil"/>
            </w:tcBorders>
            <w:tcMar>
              <w:top w:w="0" w:type="dxa"/>
              <w:left w:w="62" w:type="dxa"/>
              <w:bottom w:w="0" w:type="dxa"/>
              <w:right w:w="62" w:type="dxa"/>
            </w:tcMar>
          </w:tcPr>
          <w:p w:rsidR="00000000" w:rsidP="00E26435">
            <w:pPr>
              <w:pStyle w:val="BodyText"/>
              <w:rPr>
                <w:lang w:val="en-NZ"/>
              </w:rPr>
            </w:pPr>
            <w:r w:rsidRPr="00E26435">
              <w:t>Obtain and assess victim medical records to establish evidence of injury</w:t>
            </w:r>
          </w:p>
        </w:tc>
      </w:tr>
      <w:tr w:rsidTr="00E26435">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2643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26435">
            <w:pPr>
              <w:pStyle w:val="BodyText"/>
              <w:rPr>
                <w:lang w:val="en-NZ"/>
              </w:rPr>
            </w:pPr>
            <w:r w:rsidRPr="00E26435">
              <w:rPr>
                <w:rStyle w:val="SpecialBold"/>
              </w:rPr>
              <w:t>4.7</w:t>
            </w:r>
          </w:p>
        </w:tc>
        <w:tc>
          <w:tcPr>
            <w:tcW w:w="5628" w:type="dxa"/>
            <w:tcBorders>
              <w:top w:val="nil"/>
              <w:left w:val="nil"/>
              <w:bottom w:val="nil"/>
              <w:right w:val="nil"/>
            </w:tcBorders>
            <w:tcMar>
              <w:top w:w="0" w:type="dxa"/>
              <w:left w:w="62" w:type="dxa"/>
              <w:bottom w:w="0" w:type="dxa"/>
              <w:right w:w="62" w:type="dxa"/>
            </w:tcMar>
          </w:tcPr>
          <w:p w:rsidR="00000000" w:rsidP="00E26435">
            <w:pPr>
              <w:pStyle w:val="BodyText"/>
              <w:rPr>
                <w:lang w:val="en-NZ"/>
              </w:rPr>
            </w:pPr>
            <w:r w:rsidRPr="00E26435">
              <w:t xml:space="preserve">Assess available evidence to determine potential driver impairment  </w:t>
            </w:r>
          </w:p>
        </w:tc>
      </w:tr>
      <w:tr w:rsidTr="00E26435">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2643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26435">
            <w:pPr>
              <w:pStyle w:val="BodyText"/>
              <w:rPr>
                <w:lang w:val="en-NZ"/>
              </w:rPr>
            </w:pPr>
            <w:r w:rsidRPr="00E26435">
              <w:rPr>
                <w:rStyle w:val="SpecialBold"/>
              </w:rPr>
              <w:t>4.8</w:t>
            </w:r>
          </w:p>
        </w:tc>
        <w:tc>
          <w:tcPr>
            <w:tcW w:w="5628" w:type="dxa"/>
            <w:tcBorders>
              <w:top w:val="nil"/>
              <w:left w:val="nil"/>
              <w:bottom w:val="nil"/>
              <w:right w:val="nil"/>
            </w:tcBorders>
            <w:tcMar>
              <w:top w:w="0" w:type="dxa"/>
              <w:left w:w="62" w:type="dxa"/>
              <w:bottom w:w="0" w:type="dxa"/>
              <w:right w:w="62" w:type="dxa"/>
            </w:tcMar>
          </w:tcPr>
          <w:p w:rsidR="00000000" w:rsidP="00E26435">
            <w:pPr>
              <w:pStyle w:val="BodyText"/>
              <w:rPr>
                <w:lang w:val="en-NZ"/>
              </w:rPr>
            </w:pPr>
            <w:r w:rsidRPr="00E26435">
              <w:t>Record evidence in jurisdictional information management systems</w:t>
            </w:r>
          </w:p>
        </w:tc>
      </w:tr>
      <w:tr w:rsidTr="00E26435">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E26435" w:rsidP="00E26435">
            <w:pPr>
              <w:pStyle w:val="BodyText"/>
            </w:pPr>
            <w:r w:rsidRPr="00E26435">
              <w:rPr>
                <w:rStyle w:val="SpecialBold"/>
              </w:rPr>
              <w:t>5</w:t>
            </w:r>
          </w:p>
        </w:tc>
        <w:tc>
          <w:tcPr>
            <w:tcW w:w="2889" w:type="dxa"/>
            <w:tcBorders>
              <w:top w:val="nil"/>
              <w:left w:val="nil"/>
              <w:bottom w:val="nil"/>
              <w:right w:val="nil"/>
            </w:tcBorders>
            <w:tcMar>
              <w:top w:w="0" w:type="dxa"/>
              <w:left w:w="62" w:type="dxa"/>
              <w:bottom w:w="0" w:type="dxa"/>
              <w:right w:w="62" w:type="dxa"/>
            </w:tcMar>
          </w:tcPr>
          <w:p w:rsidR="00000000" w:rsidRPr="00E26435" w:rsidP="00E26435">
            <w:pPr>
              <w:pStyle w:val="BodyText"/>
            </w:pPr>
            <w:r w:rsidRPr="00E26435">
              <w:rPr>
                <w:rStyle w:val="SpecialBold"/>
              </w:rPr>
              <w:t>Review evidence</w:t>
            </w:r>
          </w:p>
        </w:tc>
        <w:tc>
          <w:tcPr>
            <w:tcW w:w="702" w:type="dxa"/>
            <w:tcBorders>
              <w:top w:val="nil"/>
              <w:left w:val="nil"/>
              <w:bottom w:val="nil"/>
              <w:right w:val="nil"/>
            </w:tcBorders>
            <w:tcMar>
              <w:top w:w="0" w:type="dxa"/>
              <w:left w:w="62" w:type="dxa"/>
              <w:bottom w:w="0" w:type="dxa"/>
              <w:right w:w="62" w:type="dxa"/>
            </w:tcMar>
          </w:tcPr>
          <w:p w:rsidR="00000000" w:rsidP="00E26435">
            <w:pPr>
              <w:pStyle w:val="BodyText"/>
              <w:rPr>
                <w:lang w:val="en-NZ"/>
              </w:rPr>
            </w:pPr>
            <w:r w:rsidRPr="00E26435">
              <w:rPr>
                <w:rStyle w:val="SpecialBold"/>
              </w:rPr>
              <w:t>5.1</w:t>
            </w:r>
          </w:p>
        </w:tc>
        <w:tc>
          <w:tcPr>
            <w:tcW w:w="5628" w:type="dxa"/>
            <w:tcBorders>
              <w:top w:val="nil"/>
              <w:left w:val="nil"/>
              <w:bottom w:val="nil"/>
              <w:right w:val="nil"/>
            </w:tcBorders>
            <w:tcMar>
              <w:top w:w="0" w:type="dxa"/>
              <w:left w:w="62" w:type="dxa"/>
              <w:bottom w:w="0" w:type="dxa"/>
              <w:right w:w="62" w:type="dxa"/>
            </w:tcMar>
          </w:tcPr>
          <w:p w:rsidR="00000000" w:rsidP="00E26435">
            <w:pPr>
              <w:pStyle w:val="BodyText"/>
              <w:rPr>
                <w:lang w:val="en-NZ"/>
              </w:rPr>
            </w:pPr>
            <w:r w:rsidRPr="00E26435">
              <w:t>Analyse collated evidence to identify potential evidence gaps</w:t>
            </w:r>
          </w:p>
        </w:tc>
      </w:tr>
      <w:tr w:rsidTr="00E26435">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2643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26435">
            <w:pPr>
              <w:pStyle w:val="BodyText"/>
              <w:rPr>
                <w:lang w:val="en-NZ"/>
              </w:rPr>
            </w:pPr>
            <w:r w:rsidRPr="00E26435">
              <w:rPr>
                <w:rStyle w:val="SpecialBold"/>
              </w:rPr>
              <w:t>5.2</w:t>
            </w:r>
          </w:p>
        </w:tc>
        <w:tc>
          <w:tcPr>
            <w:tcW w:w="5628" w:type="dxa"/>
            <w:tcBorders>
              <w:top w:val="nil"/>
              <w:left w:val="nil"/>
              <w:bottom w:val="nil"/>
              <w:right w:val="nil"/>
            </w:tcBorders>
            <w:tcMar>
              <w:top w:w="0" w:type="dxa"/>
              <w:left w:w="62" w:type="dxa"/>
              <w:bottom w:w="0" w:type="dxa"/>
              <w:right w:w="62" w:type="dxa"/>
            </w:tcMar>
          </w:tcPr>
          <w:p w:rsidR="00000000" w:rsidP="00E26435">
            <w:pPr>
              <w:pStyle w:val="BodyText"/>
              <w:rPr>
                <w:lang w:val="en-NZ"/>
              </w:rPr>
            </w:pPr>
            <w:r w:rsidRPr="00E26435">
              <w:t xml:space="preserve">Interpret evidence to prioritise and plan avenues of inquiry </w:t>
            </w:r>
          </w:p>
        </w:tc>
      </w:tr>
      <w:tr w:rsidTr="00E26435">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2643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26435">
            <w:pPr>
              <w:pStyle w:val="BodyText"/>
              <w:rPr>
                <w:lang w:val="en-NZ"/>
              </w:rPr>
            </w:pPr>
            <w:r w:rsidRPr="00E26435">
              <w:rPr>
                <w:rStyle w:val="SpecialBold"/>
              </w:rPr>
              <w:t>5.3</w:t>
            </w:r>
          </w:p>
        </w:tc>
        <w:tc>
          <w:tcPr>
            <w:tcW w:w="5628" w:type="dxa"/>
            <w:tcBorders>
              <w:top w:val="nil"/>
              <w:left w:val="nil"/>
              <w:bottom w:val="nil"/>
              <w:right w:val="nil"/>
            </w:tcBorders>
            <w:tcMar>
              <w:top w:w="0" w:type="dxa"/>
              <w:left w:w="62" w:type="dxa"/>
              <w:bottom w:w="0" w:type="dxa"/>
              <w:right w:w="62" w:type="dxa"/>
            </w:tcMar>
          </w:tcPr>
          <w:p w:rsidR="00000000" w:rsidP="00E26435">
            <w:pPr>
              <w:pStyle w:val="BodyText"/>
              <w:rPr>
                <w:lang w:val="en-NZ"/>
              </w:rPr>
            </w:pPr>
            <w:r w:rsidRPr="00E26435">
              <w:t>Evaluate the quality of collat</w:t>
            </w:r>
            <w:r w:rsidRPr="00E26435">
              <w:t xml:space="preserve">ed crash evidence to determine its evidentiary value  </w:t>
            </w:r>
          </w:p>
        </w:tc>
      </w:tr>
      <w:tr w:rsidTr="00E26435">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2643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26435">
            <w:pPr>
              <w:pStyle w:val="BodyText"/>
              <w:rPr>
                <w:lang w:val="en-NZ"/>
              </w:rPr>
            </w:pPr>
            <w:r w:rsidRPr="00E26435">
              <w:rPr>
                <w:rStyle w:val="SpecialBold"/>
              </w:rPr>
              <w:t>5.4</w:t>
            </w:r>
          </w:p>
        </w:tc>
        <w:tc>
          <w:tcPr>
            <w:tcW w:w="5628" w:type="dxa"/>
            <w:tcBorders>
              <w:top w:val="nil"/>
              <w:left w:val="nil"/>
              <w:bottom w:val="nil"/>
              <w:right w:val="nil"/>
            </w:tcBorders>
            <w:tcMar>
              <w:top w:w="0" w:type="dxa"/>
              <w:left w:w="62" w:type="dxa"/>
              <w:bottom w:w="0" w:type="dxa"/>
              <w:right w:w="62" w:type="dxa"/>
            </w:tcMar>
          </w:tcPr>
          <w:p w:rsidR="00000000" w:rsidP="00E26435">
            <w:pPr>
              <w:pStyle w:val="BodyText"/>
              <w:rPr>
                <w:lang w:val="en-NZ"/>
              </w:rPr>
            </w:pPr>
            <w:r w:rsidRPr="00E26435">
              <w:t>Evaluate evidence to establish the need to refer for specialist review and support</w:t>
            </w:r>
          </w:p>
        </w:tc>
      </w:tr>
      <w:tr w:rsidTr="00E26435">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2643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26435">
            <w:pPr>
              <w:pStyle w:val="BodyText"/>
              <w:rPr>
                <w:lang w:val="en-NZ"/>
              </w:rPr>
            </w:pPr>
            <w:r w:rsidRPr="00E26435">
              <w:rPr>
                <w:rStyle w:val="SpecialBold"/>
              </w:rPr>
              <w:t>5.5</w:t>
            </w:r>
          </w:p>
        </w:tc>
        <w:tc>
          <w:tcPr>
            <w:tcW w:w="5628" w:type="dxa"/>
            <w:tcBorders>
              <w:top w:val="nil"/>
              <w:left w:val="nil"/>
              <w:bottom w:val="nil"/>
              <w:right w:val="nil"/>
            </w:tcBorders>
            <w:tcMar>
              <w:top w:w="0" w:type="dxa"/>
              <w:left w:w="62" w:type="dxa"/>
              <w:bottom w:w="0" w:type="dxa"/>
              <w:right w:w="62" w:type="dxa"/>
            </w:tcMar>
          </w:tcPr>
          <w:p w:rsidR="00000000" w:rsidRPr="00E26435" w:rsidP="00E26435">
            <w:pPr>
              <w:pStyle w:val="BodyText"/>
            </w:pPr>
            <w:r w:rsidRPr="00E26435">
              <w:t>Prepare a summary of investigation evidence in accordance with jurisdictional requirements</w:t>
            </w:r>
          </w:p>
        </w:tc>
      </w:tr>
    </w:tbl>
    <w:p w:rsidR="00000000" w:rsidRPr="00E26435" w:rsidP="00E26435">
      <w:pPr>
        <w:pStyle w:val="NoPaddingFontSize1"/>
      </w:pPr>
    </w:p>
    <w:p w:rsidR="00000000" w:rsidRPr="00E26435" w:rsidP="00E26435">
      <w:pPr>
        <w:pStyle w:val="AllowPageBreak"/>
      </w:pPr>
    </w:p>
    <w:p w:rsidR="00000000" w:rsidRPr="00E26435" w:rsidP="00E26435">
      <w:pPr>
        <w:pStyle w:val="Heading1"/>
      </w:pPr>
      <w:bookmarkStart w:id="7" w:name="O_1099962"/>
      <w:bookmarkEnd w:id="7"/>
      <w:r w:rsidRPr="00E26435">
        <w:t>Foundation Skills</w:t>
      </w:r>
    </w:p>
    <w:tbl>
      <w:tblPr>
        <w:tblW w:w="9497" w:type="dxa"/>
        <w:tblLayout w:type="fixed"/>
        <w:tblCellMar>
          <w:left w:w="62" w:type="dxa"/>
          <w:right w:w="62" w:type="dxa"/>
        </w:tblCellMar>
        <w:tblLook w:val="0000"/>
      </w:tblPr>
      <w:tblGrid>
        <w:gridCol w:w="9497"/>
      </w:tblGrid>
      <w:tr w:rsidTr="00E2643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26435" w:rsidP="00E26435">
            <w:pPr>
              <w:pStyle w:val="BodyText"/>
            </w:pPr>
            <w:r w:rsidRPr="00E26435">
              <w:t>Foundation skills essential to performance are explicit in the performance criteria of this unit of competency.</w:t>
            </w:r>
          </w:p>
        </w:tc>
      </w:tr>
    </w:tbl>
    <w:p w:rsidR="00000000" w:rsidRPr="00E26435" w:rsidP="00E26435">
      <w:pPr>
        <w:pStyle w:val="NoPaddingFontSize1"/>
      </w:pPr>
    </w:p>
    <w:p w:rsidR="00000000" w:rsidRPr="00E26435" w:rsidP="00E26435">
      <w:pPr>
        <w:pStyle w:val="AllowPageBreak"/>
      </w:pPr>
    </w:p>
    <w:p w:rsidR="00000000" w:rsidRPr="00E26435" w:rsidP="00E26435">
      <w:pPr>
        <w:pStyle w:val="Heading1"/>
      </w:pPr>
      <w:bookmarkStart w:id="8" w:name="O_1099963"/>
      <w:bookmarkEnd w:id="8"/>
      <w:r w:rsidRPr="00E26435">
        <w:t>Range of Conditions</w:t>
      </w:r>
    </w:p>
    <w:tbl>
      <w:tblPr>
        <w:tblW w:w="9497" w:type="dxa"/>
        <w:tblLayout w:type="fixed"/>
        <w:tblCellMar>
          <w:left w:w="62" w:type="dxa"/>
          <w:right w:w="62" w:type="dxa"/>
        </w:tblCellMar>
        <w:tblLook w:val="0000"/>
      </w:tblPr>
      <w:tblGrid>
        <w:gridCol w:w="9497"/>
      </w:tblGrid>
      <w:tr w:rsidTr="00E2643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26435" w:rsidP="00E26435">
            <w:pPr>
              <w:pStyle w:val="BodyText"/>
            </w:pPr>
            <w:r w:rsidRPr="00E26435">
              <w:t>Range is restricted to essential operating conditions and any other variables essential to the work environment.</w:t>
            </w:r>
          </w:p>
          <w:p w:rsidR="00000000" w:rsidRPr="00E26435" w:rsidP="00E26435">
            <w:pPr>
              <w:pStyle w:val="BodyText"/>
            </w:pPr>
            <w:r w:rsidRPr="00E26435">
              <w:t>Non-essential conditions may be found in the POL Police Training Package Companion Volume Implementation Guide.</w:t>
            </w:r>
          </w:p>
        </w:tc>
      </w:tr>
    </w:tbl>
    <w:p w:rsidR="00000000" w:rsidRPr="00E26435" w:rsidP="00E26435">
      <w:pPr>
        <w:pStyle w:val="NoPaddingFontSize1"/>
      </w:pPr>
    </w:p>
    <w:p w:rsidR="00000000" w:rsidRPr="00E26435" w:rsidP="00E26435">
      <w:pPr>
        <w:pStyle w:val="AllowPageBreak"/>
      </w:pPr>
    </w:p>
    <w:p w:rsidR="00000000" w:rsidRPr="00E26435" w:rsidP="00E26435">
      <w:pPr>
        <w:pStyle w:val="Heading1"/>
      </w:pPr>
      <w:bookmarkStart w:id="9" w:name="O_1099964"/>
      <w:bookmarkEnd w:id="9"/>
      <w:r w:rsidRPr="00E26435">
        <w:t>Unit Mappi</w:t>
      </w:r>
      <w:r w:rsidRPr="00E26435">
        <w:t>ng Information</w:t>
      </w:r>
    </w:p>
    <w:tbl>
      <w:tblPr>
        <w:tblW w:w="9497" w:type="dxa"/>
        <w:tblLayout w:type="fixed"/>
        <w:tblCellMar>
          <w:left w:w="62" w:type="dxa"/>
          <w:right w:w="62" w:type="dxa"/>
        </w:tblCellMar>
        <w:tblLook w:val="0000"/>
      </w:tblPr>
      <w:tblGrid>
        <w:gridCol w:w="9497"/>
      </w:tblGrid>
      <w:tr w:rsidTr="00E2643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26435" w:rsidP="00E26435">
            <w:pPr>
              <w:pStyle w:val="BodyText"/>
            </w:pPr>
            <w:r w:rsidRPr="00E26435">
              <w:t>This is a new unit. No equivalent unit.</w:t>
            </w:r>
          </w:p>
        </w:tc>
      </w:tr>
    </w:tbl>
    <w:p w:rsidR="00000000" w:rsidRPr="00E26435" w:rsidP="00E26435">
      <w:pPr>
        <w:pStyle w:val="NoPaddingFontSize1"/>
      </w:pPr>
    </w:p>
    <w:p w:rsidR="00000000" w:rsidRPr="00E26435" w:rsidP="00E26435">
      <w:pPr>
        <w:pStyle w:val="AllowPageBreak"/>
      </w:pPr>
    </w:p>
    <w:p w:rsidR="00000000" w:rsidRPr="00E26435" w:rsidP="00E26435">
      <w:pPr>
        <w:pStyle w:val="Heading1"/>
      </w:pPr>
      <w:bookmarkStart w:id="10" w:name="O_1099971"/>
      <w:bookmarkEnd w:id="10"/>
      <w:r w:rsidRPr="00E26435">
        <w:t>Links</w:t>
      </w:r>
    </w:p>
    <w:p w:rsidR="00000000" w:rsidRPr="00E26435" w:rsidP="00C671EA">
      <w:pPr>
        <w:pStyle w:val="BodyText"/>
      </w:pPr>
      <w:r w:rsidRPr="00E26435">
        <w:t xml:space="preserve">Companion Volume Implementation Guides can be found on VETNet - - </w:t>
      </w:r>
      <w:r>
        <w:fldChar w:fldCharType="begin"/>
      </w:r>
      <w:r>
        <w:instrText xml:space="preserve"> HYPERLINK "https://vetnet.gov.au/Pages/TrainingDocs.aspx?q=98c3984e-2cf1-48a8-8ed1-85e4b92e7351" </w:instrText>
      </w:r>
      <w:r>
        <w:fldChar w:fldCharType="separate"/>
      </w:r>
      <w:r w:rsidRPr="00424363">
        <w:rPr>
          <w:rStyle w:val="Hyperlink"/>
        </w:rPr>
        <w:t>https://vetnet.gov.au/Pages/TrainingDocs.aspx?q=98c3984e-2cf1-48a8-8ed1-85e4b92e7351</w:t>
      </w:r>
      <w:r>
        <w:fldChar w:fldCharType="end"/>
      </w:r>
    </w:p>
    <w:p w:rsidR="00000000" w:rsidRPr="00E26435" w:rsidP="00C671EA">
      <w:pPr>
        <w:pStyle w:val="BodyText"/>
        <w:sectPr w:rsidSect="00E26435">
          <w:headerReference w:type="default" r:id="rId10"/>
          <w:footerReference w:type="default" r:id="rId11"/>
          <w:pgSz w:w="11908" w:h="16833"/>
          <w:pgMar w:top="1702" w:right="1418" w:bottom="1702" w:left="1418" w:header="992" w:footer="992" w:gutter="0"/>
          <w:cols w:space="720"/>
          <w:noEndnote/>
          <w:docGrid w:linePitch="299"/>
        </w:sectPr>
      </w:pPr>
    </w:p>
    <w:p w:rsidR="00000000" w:rsidRPr="00E26435" w:rsidP="00E26435">
      <w:pPr>
        <w:pStyle w:val="SuperHeading"/>
      </w:pPr>
      <w:r w:rsidRPr="00E26435">
        <w:t>Assessment Requirements for POLINV020 Collate and review crash investigation evidence</w:t>
      </w:r>
    </w:p>
    <w:p w:rsidR="00000000" w:rsidRPr="00E26435" w:rsidP="00E26435">
      <w:pPr>
        <w:pStyle w:val="Heading1"/>
      </w:pPr>
      <w:bookmarkStart w:id="11" w:name="O_1099966"/>
      <w:bookmarkEnd w:id="11"/>
      <w:r w:rsidRPr="00E26435">
        <w:t>Modification History</w:t>
      </w:r>
    </w:p>
    <w:tbl>
      <w:tblPr>
        <w:tblW w:w="9497" w:type="dxa"/>
        <w:tblLayout w:type="fixed"/>
        <w:tblCellMar>
          <w:left w:w="62" w:type="dxa"/>
          <w:right w:w="62" w:type="dxa"/>
        </w:tblCellMar>
        <w:tblLook w:val="0000"/>
      </w:tblPr>
      <w:tblGrid>
        <w:gridCol w:w="9497"/>
      </w:tblGrid>
      <w:tr w:rsidTr="00E2643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26435" w:rsidP="00E26435">
            <w:pPr>
              <w:pStyle w:val="BodyText"/>
            </w:pPr>
            <w:r w:rsidRPr="00E26435">
              <w:t>Release 1. This is the first release of this unit</w:t>
            </w:r>
            <w:r w:rsidRPr="00E26435">
              <w:t xml:space="preserve"> of competency in the POL Police Training Package. </w:t>
            </w:r>
          </w:p>
        </w:tc>
      </w:tr>
    </w:tbl>
    <w:p w:rsidR="00000000" w:rsidRPr="00E26435" w:rsidP="00E26435">
      <w:pPr>
        <w:pStyle w:val="NoPaddingFontSize1"/>
      </w:pPr>
    </w:p>
    <w:p w:rsidR="00000000" w:rsidRPr="00E26435" w:rsidP="00E26435">
      <w:pPr>
        <w:pStyle w:val="AllowPageBreak"/>
      </w:pPr>
    </w:p>
    <w:p w:rsidR="00000000" w:rsidRPr="00E26435" w:rsidP="00E26435">
      <w:pPr>
        <w:pStyle w:val="Heading1"/>
      </w:pPr>
      <w:bookmarkStart w:id="12" w:name="O_1099967"/>
      <w:bookmarkEnd w:id="12"/>
      <w:r w:rsidRPr="00E26435">
        <w:t>Performance Evidence</w:t>
      </w:r>
    </w:p>
    <w:tbl>
      <w:tblPr>
        <w:tblW w:w="9497" w:type="dxa"/>
        <w:tblLayout w:type="fixed"/>
        <w:tblCellMar>
          <w:left w:w="62" w:type="dxa"/>
          <w:right w:w="62" w:type="dxa"/>
        </w:tblCellMar>
        <w:tblLook w:val="0000"/>
      </w:tblPr>
      <w:tblGrid>
        <w:gridCol w:w="9497"/>
      </w:tblGrid>
      <w:tr w:rsidTr="00E2643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26435">
            <w:pPr>
              <w:pStyle w:val="BodyText"/>
              <w:rPr>
                <w:lang w:val="en-NZ"/>
              </w:rPr>
            </w:pPr>
            <w:r w:rsidRPr="00E26435">
              <w:t xml:space="preserve">Evidence required to demonstrate competence in this unit must be relevant to and satisfy all of the requirements of the elements and performance criteria on </w:t>
            </w:r>
            <w:r w:rsidRPr="00E26435">
              <w:t xml:space="preserve">at least one occasion and include: </w:t>
            </w:r>
          </w:p>
        </w:tc>
      </w:tr>
      <w:tr w:rsidTr="00E2643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26435" w:rsidP="00E26435">
            <w:pPr>
              <w:pStyle w:val="ListBullet"/>
            </w:pPr>
            <w:r w:rsidRPr="00E26435">
              <w:t>collecting and analysing crash evidence and prioritising avenues of inquiry</w:t>
            </w:r>
          </w:p>
          <w:p w:rsidR="00000000" w:rsidRPr="00E26435" w:rsidP="00E26435">
            <w:pPr>
              <w:pStyle w:val="ListBullet"/>
            </w:pPr>
            <w:r w:rsidRPr="00E26435">
              <w:t xml:space="preserve">compiling summary report of investigation evidence </w:t>
            </w:r>
          </w:p>
          <w:p w:rsidR="00000000" w:rsidRPr="00E26435" w:rsidP="00E26435">
            <w:pPr>
              <w:pStyle w:val="ListBullet"/>
            </w:pPr>
            <w:r w:rsidRPr="00E26435">
              <w:t xml:space="preserve">communicating with internal and external stakeholders to safely and securely manage crash </w:t>
            </w:r>
            <w:r w:rsidRPr="00E26435">
              <w:t xml:space="preserve">scene  </w:t>
            </w:r>
          </w:p>
          <w:p w:rsidR="00000000" w:rsidRPr="00E26435" w:rsidP="00E26435">
            <w:pPr>
              <w:pStyle w:val="ListBullet"/>
            </w:pPr>
            <w:r w:rsidRPr="00E26435">
              <w:t>conducting interviews in a crash investigation including:</w:t>
            </w:r>
          </w:p>
          <w:p w:rsidR="00000000" w:rsidRPr="00E26435" w:rsidP="00E26435">
            <w:pPr>
              <w:pStyle w:val="ListBullet2"/>
            </w:pPr>
            <w:r w:rsidRPr="00E26435">
              <w:t>driver</w:t>
            </w:r>
          </w:p>
          <w:p w:rsidR="00000000" w:rsidRPr="00E26435" w:rsidP="00E26435">
            <w:pPr>
              <w:pStyle w:val="ListBullet2"/>
            </w:pPr>
            <w:r w:rsidRPr="00E26435">
              <w:t>witness</w:t>
            </w:r>
          </w:p>
          <w:p w:rsidR="00000000" w:rsidRPr="00E26435" w:rsidP="00E26435">
            <w:pPr>
              <w:pStyle w:val="ListBullet2"/>
            </w:pPr>
            <w:r w:rsidRPr="00E26435">
              <w:t xml:space="preserve">victim   </w:t>
            </w:r>
          </w:p>
          <w:p w:rsidR="00000000" w:rsidRPr="00E26435" w:rsidP="00E26435">
            <w:pPr>
              <w:pStyle w:val="ListBullet"/>
            </w:pPr>
            <w:r w:rsidRPr="00E26435">
              <w:t>formulating and adjusting evidence gathering plan as required</w:t>
            </w:r>
          </w:p>
          <w:p w:rsidR="00000000" w:rsidRPr="00E26435" w:rsidP="00E26435">
            <w:pPr>
              <w:pStyle w:val="ListBullet"/>
            </w:pPr>
            <w:r w:rsidRPr="00E26435">
              <w:t>identifying parameters of a crash incident</w:t>
            </w:r>
          </w:p>
          <w:p w:rsidR="00000000" w:rsidRPr="00E26435" w:rsidP="00E26435">
            <w:pPr>
              <w:pStyle w:val="ListBullet"/>
            </w:pPr>
            <w:r w:rsidRPr="00E26435">
              <w:t>identifying risks and hazards at scene of incident</w:t>
            </w:r>
          </w:p>
          <w:p w:rsidR="00000000" w:rsidRPr="00E26435" w:rsidP="00E26435">
            <w:pPr>
              <w:pStyle w:val="ListBullet"/>
            </w:pPr>
            <w:r w:rsidRPr="00E26435">
              <w:t>interpreting victim medical records</w:t>
            </w:r>
          </w:p>
          <w:p w:rsidR="00000000" w:rsidRPr="00E26435" w:rsidP="00E26435">
            <w:pPr>
              <w:pStyle w:val="ListBullet"/>
            </w:pPr>
            <w:r w:rsidRPr="00E26435">
              <w:t xml:space="preserve">using equipment and resources to gather and record crash evidence. </w:t>
            </w:r>
          </w:p>
        </w:tc>
      </w:tr>
    </w:tbl>
    <w:p w:rsidR="00000000" w:rsidRPr="00E26435" w:rsidP="00E26435">
      <w:pPr>
        <w:pStyle w:val="NoPaddingFontSize1"/>
      </w:pPr>
    </w:p>
    <w:p w:rsidR="00000000" w:rsidRPr="00E26435" w:rsidP="00E26435">
      <w:pPr>
        <w:pStyle w:val="AllowPageBreak"/>
      </w:pPr>
    </w:p>
    <w:p w:rsidR="00000000" w:rsidRPr="00E26435" w:rsidP="00E26435">
      <w:pPr>
        <w:pStyle w:val="Heading1"/>
      </w:pPr>
      <w:bookmarkStart w:id="13" w:name="O_1099968"/>
      <w:bookmarkEnd w:id="13"/>
      <w:r w:rsidRPr="00E26435">
        <w:t>Knowledge Evidence</w:t>
      </w:r>
    </w:p>
    <w:tbl>
      <w:tblPr>
        <w:tblW w:w="9497" w:type="dxa"/>
        <w:tblLayout w:type="fixed"/>
        <w:tblCellMar>
          <w:left w:w="62" w:type="dxa"/>
          <w:right w:w="62" w:type="dxa"/>
        </w:tblCellMar>
        <w:tblLook w:val="0000"/>
      </w:tblPr>
      <w:tblGrid>
        <w:gridCol w:w="9497"/>
      </w:tblGrid>
      <w:tr w:rsidTr="00E2643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26435">
            <w:pPr>
              <w:pStyle w:val="BodyText"/>
              <w:rPr>
                <w:lang w:val="en-NZ"/>
              </w:rPr>
            </w:pPr>
            <w:r w:rsidRPr="00E26435">
              <w:t>Evidence required to demonstrate compete</w:t>
            </w:r>
            <w:r w:rsidRPr="00E26435">
              <w:t xml:space="preserve">nce in this unit must be relevant to and satisfy all of the requirements of the elements and performance criteria and include knowledge of: </w:t>
            </w:r>
          </w:p>
        </w:tc>
      </w:tr>
      <w:tr w:rsidTr="00E2643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26435" w:rsidP="00E26435">
            <w:pPr>
              <w:pStyle w:val="ListBullet"/>
            </w:pPr>
            <w:r w:rsidRPr="00E26435">
              <w:t>communication and interview techniques</w:t>
            </w:r>
          </w:p>
          <w:p w:rsidR="00000000" w:rsidRPr="00E26435" w:rsidP="00E26435">
            <w:pPr>
              <w:pStyle w:val="ListBullet"/>
            </w:pPr>
            <w:r w:rsidRPr="00E26435">
              <w:t>crash evidence including:</w:t>
            </w:r>
          </w:p>
          <w:p w:rsidR="00000000" w:rsidRPr="00E26435" w:rsidP="00E26435">
            <w:pPr>
              <w:pStyle w:val="ListBullet2"/>
            </w:pPr>
            <w:r w:rsidRPr="00E26435">
              <w:t>digital and electronic</w:t>
            </w:r>
          </w:p>
          <w:p w:rsidR="00000000" w:rsidRPr="00E26435" w:rsidP="00E26435">
            <w:pPr>
              <w:pStyle w:val="ListBullet2"/>
            </w:pPr>
            <w:r w:rsidRPr="00E26435">
              <w:t>human</w:t>
            </w:r>
          </w:p>
          <w:p w:rsidR="00000000" w:rsidRPr="00E26435" w:rsidP="00E26435">
            <w:pPr>
              <w:pStyle w:val="ListBullet2"/>
            </w:pPr>
            <w:r w:rsidRPr="00E26435">
              <w:t>road and environment</w:t>
            </w:r>
          </w:p>
          <w:p w:rsidR="00000000" w:rsidRPr="00E26435" w:rsidP="00E26435">
            <w:pPr>
              <w:pStyle w:val="ListBullet2"/>
            </w:pPr>
            <w:r w:rsidRPr="00E26435">
              <w:t>vehicle</w:t>
            </w:r>
          </w:p>
          <w:p w:rsidR="00000000" w:rsidRPr="00E26435" w:rsidP="00E26435">
            <w:pPr>
              <w:pStyle w:val="ListBullet"/>
            </w:pPr>
            <w:r w:rsidRPr="00E26435">
              <w:t>crash investigation equipment</w:t>
            </w:r>
          </w:p>
          <w:p w:rsidR="00000000" w:rsidRPr="00E26435" w:rsidP="00E26435">
            <w:pPr>
              <w:pStyle w:val="ListBullet"/>
            </w:pPr>
            <w:r w:rsidRPr="00E26435">
              <w:t>current case law and legal precedents pertaining to crash investigation</w:t>
            </w:r>
          </w:p>
          <w:p w:rsidR="00000000" w:rsidRPr="00E26435" w:rsidP="00E26435">
            <w:pPr>
              <w:pStyle w:val="ListBullet"/>
            </w:pPr>
            <w:r w:rsidRPr="00E26435">
              <w:t>evidence collection plans</w:t>
            </w:r>
          </w:p>
          <w:p w:rsidR="00000000" w:rsidRPr="00E26435" w:rsidP="00E26435">
            <w:pPr>
              <w:pStyle w:val="ListBullet"/>
            </w:pPr>
            <w:r w:rsidRPr="00E26435">
              <w:t>evidence gathering equipment</w:t>
            </w:r>
          </w:p>
          <w:p w:rsidR="00000000" w:rsidRPr="00E26435" w:rsidP="00E26435">
            <w:pPr>
              <w:pStyle w:val="ListBullet"/>
            </w:pPr>
            <w:r w:rsidRPr="00E26435">
              <w:t>human causal factors</w:t>
            </w:r>
          </w:p>
          <w:p w:rsidR="00000000" w:rsidRPr="00E26435" w:rsidP="00E26435">
            <w:pPr>
              <w:pStyle w:val="ListBullet"/>
            </w:pPr>
            <w:r w:rsidRPr="00E26435">
              <w:t>jurisdictional information management systems</w:t>
            </w:r>
          </w:p>
          <w:p w:rsidR="00000000" w:rsidRPr="00E26435" w:rsidP="00E26435">
            <w:pPr>
              <w:pStyle w:val="ListBullet"/>
            </w:pPr>
            <w:r w:rsidRPr="00E26435">
              <w:t>ju</w:t>
            </w:r>
            <w:r w:rsidRPr="00E26435">
              <w:t>risdictional policies and procedures related to information gathering, recording, dissemination and security of exhibits</w:t>
            </w:r>
          </w:p>
          <w:p w:rsidR="00000000" w:rsidRPr="00E26435" w:rsidP="00E26435">
            <w:pPr>
              <w:pStyle w:val="ListBullet"/>
            </w:pPr>
            <w:r w:rsidRPr="00E26435">
              <w:t>legislation and court policies related to admissible evidence</w:t>
            </w:r>
          </w:p>
          <w:p w:rsidR="00000000" w:rsidRPr="00E26435" w:rsidP="00E26435">
            <w:pPr>
              <w:pStyle w:val="ListBullet"/>
            </w:pPr>
            <w:r w:rsidRPr="00E26435">
              <w:t xml:space="preserve">legislation, policies and procedures, relating to work health and safety </w:t>
            </w:r>
            <w:r w:rsidRPr="00E26435">
              <w:t>(WHS)</w:t>
            </w:r>
          </w:p>
          <w:p w:rsidR="00000000" w:rsidRPr="00E26435" w:rsidP="00E26435">
            <w:pPr>
              <w:pStyle w:val="ListBullet"/>
            </w:pPr>
            <w:r w:rsidRPr="00E26435">
              <w:t>mapping equipment</w:t>
            </w:r>
          </w:p>
          <w:p w:rsidR="00000000" w:rsidRPr="00E26435" w:rsidP="00E26435">
            <w:pPr>
              <w:pStyle w:val="ListBullet"/>
            </w:pPr>
            <w:r w:rsidRPr="00E26435">
              <w:t>potential causes of evidence contamination</w:t>
            </w:r>
          </w:p>
          <w:p w:rsidR="00000000" w:rsidRPr="00E26435" w:rsidP="00E26435">
            <w:pPr>
              <w:pStyle w:val="ListBullet"/>
            </w:pPr>
            <w:r w:rsidRPr="00E26435">
              <w:t>principles of crash incident photography</w:t>
            </w:r>
          </w:p>
          <w:p w:rsidR="00000000" w:rsidRPr="00E26435" w:rsidP="00E26435">
            <w:pPr>
              <w:pStyle w:val="ListBullet"/>
            </w:pPr>
            <w:r w:rsidRPr="00E26435">
              <w:t xml:space="preserve">resources available to assist with specialist review and support </w:t>
            </w:r>
          </w:p>
          <w:p w:rsidR="00000000" w:rsidRPr="00E26435" w:rsidP="00E26435">
            <w:pPr>
              <w:pStyle w:val="ListBullet"/>
            </w:pPr>
            <w:r w:rsidRPr="00E26435">
              <w:t>techniques and methodologies for collecting crash investigation evidence</w:t>
            </w:r>
          </w:p>
          <w:p w:rsidR="00000000" w:rsidRPr="00E26435" w:rsidP="00E26435">
            <w:pPr>
              <w:pStyle w:val="ListBullet"/>
            </w:pPr>
            <w:r w:rsidRPr="00E26435">
              <w:t xml:space="preserve">vehicle features and mechanical conditions. </w:t>
            </w:r>
          </w:p>
        </w:tc>
      </w:tr>
    </w:tbl>
    <w:p w:rsidR="00000000" w:rsidRPr="00E26435" w:rsidP="00E26435">
      <w:pPr>
        <w:pStyle w:val="NoPaddingFontSize1"/>
      </w:pPr>
    </w:p>
    <w:p w:rsidR="00000000" w:rsidRPr="00E26435" w:rsidP="00E26435">
      <w:pPr>
        <w:pStyle w:val="AllowPageBreak"/>
      </w:pPr>
    </w:p>
    <w:p w:rsidR="00000000" w:rsidRPr="00E26435" w:rsidP="00E26435">
      <w:pPr>
        <w:pStyle w:val="Heading1"/>
      </w:pPr>
      <w:bookmarkStart w:id="14" w:name="O_1099969"/>
      <w:bookmarkEnd w:id="14"/>
      <w:r w:rsidRPr="00E26435">
        <w:t>Assessment Conditions</w:t>
      </w:r>
    </w:p>
    <w:tbl>
      <w:tblPr>
        <w:tblW w:w="9497" w:type="dxa"/>
        <w:tblLayout w:type="fixed"/>
        <w:tblCellMar>
          <w:left w:w="62" w:type="dxa"/>
          <w:right w:w="62" w:type="dxa"/>
        </w:tblCellMar>
        <w:tblLook w:val="0000"/>
      </w:tblPr>
      <w:tblGrid>
        <w:gridCol w:w="9497"/>
      </w:tblGrid>
      <w:tr w:rsidTr="00E2643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26435" w:rsidP="00E26435">
            <w:pPr>
              <w:pStyle w:val="BodyText"/>
            </w:pPr>
            <w:r w:rsidRPr="00E26435">
              <w:t xml:space="preserve">Assessors must hold credentials specified within the Standards for Registered Training Organisations current at the time of assessment. </w:t>
            </w:r>
          </w:p>
          <w:p w:rsidR="00000000" w:rsidRPr="00E26435" w:rsidP="00E26435">
            <w:pPr>
              <w:pStyle w:val="BodyText"/>
            </w:pPr>
            <w:r w:rsidRPr="00E26435">
              <w:t>Assessment must satisfy the Pri</w:t>
            </w:r>
            <w:r w:rsidRPr="00E26435">
              <w:t>nciples of Assessment and Rules of Evidence and all regulatory requirements included within the Standards for Registered Training Organisations current at the time of assessment.</w:t>
            </w:r>
          </w:p>
          <w:p w:rsidR="00000000" w:rsidRPr="00E26435" w:rsidP="00E26435">
            <w:pPr>
              <w:pStyle w:val="BodyText"/>
            </w:pPr>
            <w:r w:rsidRPr="00E26435">
              <w:t>Assessment processes and techniques must be appropriate to the language, lite</w:t>
            </w:r>
            <w:r w:rsidRPr="00E26435">
              <w:t xml:space="preserve">racy and numeracy requirements of the work being performed and the needs of the candidate. </w:t>
            </w:r>
          </w:p>
          <w:p w:rsidR="00000000" w:rsidRPr="00E26435" w:rsidP="00E26435">
            <w:pPr>
              <w:pStyle w:val="BodyText"/>
            </w:pPr>
            <w:r w:rsidRPr="00E26435">
              <w:t>Assessment must occur in workplace operational situations. Where this is not appropriate, such as in situations that can affect safety or occur only rarely, assessment can occur in simulated workplace operational situations that reflect workplace condition</w:t>
            </w:r>
            <w:r w:rsidRPr="00E26435">
              <w:t>s.</w:t>
            </w:r>
          </w:p>
          <w:p w:rsidR="00000000" w:rsidRPr="00E26435" w:rsidP="00E26435">
            <w:pPr>
              <w:pStyle w:val="BodyText"/>
            </w:pPr>
            <w:r w:rsidRPr="00E26435">
              <w:t xml:space="preserve">Resources for assessment must include access to: </w:t>
            </w:r>
          </w:p>
          <w:p w:rsidR="00000000" w:rsidRPr="00E26435" w:rsidP="00E26435">
            <w:pPr>
              <w:pStyle w:val="ListBullet"/>
            </w:pPr>
            <w:r w:rsidRPr="00E26435">
              <w:t>a range of relevant exercises, case studies and/or other simulations</w:t>
            </w:r>
          </w:p>
          <w:p w:rsidR="00000000" w:rsidRPr="00E26435" w:rsidP="00E26435">
            <w:pPr>
              <w:pStyle w:val="ListBullet"/>
            </w:pPr>
            <w:r w:rsidRPr="00E26435">
              <w:t>relevant and appropriate materials, tools, equipment and personal protective equipment (PPE) currently used in industry</w:t>
            </w:r>
          </w:p>
          <w:p w:rsidR="00000000" w:rsidRPr="00E26435" w:rsidP="00E26435">
            <w:pPr>
              <w:pStyle w:val="ListBullet"/>
            </w:pPr>
            <w:r w:rsidRPr="00E26435">
              <w:t>applicable do</w:t>
            </w:r>
            <w:r w:rsidRPr="00E26435">
              <w:t>cumentation, including workplace procedures, regulations, codes of practice and operation manuals.</w:t>
            </w:r>
          </w:p>
        </w:tc>
      </w:tr>
    </w:tbl>
    <w:p w:rsidR="00000000" w:rsidRPr="00E26435" w:rsidP="00E26435">
      <w:pPr>
        <w:pStyle w:val="NoPaddingFontSize1"/>
      </w:pPr>
    </w:p>
    <w:p w:rsidR="00000000" w:rsidRPr="00E26435" w:rsidP="00E26435">
      <w:pPr>
        <w:pStyle w:val="AllowPageBreak"/>
      </w:pPr>
    </w:p>
    <w:p w:rsidR="00000000" w:rsidRPr="00E26435" w:rsidP="00E26435">
      <w:pPr>
        <w:pStyle w:val="Heading1"/>
      </w:pPr>
      <w:bookmarkStart w:id="15" w:name="O_1099972"/>
      <w:bookmarkEnd w:id="15"/>
      <w:r w:rsidRPr="00E26435">
        <w:t>Links</w:t>
      </w:r>
    </w:p>
    <w:p w:rsidR="00000000" w:rsidRPr="00E26435" w:rsidP="00C671EA">
      <w:pPr>
        <w:pStyle w:val="BodyText"/>
      </w:pPr>
      <w:r w:rsidRPr="00E26435">
        <w:t xml:space="preserve">Companion Volume Implementation Guides can be found on VETNet - - </w:t>
      </w:r>
      <w:r>
        <w:fldChar w:fldCharType="begin"/>
      </w:r>
      <w:r>
        <w:instrText xml:space="preserve"> HYPERLINK "https://vetnet.gov.au/Pages/TrainingDocs.aspx?q=98c3984e-2cf1-48a8-8ed1-85e4b92e7351" </w:instrText>
      </w:r>
      <w:r>
        <w:fldChar w:fldCharType="separate"/>
      </w:r>
      <w:r w:rsidRPr="00424363">
        <w:rPr>
          <w:rStyle w:val="Hyperlink"/>
        </w:rPr>
        <w:t>https://vetnet.gov.au/Pages/TrainingDocs.aspx?q=98c3984e-2cf1-48a8-8ed1-85e4b92e7351</w:t>
      </w:r>
      <w:r>
        <w:fldChar w:fldCharType="end"/>
      </w:r>
    </w:p>
    <w:p w:rsidR="00000000" w:rsidRPr="00E26435" w:rsidP="00E26435"/>
    <w:sectPr w:rsidSect="00E2643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643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6435" w:rsidRPr="00C671EA" w:rsidP="00C671E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643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71EA" w:rsidP="00E2643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671EA" w:rsidP="00E2643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C671EA" w:rsidP="00E2643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6435" w:rsidP="00E26435">
    <w:pPr>
      <w:pStyle w:val="Footer"/>
      <w:framePr w:wrap="around"/>
    </w:pPr>
    <w:r>
      <w:fldChar w:fldCharType="begin"/>
    </w:r>
    <w:r>
      <w:instrText xml:space="preserve"> DOCPROPERTY  Subject  \* MERGEFORMAT </w:instrText>
    </w:r>
    <w:r>
      <w:fldChar w:fldCharType="separate"/>
    </w:r>
    <w:r w:rsidR="00C671EA">
      <w:t>Approved</w:t>
    </w:r>
    <w:r w:rsidR="00C671EA">
      <w:fldChar w:fldCharType="end"/>
    </w:r>
    <w:r>
      <w:tab/>
      <w:t xml:space="preserve">Page </w:t>
    </w:r>
    <w:r>
      <w:fldChar w:fldCharType="begin"/>
    </w:r>
    <w:r>
      <w:instrText xml:space="preserve"> PAGE  \* Arabic  \* MERGEFORMAT </w:instrText>
    </w:r>
    <w:r>
      <w:fldChar w:fldCharType="separate"/>
    </w:r>
    <w:r w:rsidR="00C671EA">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671EA">
      <w:rPr>
        <w:noProof/>
      </w:rPr>
      <w:t>4</w:t>
    </w:r>
    <w:r>
      <w:rPr>
        <w:noProof/>
      </w:rPr>
      <w:fldChar w:fldCharType="end"/>
    </w:r>
  </w:p>
  <w:p w:rsidR="00E26435" w:rsidP="00E26435">
    <w:pPr>
      <w:pStyle w:val="Footer"/>
      <w:framePr w:wrap="around"/>
    </w:pPr>
    <w:r>
      <w:t xml:space="preserve">© Commonwealth of Australia, </w:t>
    </w:r>
    <w:r>
      <w:fldChar w:fldCharType="begin"/>
    </w:r>
    <w:r>
      <w:instrText xml:space="preserve"> DATE  \@ "yyyy"  \* MERGEFORMAT </w:instrText>
    </w:r>
    <w:r>
      <w:fldChar w:fldCharType="separate"/>
    </w:r>
    <w:r w:rsidR="00C671EA">
      <w:rPr>
        <w:noProof/>
      </w:rPr>
      <w:t>2025</w:t>
    </w:r>
    <w:r>
      <w:fldChar w:fldCharType="end"/>
    </w:r>
    <w:r>
      <w:tab/>
    </w:r>
    <w:r>
      <w:fldChar w:fldCharType="begin"/>
    </w:r>
    <w:r>
      <w:instrText xml:space="preserve"> DOCPROPERTY  Author  \* MERGEFORMAT </w:instrText>
    </w:r>
    <w:r>
      <w:fldChar w:fldCharType="separate"/>
    </w:r>
    <w:r w:rsidR="00C671EA">
      <w:t>Public Skills Australia</w:t>
    </w:r>
    <w:r w:rsidR="00C671EA">
      <w:fldChar w:fldCharType="end"/>
    </w:r>
  </w:p>
  <w:p w:rsidR="00E26435" w:rsidP="00E2643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643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71E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26435" w:rsidRPr="00C671EA" w:rsidP="00C671E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643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71EA" w:rsidRPr="002D2AF8" w:rsidP="00E26435">
    <w:pPr>
      <w:pStyle w:val="Header"/>
      <w:framePr w:wrap="around"/>
    </w:pPr>
    <w:r>
      <w:fldChar w:fldCharType="begin"/>
    </w:r>
    <w:r>
      <w:instrText xml:space="preserve"> TITLE   \* MERGEFORMAT </w:instrText>
    </w:r>
    <w:r>
      <w:fldChar w:fldCharType="separate"/>
    </w:r>
    <w:r>
      <w:t>POLINV020 Collate and review crash investigation evidence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671EA" w:rsidP="00E2643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6435" w:rsidRPr="002D2AF8" w:rsidP="00E26435">
    <w:pPr>
      <w:pStyle w:val="Header"/>
      <w:framePr w:wrap="around"/>
    </w:pPr>
    <w:r>
      <w:fldChar w:fldCharType="begin"/>
    </w:r>
    <w:r>
      <w:instrText xml:space="preserve"> TITLE   \* MERGEFORMAT </w:instrText>
    </w:r>
    <w:r>
      <w:fldChar w:fldCharType="separate"/>
    </w:r>
    <w:r w:rsidR="00C671EA">
      <w:t>POLINV020 Collate and review crash investigation evidence</w:t>
    </w:r>
    <w:r w:rsidR="00C671EA">
      <w:fldChar w:fldCharType="end"/>
    </w:r>
    <w:r>
      <w:tab/>
      <w:t xml:space="preserve">Date this document was generated: </w:t>
    </w:r>
    <w:r>
      <w:fldChar w:fldCharType="begin"/>
    </w:r>
    <w:r>
      <w:instrText xml:space="preserve"> CREATEDATE  \@ "d MMMM yyyy"  \* MERGEFORMAT </w:instrText>
    </w:r>
    <w:r>
      <w:fldChar w:fldCharType="separate"/>
    </w:r>
    <w:r w:rsidR="00C671EA">
      <w:rPr>
        <w:noProof/>
      </w:rPr>
      <w:t>2 March 2025</w:t>
    </w:r>
    <w:r>
      <w:fldChar w:fldCharType="end"/>
    </w:r>
  </w:p>
  <w:p w:rsidR="00E26435" w:rsidP="00E2643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0FE524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27641F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AD0C6F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643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26435"/>
    <w:pPr>
      <w:spacing w:before="360" w:after="60"/>
      <w:outlineLvl w:val="0"/>
    </w:pPr>
    <w:rPr>
      <w:sz w:val="32"/>
    </w:rPr>
  </w:style>
  <w:style w:type="paragraph" w:styleId="Heading2">
    <w:name w:val="heading 2"/>
    <w:basedOn w:val="HeadingBase"/>
    <w:next w:val="BodyText"/>
    <w:link w:val="Heading2Char"/>
    <w:qFormat/>
    <w:rsid w:val="00E26435"/>
    <w:pPr>
      <w:keepLines/>
      <w:spacing w:before="240" w:after="120"/>
      <w:outlineLvl w:val="1"/>
    </w:pPr>
    <w:rPr>
      <w:sz w:val="28"/>
      <w:szCs w:val="40"/>
    </w:rPr>
  </w:style>
  <w:style w:type="paragraph" w:styleId="Heading3">
    <w:name w:val="heading 3"/>
    <w:basedOn w:val="HeadingBase"/>
    <w:next w:val="BodyText"/>
    <w:link w:val="Heading3Char"/>
    <w:qFormat/>
    <w:rsid w:val="00E26435"/>
    <w:pPr>
      <w:spacing w:before="180" w:after="120"/>
      <w:outlineLvl w:val="2"/>
    </w:pPr>
    <w:rPr>
      <w:spacing w:val="-10"/>
      <w:kern w:val="32"/>
    </w:rPr>
  </w:style>
  <w:style w:type="paragraph" w:styleId="Heading4">
    <w:name w:val="heading 4"/>
    <w:basedOn w:val="HeadingBase"/>
    <w:next w:val="BodyText"/>
    <w:link w:val="Heading4Char"/>
    <w:qFormat/>
    <w:rsid w:val="00E26435"/>
    <w:pPr>
      <w:spacing w:before="160" w:after="120"/>
      <w:outlineLvl w:val="3"/>
    </w:pPr>
    <w:rPr>
      <w:sz w:val="22"/>
    </w:rPr>
  </w:style>
  <w:style w:type="paragraph" w:styleId="Heading5">
    <w:name w:val="heading 5"/>
    <w:basedOn w:val="HeadingBase"/>
    <w:next w:val="Normal"/>
    <w:link w:val="Heading5Char"/>
    <w:qFormat/>
    <w:rsid w:val="00E26435"/>
    <w:pPr>
      <w:spacing w:before="80"/>
      <w:outlineLvl w:val="4"/>
    </w:pPr>
    <w:rPr>
      <w:color w:val="918585"/>
      <w:sz w:val="20"/>
    </w:rPr>
  </w:style>
  <w:style w:type="paragraph" w:styleId="Heading6">
    <w:name w:val="heading 6"/>
    <w:basedOn w:val="HeadingBase"/>
    <w:next w:val="Normal"/>
    <w:link w:val="Heading6Char"/>
    <w:qFormat/>
    <w:rsid w:val="00E26435"/>
    <w:pPr>
      <w:spacing w:before="60"/>
      <w:outlineLvl w:val="5"/>
    </w:pPr>
    <w:rPr>
      <w:color w:val="918585"/>
      <w:sz w:val="20"/>
    </w:rPr>
  </w:style>
  <w:style w:type="paragraph" w:styleId="Heading7">
    <w:name w:val="heading 7"/>
    <w:basedOn w:val="Normal"/>
    <w:next w:val="Normal"/>
    <w:link w:val="Heading7Char"/>
    <w:qFormat/>
    <w:rsid w:val="00E26435"/>
    <w:pPr>
      <w:ind w:left="720"/>
      <w:outlineLvl w:val="6"/>
    </w:pPr>
    <w:rPr>
      <w:i/>
    </w:rPr>
  </w:style>
  <w:style w:type="paragraph" w:styleId="Heading8">
    <w:name w:val="heading 8"/>
    <w:basedOn w:val="Normal"/>
    <w:next w:val="Normal"/>
    <w:link w:val="Heading8Char"/>
    <w:qFormat/>
    <w:rsid w:val="00E26435"/>
    <w:pPr>
      <w:ind w:left="720"/>
      <w:outlineLvl w:val="7"/>
    </w:pPr>
    <w:rPr>
      <w:i/>
    </w:rPr>
  </w:style>
  <w:style w:type="paragraph" w:styleId="Heading9">
    <w:name w:val="heading 9"/>
    <w:basedOn w:val="Normal"/>
    <w:next w:val="Normal"/>
    <w:link w:val="Heading9Char"/>
    <w:qFormat/>
    <w:rsid w:val="00E26435"/>
    <w:pPr>
      <w:ind w:left="720"/>
      <w:outlineLvl w:val="8"/>
    </w:pPr>
    <w:rPr>
      <w:i/>
    </w:rPr>
  </w:style>
  <w:style w:type="character" w:default="1" w:styleId="DefaultParagraphFont">
    <w:name w:val="Default Paragraph Font"/>
    <w:uiPriority w:val="1"/>
    <w:unhideWhenUsed/>
    <w:rsid w:val="00E2643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26435"/>
  </w:style>
  <w:style w:type="character" w:customStyle="1" w:styleId="Heading1Char">
    <w:name w:val="Heading 1 Char"/>
    <w:basedOn w:val="DefaultParagraphFont"/>
    <w:link w:val="Heading1"/>
    <w:rsid w:val="00E26435"/>
    <w:rPr>
      <w:rFonts w:ascii="Times New Roman" w:eastAsia="Times New Roman" w:hAnsi="Times New Roman" w:cs="Times New Roman"/>
      <w:b/>
      <w:sz w:val="32"/>
      <w:szCs w:val="20"/>
      <w:lang w:eastAsia="en-US"/>
    </w:rPr>
  </w:style>
  <w:style w:type="paragraph" w:styleId="BodyText">
    <w:name w:val="Body Text"/>
    <w:basedOn w:val="Normal"/>
    <w:link w:val="BodyTextChar"/>
    <w:rsid w:val="00E2643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26435"/>
    <w:rPr>
      <w:rFonts w:ascii="Times New Roman" w:eastAsia="Times New Roman" w:hAnsi="Times New Roman" w:cs="Times New Roman"/>
      <w:sz w:val="24"/>
      <w:lang w:eastAsia="en-US"/>
    </w:rPr>
  </w:style>
  <w:style w:type="paragraph" w:styleId="ListBullet">
    <w:name w:val="List Bullet"/>
    <w:basedOn w:val="List"/>
    <w:rsid w:val="00E26435"/>
    <w:pPr>
      <w:numPr>
        <w:numId w:val="12"/>
      </w:numPr>
      <w:tabs>
        <w:tab w:val="clear" w:pos="340"/>
      </w:tabs>
      <w:spacing w:before="40" w:after="40"/>
    </w:pPr>
  </w:style>
  <w:style w:type="character" w:customStyle="1" w:styleId="SpecialBold">
    <w:name w:val="Special Bold"/>
    <w:basedOn w:val="DefaultParagraphFont"/>
    <w:rsid w:val="00E26435"/>
    <w:rPr>
      <w:b/>
      <w:spacing w:val="0"/>
    </w:rPr>
  </w:style>
  <w:style w:type="paragraph" w:styleId="ListBullet2">
    <w:name w:val="List Bullet 2"/>
    <w:basedOn w:val="List2"/>
    <w:rsid w:val="00E26435"/>
    <w:pPr>
      <w:numPr>
        <w:numId w:val="13"/>
      </w:numPr>
      <w:tabs>
        <w:tab w:val="clear" w:pos="680"/>
      </w:tabs>
    </w:pPr>
  </w:style>
  <w:style w:type="paragraph" w:customStyle="1" w:styleId="SuperHeading">
    <w:name w:val="SuperHeading"/>
    <w:basedOn w:val="Normal"/>
    <w:rsid w:val="00E26435"/>
    <w:pPr>
      <w:spacing w:before="240" w:after="120"/>
      <w:outlineLvl w:val="0"/>
    </w:pPr>
    <w:rPr>
      <w:rFonts w:ascii="Times New Roman" w:hAnsi="Times New Roman"/>
      <w:b/>
      <w:sz w:val="32"/>
    </w:rPr>
  </w:style>
  <w:style w:type="paragraph" w:customStyle="1" w:styleId="AllowPageBreak">
    <w:name w:val="AllowPageBreak"/>
    <w:rsid w:val="00E2643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2643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2643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2643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2643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2643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2643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2643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26435"/>
    <w:rPr>
      <w:rFonts w:ascii="Courier New" w:eastAsia="Times New Roman" w:hAnsi="Courier New" w:cs="Times New Roman"/>
      <w:i/>
      <w:szCs w:val="20"/>
      <w:lang w:eastAsia="en-US"/>
    </w:rPr>
  </w:style>
  <w:style w:type="paragraph" w:customStyle="1" w:styleId="HeadingBase">
    <w:name w:val="Heading Base"/>
    <w:rsid w:val="00E2643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26435"/>
    <w:pPr>
      <w:tabs>
        <w:tab w:val="right" w:leader="dot" w:pos="9072"/>
      </w:tabs>
      <w:ind w:left="567"/>
    </w:pPr>
    <w:rPr>
      <w:szCs w:val="22"/>
    </w:rPr>
  </w:style>
  <w:style w:type="paragraph" w:customStyle="1" w:styleId="TOCBase">
    <w:name w:val="TOC Base"/>
    <w:rsid w:val="00E2643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26435"/>
    <w:pPr>
      <w:tabs>
        <w:tab w:val="right" w:leader="dot" w:pos="9072"/>
      </w:tabs>
      <w:spacing w:before="40" w:after="40"/>
      <w:ind w:left="284"/>
    </w:pPr>
    <w:rPr>
      <w:rFonts w:ascii="Times New Roman" w:hAnsi="Times New Roman"/>
    </w:rPr>
  </w:style>
  <w:style w:type="paragraph" w:styleId="TOC1">
    <w:name w:val="toc 1"/>
    <w:basedOn w:val="TOCBase"/>
    <w:next w:val="Normal"/>
    <w:rsid w:val="00E2643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2643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26435"/>
    <w:rPr>
      <w:rFonts w:ascii="Times New Roman" w:eastAsia="Times New Roman" w:hAnsi="Times New Roman" w:cs="Times New Roman"/>
      <w:sz w:val="16"/>
      <w:lang w:eastAsia="en-US"/>
    </w:rPr>
  </w:style>
  <w:style w:type="paragraph" w:styleId="Title">
    <w:name w:val="Title"/>
    <w:basedOn w:val="HeadingBase"/>
    <w:link w:val="TitleChar"/>
    <w:qFormat/>
    <w:rsid w:val="00E26435"/>
    <w:pPr>
      <w:spacing w:before="5040"/>
      <w:jc w:val="center"/>
    </w:pPr>
    <w:rPr>
      <w:sz w:val="48"/>
      <w:szCs w:val="72"/>
      <w:lang w:val="en-US"/>
    </w:rPr>
  </w:style>
  <w:style w:type="character" w:customStyle="1" w:styleId="TitleChar">
    <w:name w:val="Title Char"/>
    <w:basedOn w:val="DefaultParagraphFont"/>
    <w:link w:val="Title"/>
    <w:rsid w:val="00E2643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26435"/>
    <w:pPr>
      <w:tabs>
        <w:tab w:val="left" w:pos="3600"/>
        <w:tab w:val="left" w:pos="3958"/>
      </w:tabs>
    </w:pPr>
  </w:style>
  <w:style w:type="paragraph" w:styleId="List">
    <w:name w:val="List"/>
    <w:basedOn w:val="BodyText"/>
    <w:next w:val="BodyText"/>
    <w:rsid w:val="00E26435"/>
    <w:pPr>
      <w:tabs>
        <w:tab w:val="left" w:pos="340"/>
      </w:tabs>
      <w:spacing w:before="60" w:after="60"/>
      <w:ind w:left="340" w:hanging="340"/>
    </w:pPr>
  </w:style>
  <w:style w:type="paragraph" w:customStyle="1" w:styleId="Note">
    <w:name w:val="Note"/>
    <w:basedOn w:val="BodyText"/>
    <w:rsid w:val="00E2643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26435"/>
    <w:pPr>
      <w:framePr w:wrap="auto" w:hAnchor="text" w:y="6049"/>
    </w:pPr>
    <w:rPr>
      <w:color w:val="000000"/>
      <w:sz w:val="40"/>
    </w:rPr>
  </w:style>
  <w:style w:type="paragraph" w:customStyle="1" w:styleId="TOCTitle">
    <w:name w:val="TOCTitle"/>
    <w:basedOn w:val="Heading1"/>
    <w:rsid w:val="00E26435"/>
    <w:pPr>
      <w:spacing w:after="240"/>
      <w:jc w:val="center"/>
      <w:outlineLvl w:val="9"/>
    </w:pPr>
    <w:rPr>
      <w:caps/>
    </w:rPr>
  </w:style>
  <w:style w:type="paragraph" w:customStyle="1" w:styleId="Version">
    <w:name w:val="Version"/>
    <w:rsid w:val="00E2643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26435"/>
    <w:pPr>
      <w:keepNext w:val="0"/>
      <w:tabs>
        <w:tab w:val="right" w:pos="4176"/>
      </w:tabs>
      <w:ind w:left="198" w:hanging="198"/>
    </w:pPr>
    <w:rPr>
      <w:rFonts w:ascii="Garamond" w:hAnsi="Garamond"/>
    </w:rPr>
  </w:style>
  <w:style w:type="paragraph" w:styleId="IndexHeading">
    <w:name w:val="index heading"/>
    <w:basedOn w:val="Normal"/>
    <w:next w:val="Index1"/>
    <w:semiHidden/>
    <w:rsid w:val="00E26435"/>
    <w:pPr>
      <w:spacing w:before="120" w:after="120"/>
    </w:pPr>
    <w:rPr>
      <w:rFonts w:ascii="Arial" w:hAnsi="Arial"/>
      <w:b/>
      <w:color w:val="918585"/>
      <w:sz w:val="24"/>
    </w:rPr>
  </w:style>
  <w:style w:type="paragraph" w:styleId="Header">
    <w:name w:val="header"/>
    <w:basedOn w:val="Normal"/>
    <w:link w:val="HeaderChar"/>
    <w:rsid w:val="00E2643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26435"/>
    <w:rPr>
      <w:rFonts w:ascii="Times New Roman" w:eastAsia="Times New Roman" w:hAnsi="Times New Roman" w:cs="Times New Roman"/>
      <w:sz w:val="16"/>
      <w:szCs w:val="20"/>
      <w:lang w:val="en-GB" w:eastAsia="en-US"/>
    </w:rPr>
  </w:style>
  <w:style w:type="paragraph" w:customStyle="1" w:styleId="Chapter">
    <w:name w:val="Chapter"/>
    <w:basedOn w:val="Normal"/>
    <w:rsid w:val="00E26435"/>
    <w:pPr>
      <w:spacing w:before="240"/>
    </w:pPr>
    <w:rPr>
      <w:rFonts w:ascii="Times New Roman" w:hAnsi="Times New Roman"/>
      <w:smallCaps/>
      <w:spacing w:val="80"/>
      <w:sz w:val="28"/>
    </w:rPr>
  </w:style>
  <w:style w:type="paragraph" w:customStyle="1" w:styleId="InChapter">
    <w:name w:val="InChapter"/>
    <w:basedOn w:val="Heading3"/>
    <w:rsid w:val="00E26435"/>
    <w:pPr>
      <w:spacing w:after="240"/>
      <w:outlineLvl w:val="9"/>
    </w:pPr>
    <w:rPr>
      <w:noProof/>
    </w:rPr>
  </w:style>
  <w:style w:type="paragraph" w:styleId="Index2">
    <w:name w:val="index 2"/>
    <w:basedOn w:val="Normal"/>
    <w:next w:val="Normal"/>
    <w:semiHidden/>
    <w:rsid w:val="00E26435"/>
    <w:pPr>
      <w:tabs>
        <w:tab w:val="right" w:pos="4176"/>
      </w:tabs>
      <w:ind w:left="568" w:hanging="284"/>
    </w:pPr>
    <w:rPr>
      <w:rFonts w:ascii="Garamond" w:hAnsi="Garamond"/>
    </w:rPr>
  </w:style>
  <w:style w:type="paragraph" w:customStyle="1" w:styleId="Byline">
    <w:name w:val="Byline"/>
    <w:rsid w:val="00E2643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26435"/>
    <w:pPr>
      <w:tabs>
        <w:tab w:val="clear" w:pos="3600"/>
        <w:tab w:val="clear" w:pos="3958"/>
      </w:tabs>
      <w:jc w:val="right"/>
    </w:pPr>
  </w:style>
  <w:style w:type="character" w:styleId="Emphasis">
    <w:name w:val="Emphasis"/>
    <w:basedOn w:val="DefaultParagraphFont"/>
    <w:qFormat/>
    <w:rsid w:val="00E26435"/>
    <w:rPr>
      <w:i/>
    </w:rPr>
  </w:style>
  <w:style w:type="paragraph" w:styleId="Caption">
    <w:name w:val="caption"/>
    <w:basedOn w:val="BodyText"/>
    <w:next w:val="Normal"/>
    <w:qFormat/>
    <w:rsid w:val="00E26435"/>
    <w:pPr>
      <w:framePr w:w="2268" w:hSpace="181" w:vSpace="181" w:wrap="around" w:vAnchor="text" w:hAnchor="page" w:x="1135" w:y="285" w:anchorLock="1"/>
    </w:pPr>
    <w:rPr>
      <w:i/>
    </w:rPr>
  </w:style>
  <w:style w:type="paragraph" w:customStyle="1" w:styleId="MiniTOCTitle">
    <w:name w:val="MiniTOCTitle"/>
    <w:basedOn w:val="Heading4"/>
    <w:rsid w:val="00E26435"/>
    <w:pPr>
      <w:spacing w:before="240"/>
      <w:outlineLvl w:val="9"/>
    </w:pPr>
    <w:rPr>
      <w:noProof/>
      <w:sz w:val="24"/>
    </w:rPr>
  </w:style>
  <w:style w:type="paragraph" w:customStyle="1" w:styleId="MiniTOCItem">
    <w:name w:val="MiniTOCItem"/>
    <w:basedOn w:val="ListBullet"/>
    <w:rsid w:val="00E26435"/>
    <w:pPr>
      <w:numPr>
        <w:numId w:val="0"/>
      </w:numPr>
      <w:tabs>
        <w:tab w:val="right" w:leader="dot" w:pos="6521"/>
      </w:tabs>
      <w:spacing w:before="0" w:after="0"/>
    </w:pPr>
  </w:style>
  <w:style w:type="paragraph" w:customStyle="1" w:styleId="TOFTitle">
    <w:name w:val="TOFTitle"/>
    <w:basedOn w:val="TOCTitle"/>
    <w:rsid w:val="00E26435"/>
  </w:style>
  <w:style w:type="paragraph" w:styleId="TableofFigures">
    <w:name w:val="table of figures"/>
    <w:basedOn w:val="Normal"/>
    <w:next w:val="Normal"/>
    <w:semiHidden/>
    <w:rsid w:val="00E26435"/>
    <w:pPr>
      <w:tabs>
        <w:tab w:val="right" w:leader="dot" w:pos="9072"/>
      </w:tabs>
      <w:ind w:left="970" w:hanging="403"/>
    </w:pPr>
    <w:rPr>
      <w:rFonts w:ascii="Times New Roman" w:hAnsi="Times New Roman"/>
      <w:b/>
    </w:rPr>
  </w:style>
  <w:style w:type="paragraph" w:styleId="ListNumber">
    <w:name w:val="List Number"/>
    <w:basedOn w:val="List"/>
    <w:rsid w:val="00E26435"/>
    <w:pPr>
      <w:numPr>
        <w:numId w:val="15"/>
      </w:numPr>
      <w:tabs>
        <w:tab w:val="clear" w:pos="340"/>
      </w:tabs>
    </w:pPr>
  </w:style>
  <w:style w:type="character" w:customStyle="1" w:styleId="WingdingSymbols">
    <w:name w:val="Wingding Symbols"/>
    <w:rsid w:val="00E26435"/>
    <w:rPr>
      <w:rFonts w:ascii="Wingdings" w:hAnsi="Wingdings"/>
    </w:rPr>
  </w:style>
  <w:style w:type="paragraph" w:customStyle="1" w:styleId="TableHeading">
    <w:name w:val="Table Heading"/>
    <w:basedOn w:val="HeadingBase"/>
    <w:rsid w:val="00E26435"/>
    <w:pPr>
      <w:keepLines/>
      <w:pBdr>
        <w:bottom w:val="single" w:sz="6" w:space="1" w:color="918585"/>
      </w:pBdr>
      <w:spacing w:before="240"/>
    </w:pPr>
  </w:style>
  <w:style w:type="character" w:customStyle="1" w:styleId="HotSpot">
    <w:name w:val="HotSpot"/>
    <w:rsid w:val="00E26435"/>
    <w:rPr>
      <w:color w:val="0033CC"/>
      <w:u w:val="none"/>
    </w:rPr>
  </w:style>
  <w:style w:type="paragraph" w:customStyle="1" w:styleId="BodyTextRight">
    <w:name w:val="Body Text Right"/>
    <w:basedOn w:val="BodyText"/>
    <w:rsid w:val="00E26435"/>
    <w:pPr>
      <w:spacing w:before="0" w:after="0"/>
      <w:jc w:val="right"/>
    </w:pPr>
  </w:style>
  <w:style w:type="paragraph" w:styleId="Index3">
    <w:name w:val="index 3"/>
    <w:basedOn w:val="ListNumber2"/>
    <w:next w:val="Normal"/>
    <w:semiHidden/>
    <w:rsid w:val="00E26435"/>
    <w:pPr>
      <w:numPr>
        <w:numId w:val="0"/>
      </w:numPr>
      <w:tabs>
        <w:tab w:val="right" w:leader="dot" w:pos="4176"/>
      </w:tabs>
    </w:pPr>
  </w:style>
  <w:style w:type="paragraph" w:styleId="ListNumber2">
    <w:name w:val="List Number 2"/>
    <w:basedOn w:val="List2"/>
    <w:rsid w:val="00E26435"/>
    <w:pPr>
      <w:numPr>
        <w:numId w:val="10"/>
      </w:numPr>
      <w:tabs>
        <w:tab w:val="clear" w:pos="1060"/>
      </w:tabs>
    </w:pPr>
  </w:style>
  <w:style w:type="paragraph" w:customStyle="1" w:styleId="MarginNote">
    <w:name w:val="Margin Note"/>
    <w:basedOn w:val="BodyText"/>
    <w:rsid w:val="00E2643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2643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2643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26435"/>
    <w:rPr>
      <w:sz w:val="32"/>
    </w:rPr>
  </w:style>
  <w:style w:type="paragraph" w:customStyle="1" w:styleId="HeadingProcedure">
    <w:name w:val="Heading Procedure"/>
    <w:basedOn w:val="HeadingBase"/>
    <w:next w:val="Normal"/>
    <w:rsid w:val="00E26435"/>
    <w:pPr>
      <w:tabs>
        <w:tab w:val="left" w:pos="0"/>
      </w:tabs>
      <w:spacing w:before="120" w:after="60"/>
    </w:pPr>
    <w:rPr>
      <w:i/>
      <w:color w:val="918585"/>
      <w:sz w:val="22"/>
    </w:rPr>
  </w:style>
  <w:style w:type="paragraph" w:customStyle="1" w:styleId="TableBodyText">
    <w:name w:val="Table Body Text"/>
    <w:basedOn w:val="BodyText"/>
    <w:rsid w:val="00E26435"/>
    <w:pPr>
      <w:spacing w:before="60" w:after="60"/>
    </w:pPr>
  </w:style>
  <w:style w:type="paragraph" w:styleId="ListContinue">
    <w:name w:val="List Continue"/>
    <w:basedOn w:val="List"/>
    <w:rsid w:val="00E26435"/>
    <w:pPr>
      <w:ind w:firstLine="0"/>
    </w:pPr>
  </w:style>
  <w:style w:type="paragraph" w:customStyle="1" w:styleId="ListNote">
    <w:name w:val="List Note"/>
    <w:basedOn w:val="List"/>
    <w:rsid w:val="00E26435"/>
    <w:pPr>
      <w:pBdr>
        <w:top w:val="single" w:sz="6" w:space="2" w:color="918585"/>
        <w:bottom w:val="single" w:sz="6" w:space="2" w:color="918585"/>
      </w:pBdr>
      <w:tabs>
        <w:tab w:val="left" w:pos="1021"/>
      </w:tabs>
      <w:ind w:firstLine="0"/>
    </w:pPr>
  </w:style>
  <w:style w:type="paragraph" w:customStyle="1" w:styleId="Warning">
    <w:name w:val="Warning"/>
    <w:basedOn w:val="BodyText"/>
    <w:rsid w:val="00E26435"/>
    <w:pPr>
      <w:shd w:val="clear" w:color="auto" w:fill="D9D9D9"/>
      <w:tabs>
        <w:tab w:val="left" w:pos="992"/>
      </w:tabs>
      <w:ind w:left="119" w:right="119"/>
    </w:pPr>
    <w:rPr>
      <w:sz w:val="20"/>
    </w:rPr>
  </w:style>
  <w:style w:type="paragraph" w:customStyle="1" w:styleId="MarginIcons">
    <w:name w:val="Margin Icons"/>
    <w:basedOn w:val="BodyText"/>
    <w:rsid w:val="00E2643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26435"/>
    <w:rPr>
      <w:rFonts w:ascii="Courier New" w:hAnsi="Courier New"/>
    </w:rPr>
  </w:style>
  <w:style w:type="paragraph" w:customStyle="1" w:styleId="NoteBullet">
    <w:name w:val="Note Bullet"/>
    <w:basedOn w:val="Note"/>
    <w:rsid w:val="00E26435"/>
    <w:pPr>
      <w:tabs>
        <w:tab w:val="clear" w:pos="680"/>
      </w:tabs>
      <w:spacing w:before="60" w:after="60"/>
    </w:pPr>
  </w:style>
  <w:style w:type="paragraph" w:customStyle="1" w:styleId="SubHeading2">
    <w:name w:val="SubHeading2"/>
    <w:basedOn w:val="HeadingBase"/>
    <w:rsid w:val="00E26435"/>
    <w:pPr>
      <w:spacing w:before="240" w:after="60"/>
    </w:pPr>
    <w:rPr>
      <w:sz w:val="20"/>
    </w:rPr>
  </w:style>
  <w:style w:type="paragraph" w:customStyle="1" w:styleId="SubHeading1">
    <w:name w:val="SubHeading1"/>
    <w:basedOn w:val="HeadingBase"/>
    <w:rsid w:val="00E26435"/>
    <w:pPr>
      <w:spacing w:before="240" w:after="60"/>
    </w:pPr>
    <w:rPr>
      <w:color w:val="918585"/>
      <w:sz w:val="22"/>
    </w:rPr>
  </w:style>
  <w:style w:type="paragraph" w:customStyle="1" w:styleId="SideHeading">
    <w:name w:val="Side Heading"/>
    <w:basedOn w:val="HeadingBase"/>
    <w:rsid w:val="00E2643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26435"/>
    <w:pPr>
      <w:tabs>
        <w:tab w:val="num" w:pos="360"/>
      </w:tabs>
    </w:pPr>
  </w:style>
  <w:style w:type="paragraph" w:styleId="PlainText">
    <w:name w:val="Plain Text"/>
    <w:basedOn w:val="Normal"/>
    <w:link w:val="PlainTextChar"/>
    <w:rsid w:val="00E26435"/>
    <w:rPr>
      <w:sz w:val="20"/>
    </w:rPr>
  </w:style>
  <w:style w:type="character" w:customStyle="1" w:styleId="PlainTextChar">
    <w:name w:val="Plain Text Char"/>
    <w:basedOn w:val="DefaultParagraphFont"/>
    <w:link w:val="PlainText"/>
    <w:rsid w:val="00E26435"/>
    <w:rPr>
      <w:rFonts w:ascii="Courier New" w:eastAsia="Times New Roman" w:hAnsi="Courier New" w:cs="Times New Roman"/>
      <w:sz w:val="20"/>
      <w:szCs w:val="20"/>
      <w:lang w:eastAsia="en-US"/>
    </w:rPr>
  </w:style>
  <w:style w:type="character" w:customStyle="1" w:styleId="MenuOption">
    <w:name w:val="Menu Option"/>
    <w:basedOn w:val="DefaultParagraphFont"/>
    <w:rsid w:val="00E26435"/>
    <w:rPr>
      <w:b/>
      <w:smallCaps/>
    </w:rPr>
  </w:style>
  <w:style w:type="paragraph" w:customStyle="1" w:styleId="TableListNumber">
    <w:name w:val="Table List Number"/>
    <w:basedOn w:val="ListNumber"/>
    <w:rsid w:val="00E26435"/>
    <w:pPr>
      <w:numPr>
        <w:numId w:val="0"/>
      </w:numPr>
    </w:pPr>
  </w:style>
  <w:style w:type="paragraph" w:styleId="TOC4">
    <w:name w:val="toc 4"/>
    <w:basedOn w:val="TOCBase"/>
    <w:next w:val="Normal"/>
    <w:semiHidden/>
    <w:rsid w:val="00E26435"/>
    <w:pPr>
      <w:tabs>
        <w:tab w:val="right" w:leader="dot" w:pos="9071"/>
      </w:tabs>
      <w:ind w:left="1701"/>
    </w:pPr>
  </w:style>
  <w:style w:type="paragraph" w:customStyle="1" w:styleId="ListAlpha">
    <w:name w:val="List Alpha"/>
    <w:basedOn w:val="List"/>
    <w:rsid w:val="00E26435"/>
    <w:pPr>
      <w:numPr>
        <w:numId w:val="9"/>
      </w:numPr>
    </w:pPr>
  </w:style>
  <w:style w:type="paragraph" w:customStyle="1" w:styleId="ListAlpha2">
    <w:name w:val="List Alpha 2"/>
    <w:basedOn w:val="List2"/>
    <w:rsid w:val="00E26435"/>
    <w:pPr>
      <w:numPr>
        <w:numId w:val="8"/>
      </w:numPr>
    </w:pPr>
  </w:style>
  <w:style w:type="paragraph" w:styleId="List2">
    <w:name w:val="List 2"/>
    <w:basedOn w:val="BodyText"/>
    <w:rsid w:val="00E26435"/>
    <w:pPr>
      <w:tabs>
        <w:tab w:val="left" w:pos="680"/>
      </w:tabs>
      <w:spacing w:before="60" w:after="60"/>
      <w:ind w:left="680" w:hanging="340"/>
    </w:pPr>
  </w:style>
  <w:style w:type="paragraph" w:styleId="List3">
    <w:name w:val="List 3"/>
    <w:basedOn w:val="BodyText"/>
    <w:rsid w:val="00E26435"/>
    <w:pPr>
      <w:tabs>
        <w:tab w:val="left" w:pos="1021"/>
      </w:tabs>
      <w:spacing w:before="60" w:after="60"/>
      <w:ind w:left="1020" w:hanging="340"/>
    </w:pPr>
  </w:style>
  <w:style w:type="paragraph" w:styleId="List4">
    <w:name w:val="List 4"/>
    <w:basedOn w:val="BodyText"/>
    <w:rsid w:val="00E26435"/>
    <w:pPr>
      <w:tabs>
        <w:tab w:val="left" w:pos="1361"/>
      </w:tabs>
      <w:spacing w:before="60" w:after="60"/>
      <w:ind w:left="1361" w:hanging="340"/>
    </w:pPr>
  </w:style>
  <w:style w:type="paragraph" w:styleId="List5">
    <w:name w:val="List 5"/>
    <w:basedOn w:val="BodyText"/>
    <w:rsid w:val="00E26435"/>
    <w:pPr>
      <w:tabs>
        <w:tab w:val="left" w:pos="1701"/>
      </w:tabs>
      <w:spacing w:before="60" w:after="60"/>
      <w:ind w:left="1701" w:hanging="340"/>
    </w:pPr>
  </w:style>
  <w:style w:type="paragraph" w:styleId="ListBullet3">
    <w:name w:val="List Bullet 3"/>
    <w:basedOn w:val="List3"/>
    <w:rsid w:val="00E26435"/>
    <w:pPr>
      <w:numPr>
        <w:numId w:val="14"/>
      </w:numPr>
      <w:tabs>
        <w:tab w:val="clear" w:pos="1021"/>
      </w:tabs>
      <w:ind w:left="1037" w:hanging="357"/>
    </w:pPr>
  </w:style>
  <w:style w:type="paragraph" w:styleId="ListBullet4">
    <w:name w:val="List Bullet 4"/>
    <w:basedOn w:val="List4"/>
    <w:rsid w:val="00E26435"/>
    <w:pPr>
      <w:numPr>
        <w:numId w:val="3"/>
      </w:numPr>
      <w:tabs>
        <w:tab w:val="clear" w:pos="1361"/>
      </w:tabs>
    </w:pPr>
  </w:style>
  <w:style w:type="paragraph" w:styleId="ListBullet5">
    <w:name w:val="List Bullet 5"/>
    <w:basedOn w:val="List5"/>
    <w:rsid w:val="00E26435"/>
    <w:pPr>
      <w:numPr>
        <w:numId w:val="4"/>
      </w:numPr>
    </w:pPr>
  </w:style>
  <w:style w:type="paragraph" w:styleId="ListContinue2">
    <w:name w:val="List Continue 2"/>
    <w:basedOn w:val="List2"/>
    <w:rsid w:val="00E26435"/>
    <w:pPr>
      <w:ind w:firstLine="0"/>
    </w:pPr>
  </w:style>
  <w:style w:type="paragraph" w:styleId="ListContinue3">
    <w:name w:val="List Continue 3"/>
    <w:basedOn w:val="List3"/>
    <w:rsid w:val="00E26435"/>
    <w:pPr>
      <w:ind w:left="1021" w:firstLine="0"/>
    </w:pPr>
  </w:style>
  <w:style w:type="paragraph" w:styleId="ListContinue4">
    <w:name w:val="List Continue 4"/>
    <w:basedOn w:val="List4"/>
    <w:rsid w:val="00E26435"/>
    <w:pPr>
      <w:ind w:firstLine="0"/>
    </w:pPr>
  </w:style>
  <w:style w:type="paragraph" w:styleId="ListContinue5">
    <w:name w:val="List Continue 5"/>
    <w:basedOn w:val="List5"/>
    <w:rsid w:val="00E26435"/>
    <w:pPr>
      <w:ind w:firstLine="0"/>
    </w:pPr>
  </w:style>
  <w:style w:type="paragraph" w:styleId="ListNumber3">
    <w:name w:val="List Number 3"/>
    <w:basedOn w:val="List3"/>
    <w:rsid w:val="00E26435"/>
    <w:pPr>
      <w:numPr>
        <w:numId w:val="5"/>
      </w:numPr>
    </w:pPr>
  </w:style>
  <w:style w:type="paragraph" w:styleId="ListNumber4">
    <w:name w:val="List Number 4"/>
    <w:basedOn w:val="List4"/>
    <w:rsid w:val="00E26435"/>
    <w:pPr>
      <w:numPr>
        <w:numId w:val="6"/>
      </w:numPr>
    </w:pPr>
  </w:style>
  <w:style w:type="paragraph" w:styleId="ListNumber5">
    <w:name w:val="List Number 5"/>
    <w:basedOn w:val="List5"/>
    <w:rsid w:val="00E26435"/>
    <w:pPr>
      <w:numPr>
        <w:numId w:val="7"/>
      </w:numPr>
    </w:pPr>
  </w:style>
  <w:style w:type="paragraph" w:styleId="BlockText">
    <w:name w:val="Block Text"/>
    <w:basedOn w:val="Normal"/>
    <w:rsid w:val="00E26435"/>
    <w:pPr>
      <w:spacing w:after="120"/>
      <w:ind w:left="1440" w:right="1440"/>
    </w:pPr>
  </w:style>
  <w:style w:type="character" w:customStyle="1" w:styleId="Subscript">
    <w:name w:val="Subscript"/>
    <w:basedOn w:val="DefaultParagraphFont"/>
    <w:rsid w:val="00E26435"/>
    <w:rPr>
      <w:sz w:val="16"/>
      <w:vertAlign w:val="subscript"/>
    </w:rPr>
  </w:style>
  <w:style w:type="character" w:customStyle="1" w:styleId="Superscript">
    <w:name w:val="Superscript"/>
    <w:basedOn w:val="DefaultParagraphFont"/>
    <w:rsid w:val="00E26435"/>
    <w:rPr>
      <w:sz w:val="16"/>
      <w:vertAlign w:val="superscript"/>
    </w:rPr>
  </w:style>
  <w:style w:type="character" w:customStyle="1" w:styleId="Symbols">
    <w:name w:val="Symbols"/>
    <w:basedOn w:val="DefaultParagraphFont"/>
    <w:rsid w:val="00E26435"/>
    <w:rPr>
      <w:rFonts w:ascii="Symbol" w:hAnsi="Symbol"/>
    </w:rPr>
  </w:style>
  <w:style w:type="character" w:customStyle="1" w:styleId="MenuOptions">
    <w:name w:val="Menu Options"/>
    <w:basedOn w:val="DefaultParagraphFont"/>
    <w:rsid w:val="00E26435"/>
    <w:rPr>
      <w:rFonts w:ascii="Arial Narrow" w:hAnsi="Arial Narrow"/>
      <w:smallCaps/>
    </w:rPr>
  </w:style>
  <w:style w:type="character" w:customStyle="1" w:styleId="Buttons">
    <w:name w:val="Buttons"/>
    <w:basedOn w:val="DefaultParagraphFont"/>
    <w:rsid w:val="00E26435"/>
    <w:rPr>
      <w:b/>
    </w:rPr>
  </w:style>
  <w:style w:type="character" w:customStyle="1" w:styleId="Underlined">
    <w:name w:val="Underlined"/>
    <w:basedOn w:val="DefaultParagraphFont"/>
    <w:rsid w:val="00E26435"/>
    <w:rPr>
      <w:u w:val="single"/>
    </w:rPr>
  </w:style>
  <w:style w:type="paragraph" w:customStyle="1" w:styleId="TableBodyTextRight">
    <w:name w:val="Table Body Text Right"/>
    <w:basedOn w:val="TableBodyText"/>
    <w:rsid w:val="00E26435"/>
    <w:pPr>
      <w:widowControl w:val="0"/>
      <w:autoSpaceDE w:val="0"/>
      <w:autoSpaceDN w:val="0"/>
      <w:adjustRightInd w:val="0"/>
      <w:jc w:val="right"/>
    </w:pPr>
    <w:rPr>
      <w:rFonts w:cs="Arial"/>
      <w:szCs w:val="18"/>
    </w:rPr>
  </w:style>
  <w:style w:type="paragraph" w:customStyle="1" w:styleId="CopyrightText">
    <w:name w:val="Copyright Text"/>
    <w:basedOn w:val="BodyText"/>
    <w:rsid w:val="00E26435"/>
    <w:rPr>
      <w:sz w:val="18"/>
    </w:rPr>
  </w:style>
  <w:style w:type="paragraph" w:customStyle="1" w:styleId="BodySmallRight">
    <w:name w:val="Body Small Right"/>
    <w:basedOn w:val="BodyTextRight"/>
    <w:rsid w:val="00E26435"/>
    <w:rPr>
      <w:sz w:val="18"/>
      <w:szCs w:val="18"/>
    </w:rPr>
  </w:style>
  <w:style w:type="paragraph" w:customStyle="1" w:styleId="MarginEdition">
    <w:name w:val="Margin Edition"/>
    <w:basedOn w:val="MarginNote"/>
    <w:rsid w:val="00E26435"/>
    <w:pPr>
      <w:spacing w:before="0" w:after="0"/>
    </w:pPr>
    <w:rPr>
      <w:rFonts w:ascii="Times New Roman" w:hAnsi="Times New Roman"/>
      <w:color w:val="999999"/>
    </w:rPr>
  </w:style>
  <w:style w:type="paragraph" w:customStyle="1" w:styleId="Spacer">
    <w:name w:val="Spacer"/>
    <w:basedOn w:val="Normal"/>
    <w:rsid w:val="00E26435"/>
    <w:rPr>
      <w:sz w:val="2"/>
      <w:szCs w:val="2"/>
    </w:rPr>
  </w:style>
  <w:style w:type="character" w:customStyle="1" w:styleId="Small">
    <w:name w:val="Small"/>
    <w:basedOn w:val="DefaultParagraphFont"/>
    <w:rsid w:val="00E26435"/>
    <w:rPr>
      <w:sz w:val="16"/>
    </w:rPr>
  </w:style>
  <w:style w:type="paragraph" w:customStyle="1" w:styleId="WideTable">
    <w:name w:val="Wide Table"/>
    <w:basedOn w:val="Normal"/>
    <w:rsid w:val="00E26435"/>
    <w:pPr>
      <w:ind w:left="-1418"/>
    </w:pPr>
    <w:rPr>
      <w:sz w:val="2"/>
      <w:szCs w:val="2"/>
    </w:rPr>
  </w:style>
  <w:style w:type="character" w:styleId="PageNumber">
    <w:name w:val="page number"/>
    <w:basedOn w:val="DefaultParagraphFont"/>
    <w:rsid w:val="00E26435"/>
  </w:style>
  <w:style w:type="paragraph" w:styleId="Quote">
    <w:name w:val="Quote"/>
    <w:basedOn w:val="Heading1"/>
    <w:link w:val="QuoteChar"/>
    <w:qFormat/>
    <w:rsid w:val="00E26435"/>
    <w:rPr>
      <w:b w:val="0"/>
      <w:sz w:val="72"/>
      <w:szCs w:val="72"/>
      <w:lang w:val="en-NZ"/>
    </w:rPr>
  </w:style>
  <w:style w:type="character" w:customStyle="1" w:styleId="QuoteChar">
    <w:name w:val="Quote Char"/>
    <w:basedOn w:val="DefaultParagraphFont"/>
    <w:link w:val="Quote"/>
    <w:rsid w:val="00E2643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26435"/>
    <w:pPr>
      <w:pageBreakBefore/>
    </w:pPr>
  </w:style>
  <w:style w:type="paragraph" w:customStyle="1" w:styleId="Border">
    <w:name w:val="Border"/>
    <w:basedOn w:val="Normal"/>
    <w:qFormat/>
    <w:rsid w:val="00E2643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26435"/>
    <w:rPr>
      <w:b/>
      <w:bCs/>
      <w:i/>
      <w:iCs/>
      <w:color w:val="auto"/>
    </w:rPr>
  </w:style>
  <w:style w:type="paragraph" w:styleId="IntenseQuote">
    <w:name w:val="Intense Quote"/>
    <w:basedOn w:val="Normal"/>
    <w:next w:val="Normal"/>
    <w:link w:val="IntenseQuoteChar"/>
    <w:uiPriority w:val="30"/>
    <w:qFormat/>
    <w:rsid w:val="00E2643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2643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26435"/>
    <w:rPr>
      <w:smallCaps/>
      <w:color w:val="auto"/>
      <w:u w:val="single"/>
    </w:rPr>
  </w:style>
  <w:style w:type="character" w:styleId="IntenseReference">
    <w:name w:val="Intense Reference"/>
    <w:basedOn w:val="DefaultParagraphFont"/>
    <w:uiPriority w:val="32"/>
    <w:qFormat/>
    <w:rsid w:val="00E26435"/>
    <w:rPr>
      <w:b/>
      <w:bCs/>
      <w:smallCaps/>
      <w:color w:val="auto"/>
      <w:spacing w:val="5"/>
      <w:u w:val="single"/>
    </w:rPr>
  </w:style>
  <w:style w:type="paragraph" w:customStyle="1" w:styleId="2ColumnHeading">
    <w:name w:val="2Column Heading"/>
    <w:basedOn w:val="BodyText"/>
    <w:qFormat/>
    <w:rsid w:val="00E26435"/>
    <w:pPr>
      <w:spacing w:after="60"/>
      <w:ind w:left="-2268"/>
    </w:pPr>
    <w:rPr>
      <w:b/>
    </w:rPr>
  </w:style>
  <w:style w:type="paragraph" w:customStyle="1" w:styleId="Heading1TOC">
    <w:name w:val="Heading1 TOC"/>
    <w:basedOn w:val="Normal"/>
    <w:qFormat/>
    <w:rsid w:val="00E26435"/>
    <w:pPr>
      <w:spacing w:before="240" w:after="120"/>
    </w:pPr>
    <w:rPr>
      <w:rFonts w:ascii="Times New Roman" w:hAnsi="Times New Roman"/>
      <w:b/>
      <w:sz w:val="32"/>
    </w:rPr>
  </w:style>
  <w:style w:type="paragraph" w:customStyle="1" w:styleId="Heading2TOC">
    <w:name w:val="Heading2 TOC"/>
    <w:basedOn w:val="Normal"/>
    <w:qFormat/>
    <w:rsid w:val="00E26435"/>
    <w:pPr>
      <w:spacing w:before="240" w:after="60"/>
    </w:pPr>
    <w:rPr>
      <w:rFonts w:ascii="Times New Roman" w:hAnsi="Times New Roman"/>
      <w:b/>
      <w:sz w:val="28"/>
    </w:rPr>
  </w:style>
  <w:style w:type="character" w:customStyle="1" w:styleId="Underline">
    <w:name w:val="Underline"/>
    <w:basedOn w:val="DefaultParagraphFont"/>
    <w:qFormat/>
    <w:rsid w:val="00E26435"/>
    <w:rPr>
      <w:u w:val="single"/>
    </w:rPr>
  </w:style>
  <w:style w:type="character" w:customStyle="1" w:styleId="BoldandItalics">
    <w:name w:val="Bold and Italics"/>
    <w:qFormat/>
    <w:rsid w:val="00E26435"/>
    <w:rPr>
      <w:b/>
      <w:i/>
      <w:u w:val="none"/>
    </w:rPr>
  </w:style>
  <w:style w:type="paragraph" w:styleId="BalloonText">
    <w:name w:val="Balloon Text"/>
    <w:basedOn w:val="Normal"/>
    <w:link w:val="BalloonTextChar"/>
    <w:rsid w:val="00E26435"/>
    <w:rPr>
      <w:rFonts w:ascii="Tahoma" w:hAnsi="Tahoma" w:cs="Tahoma"/>
      <w:sz w:val="16"/>
      <w:szCs w:val="16"/>
    </w:rPr>
  </w:style>
  <w:style w:type="character" w:customStyle="1" w:styleId="BalloonTextChar">
    <w:name w:val="Balloon Text Char"/>
    <w:basedOn w:val="DefaultParagraphFont"/>
    <w:link w:val="BalloonText"/>
    <w:rsid w:val="00E2643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2643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2643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26435"/>
    <w:rPr>
      <w:b/>
      <w:color w:val="660033"/>
      <w:spacing w:val="0"/>
    </w:rPr>
  </w:style>
  <w:style w:type="paragraph" w:customStyle="1" w:styleId="Nameditemlist">
    <w:name w:val="Named item list"/>
    <w:basedOn w:val="BodyText"/>
    <w:qFormat/>
    <w:rsid w:val="00E26435"/>
    <w:pPr>
      <w:tabs>
        <w:tab w:val="left" w:pos="2835"/>
      </w:tabs>
      <w:ind w:left="2835" w:hanging="2835"/>
    </w:pPr>
  </w:style>
  <w:style w:type="paragraph" w:customStyle="1" w:styleId="BodyTextnopadding">
    <w:name w:val="Body Text no padding"/>
    <w:basedOn w:val="BodyText"/>
    <w:qFormat/>
    <w:rsid w:val="00E26435"/>
    <w:pPr>
      <w:spacing w:before="0" w:after="0"/>
    </w:pPr>
  </w:style>
  <w:style w:type="paragraph" w:customStyle="1" w:styleId="BodyTextBold">
    <w:name w:val="Body Text Bold"/>
    <w:basedOn w:val="BodyText"/>
    <w:qFormat/>
    <w:rsid w:val="00E26435"/>
    <w:rPr>
      <w:b/>
    </w:rPr>
  </w:style>
  <w:style w:type="character" w:styleId="Hyperlink">
    <w:name w:val="Hyperlink"/>
    <w:basedOn w:val="DefaultParagraphFont"/>
    <w:uiPriority w:val="99"/>
    <w:unhideWhenUsed/>
    <w:rsid w:val="00C671E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1128</Words>
  <Characters>7303</Characters>
  <Application>Microsoft Office Word</Application>
  <DocSecurity>0</DocSecurity>
  <Lines>292</Lines>
  <Paragraphs>172</Paragraphs>
  <ScaleCrop>false</ScaleCrop>
  <Company>Author-it Software Corporation Ltd.</Company>
  <LinksUpToDate>false</LinksUpToDate>
  <CharactersWithSpaces>8259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POLINV020 Collate and review crash investigation evidence</dc:title>
  <dc:subject>Approved</dc:subject>
  <dc:creator>Public Skills Australia</dc:creator>
  <cp:keywords>Release: 1</cp:keywords>
  <dc:description>Review Date: 12 April 2008</dc:description>
  <cp:lastModifiedBy>HSD_TPCMSd.prod</cp:lastModifiedBy>
  <cp:revision>3</cp:revision>
  <dcterms:created xsi:type="dcterms:W3CDTF">2025-03-01T22:41:00Z</dcterms:created>
  <dcterms:modified xsi:type="dcterms:W3CDTF">2025-03-01T22:41:00Z</dcterms:modified>
</cp:coreProperties>
</file>