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788" w:rsidP="00681788">
      <w:pPr>
        <w:pStyle w:val="Title"/>
      </w:pPr>
      <w:r>
        <w:fldChar w:fldCharType="begin"/>
      </w:r>
      <w:r>
        <w:instrText xml:space="preserve"> TITLE   \* MERGEFORMAT </w:instrText>
      </w:r>
      <w:r>
        <w:fldChar w:fldCharType="separate"/>
      </w:r>
      <w:r>
        <w:t>Assessment Requirements for POLINV020 Collate and review crash investigation evidence</w:t>
      </w:r>
      <w:r>
        <w:fldChar w:fldCharType="end"/>
      </w:r>
    </w:p>
    <w:p w:rsidR="00681788" w:rsidP="00681788">
      <w:pPr>
        <w:pStyle w:val="Version"/>
        <w:sectPr w:rsidSect="00217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CEF" w:rsidP="00217CEF">
      <w:pPr>
        <w:pStyle w:val="SuperHeading"/>
      </w:pPr>
      <w:r w:rsidRPr="00217CEF">
        <w:t>Assessment Requirements for POLINV020 Collate and review crash investigation evidence</w:t>
      </w:r>
    </w:p>
    <w:p w:rsidR="00000000" w:rsidRPr="00217CEF" w:rsidP="00217CEF">
      <w:pPr>
        <w:pStyle w:val="Heading1"/>
      </w:pPr>
      <w:bookmarkStart w:id="1" w:name="O_1099966"/>
      <w:bookmarkEnd w:id="1"/>
      <w:r w:rsidRPr="00217CEF">
        <w:t>Modification History</w:t>
      </w:r>
    </w:p>
    <w:tbl>
      <w:tblPr>
        <w:tblW w:w="9497" w:type="dxa"/>
        <w:tblLayout w:type="fixed"/>
        <w:tblCellMar>
          <w:left w:w="62" w:type="dxa"/>
          <w:right w:w="62" w:type="dxa"/>
        </w:tblCellMar>
        <w:tblLook w:val="0000"/>
      </w:tblPr>
      <w:tblGrid>
        <w:gridCol w:w="9497"/>
      </w:tblGrid>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CEF" w:rsidP="00217CEF">
            <w:pPr>
              <w:pStyle w:val="BodyText"/>
            </w:pPr>
            <w:r w:rsidRPr="00217CEF">
              <w:t xml:space="preserve">Release 1. This is the first release of this unit of competency in the POL Police Training Package. </w:t>
            </w:r>
          </w:p>
        </w:tc>
      </w:tr>
    </w:tbl>
    <w:p w:rsidR="00000000" w:rsidRPr="00217CEF" w:rsidP="00217CEF">
      <w:pPr>
        <w:pStyle w:val="NoPaddingFontSize1"/>
      </w:pPr>
    </w:p>
    <w:p w:rsidR="00000000" w:rsidRPr="00217CEF" w:rsidP="00217CEF">
      <w:pPr>
        <w:pStyle w:val="AllowPageBreak"/>
      </w:pPr>
    </w:p>
    <w:p w:rsidR="00000000" w:rsidRPr="00217CEF" w:rsidP="00217CEF">
      <w:pPr>
        <w:pStyle w:val="Heading1"/>
      </w:pPr>
      <w:bookmarkStart w:id="2" w:name="O_1099967"/>
      <w:bookmarkEnd w:id="2"/>
      <w:r w:rsidRPr="00217CEF">
        <w:t>Performance Evidence</w:t>
      </w:r>
    </w:p>
    <w:tbl>
      <w:tblPr>
        <w:tblW w:w="9497" w:type="dxa"/>
        <w:tblLayout w:type="fixed"/>
        <w:tblCellMar>
          <w:left w:w="62" w:type="dxa"/>
          <w:right w:w="62" w:type="dxa"/>
        </w:tblCellMar>
        <w:tblLook w:val="0000"/>
      </w:tblPr>
      <w:tblGrid>
        <w:gridCol w:w="9497"/>
      </w:tblGrid>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CEF">
            <w:pPr>
              <w:pStyle w:val="BodyText"/>
              <w:rPr>
                <w:lang w:val="en-NZ"/>
              </w:rPr>
            </w:pPr>
            <w:r w:rsidRPr="00217CEF">
              <w:t xml:space="preserve">Evidence required to demonstrate competence in this unit must be relevant to and satisfy all of the requirements of the elements and performance criteria on at least one occasion and include: </w:t>
            </w:r>
          </w:p>
        </w:tc>
      </w:tr>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CEF" w:rsidP="00217CEF">
            <w:pPr>
              <w:pStyle w:val="ListBullet"/>
            </w:pPr>
            <w:r w:rsidRPr="00217CEF">
              <w:t xml:space="preserve">collecting and analysing crash evidence </w:t>
            </w:r>
            <w:r w:rsidRPr="00217CEF">
              <w:t>and prioritising avenues of inquiry</w:t>
            </w:r>
          </w:p>
          <w:p w:rsidR="00000000" w:rsidRPr="00217CEF" w:rsidP="00217CEF">
            <w:pPr>
              <w:pStyle w:val="ListBullet"/>
            </w:pPr>
            <w:r w:rsidRPr="00217CEF">
              <w:t xml:space="preserve">compiling summary report of investigation evidence </w:t>
            </w:r>
          </w:p>
          <w:p w:rsidR="00000000" w:rsidRPr="00217CEF" w:rsidP="00217CEF">
            <w:pPr>
              <w:pStyle w:val="ListBullet"/>
            </w:pPr>
            <w:r w:rsidRPr="00217CEF">
              <w:t xml:space="preserve">communicating with internal and external stakeholders to safely and securely manage crash scene  </w:t>
            </w:r>
          </w:p>
          <w:p w:rsidR="00000000" w:rsidRPr="00217CEF" w:rsidP="00217CEF">
            <w:pPr>
              <w:pStyle w:val="ListBullet"/>
            </w:pPr>
            <w:r w:rsidRPr="00217CEF">
              <w:t>conducting interviews in a crash investigation including:</w:t>
            </w:r>
          </w:p>
          <w:p w:rsidR="00000000" w:rsidRPr="00217CEF" w:rsidP="00217CEF">
            <w:pPr>
              <w:pStyle w:val="ListBullet2"/>
            </w:pPr>
            <w:r w:rsidRPr="00217CEF">
              <w:t>driver</w:t>
            </w:r>
          </w:p>
          <w:p w:rsidR="00000000" w:rsidRPr="00217CEF" w:rsidP="00217CEF">
            <w:pPr>
              <w:pStyle w:val="ListBullet2"/>
            </w:pPr>
            <w:r w:rsidRPr="00217CEF">
              <w:t>witness</w:t>
            </w:r>
          </w:p>
          <w:p w:rsidR="00000000" w:rsidRPr="00217CEF" w:rsidP="00217CEF">
            <w:pPr>
              <w:pStyle w:val="ListBullet2"/>
            </w:pPr>
            <w:r w:rsidRPr="00217CEF">
              <w:t xml:space="preserve">victim   </w:t>
            </w:r>
          </w:p>
          <w:p w:rsidR="00000000" w:rsidRPr="00217CEF" w:rsidP="00217CEF">
            <w:pPr>
              <w:pStyle w:val="ListBullet"/>
            </w:pPr>
            <w:r w:rsidRPr="00217CEF">
              <w:t>formulating and adjusting evidence gathering plan as required</w:t>
            </w:r>
          </w:p>
          <w:p w:rsidR="00000000" w:rsidRPr="00217CEF" w:rsidP="00217CEF">
            <w:pPr>
              <w:pStyle w:val="ListBullet"/>
            </w:pPr>
            <w:r w:rsidRPr="00217CEF">
              <w:t>identifying parameters of a crash incident</w:t>
            </w:r>
          </w:p>
          <w:p w:rsidR="00000000" w:rsidRPr="00217CEF" w:rsidP="00217CEF">
            <w:pPr>
              <w:pStyle w:val="ListBullet"/>
            </w:pPr>
            <w:r w:rsidRPr="00217CEF">
              <w:t>identifying risks and hazards at scene of incident</w:t>
            </w:r>
          </w:p>
          <w:p w:rsidR="00000000" w:rsidRPr="00217CEF" w:rsidP="00217CEF">
            <w:pPr>
              <w:pStyle w:val="ListBullet"/>
            </w:pPr>
            <w:r w:rsidRPr="00217CEF">
              <w:t>interpreting victim medical records</w:t>
            </w:r>
          </w:p>
          <w:p w:rsidR="00000000" w:rsidRPr="00217CEF" w:rsidP="00217CEF">
            <w:pPr>
              <w:pStyle w:val="ListBullet"/>
            </w:pPr>
            <w:r w:rsidRPr="00217CEF">
              <w:t>using equipment and resources to gather and r</w:t>
            </w:r>
            <w:r w:rsidRPr="00217CEF">
              <w:t xml:space="preserve">ecord crash evidence. </w:t>
            </w:r>
          </w:p>
        </w:tc>
      </w:tr>
    </w:tbl>
    <w:p w:rsidR="00000000" w:rsidRPr="00217CEF" w:rsidP="00217CEF">
      <w:pPr>
        <w:pStyle w:val="NoPaddingFontSize1"/>
      </w:pPr>
    </w:p>
    <w:p w:rsidR="00000000" w:rsidRPr="00217CEF" w:rsidP="00217CEF">
      <w:pPr>
        <w:pStyle w:val="AllowPageBreak"/>
      </w:pPr>
    </w:p>
    <w:p w:rsidR="00000000" w:rsidRPr="00217CEF" w:rsidP="00217CEF">
      <w:pPr>
        <w:pStyle w:val="Heading1"/>
      </w:pPr>
      <w:bookmarkStart w:id="3" w:name="O_1099968"/>
      <w:bookmarkEnd w:id="3"/>
      <w:r w:rsidRPr="00217CEF">
        <w:t>Knowledge Evidence</w:t>
      </w:r>
    </w:p>
    <w:tbl>
      <w:tblPr>
        <w:tblW w:w="9497" w:type="dxa"/>
        <w:tblLayout w:type="fixed"/>
        <w:tblCellMar>
          <w:left w:w="62" w:type="dxa"/>
          <w:right w:w="62" w:type="dxa"/>
        </w:tblCellMar>
        <w:tblLook w:val="0000"/>
      </w:tblPr>
      <w:tblGrid>
        <w:gridCol w:w="9497"/>
      </w:tblGrid>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CEF">
            <w:pPr>
              <w:pStyle w:val="BodyText"/>
              <w:rPr>
                <w:lang w:val="en-NZ"/>
              </w:rPr>
            </w:pPr>
            <w:r w:rsidRPr="00217CEF">
              <w:t xml:space="preserve">Evidence required to demonstrate competence in this unit must be relevant to and satisfy all of the requirements of the elements and performance criteria and include knowledge of: </w:t>
            </w:r>
          </w:p>
        </w:tc>
      </w:tr>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CEF" w:rsidP="00217CEF">
            <w:pPr>
              <w:pStyle w:val="ListBullet"/>
            </w:pPr>
            <w:r w:rsidRPr="00217CEF">
              <w:t>communication and interview techniques</w:t>
            </w:r>
          </w:p>
          <w:p w:rsidR="00000000" w:rsidRPr="00217CEF" w:rsidP="00217CEF">
            <w:pPr>
              <w:pStyle w:val="ListBullet"/>
            </w:pPr>
            <w:r w:rsidRPr="00217CEF">
              <w:t>crash evidence including:</w:t>
            </w:r>
          </w:p>
          <w:p w:rsidR="00000000" w:rsidRPr="00217CEF" w:rsidP="00217CEF">
            <w:pPr>
              <w:pStyle w:val="ListBullet2"/>
            </w:pPr>
            <w:r w:rsidRPr="00217CEF">
              <w:t>digital and electronic</w:t>
            </w:r>
          </w:p>
          <w:p w:rsidR="00000000" w:rsidRPr="00217CEF" w:rsidP="00217CEF">
            <w:pPr>
              <w:pStyle w:val="ListBullet2"/>
            </w:pPr>
            <w:r w:rsidRPr="00217CEF">
              <w:t>human</w:t>
            </w:r>
          </w:p>
          <w:p w:rsidR="00000000" w:rsidRPr="00217CEF" w:rsidP="00217CEF">
            <w:pPr>
              <w:pStyle w:val="ListBullet2"/>
            </w:pPr>
            <w:r w:rsidRPr="00217CEF">
              <w:t>road and environment</w:t>
            </w:r>
          </w:p>
          <w:p w:rsidR="00000000" w:rsidRPr="00217CEF" w:rsidP="00217CEF">
            <w:pPr>
              <w:pStyle w:val="ListBullet2"/>
            </w:pPr>
            <w:r w:rsidRPr="00217CEF">
              <w:t>vehicle</w:t>
            </w:r>
          </w:p>
          <w:p w:rsidR="00000000" w:rsidRPr="00217CEF" w:rsidP="00217CEF">
            <w:pPr>
              <w:pStyle w:val="ListBullet"/>
            </w:pPr>
            <w:r w:rsidRPr="00217CEF">
              <w:t>crash investigation equipment</w:t>
            </w:r>
          </w:p>
          <w:p w:rsidR="00000000" w:rsidRPr="00217CEF" w:rsidP="00217CEF">
            <w:pPr>
              <w:pStyle w:val="ListBullet"/>
            </w:pPr>
            <w:r w:rsidRPr="00217CEF">
              <w:t>current case law and legal precedents pertaining to crash investigation</w:t>
            </w:r>
          </w:p>
          <w:p w:rsidR="00000000" w:rsidRPr="00217CEF" w:rsidP="00217CEF">
            <w:pPr>
              <w:pStyle w:val="ListBullet"/>
            </w:pPr>
            <w:r w:rsidRPr="00217CEF">
              <w:t>evidence collection plans</w:t>
            </w:r>
          </w:p>
          <w:p w:rsidR="00000000" w:rsidRPr="00217CEF" w:rsidP="00217CEF">
            <w:pPr>
              <w:pStyle w:val="ListBullet"/>
            </w:pPr>
            <w:r w:rsidRPr="00217CEF">
              <w:t>evidence gathering equipment</w:t>
            </w:r>
          </w:p>
          <w:p w:rsidR="00000000" w:rsidRPr="00217CEF" w:rsidP="00217CEF">
            <w:pPr>
              <w:pStyle w:val="ListBullet"/>
            </w:pPr>
            <w:r w:rsidRPr="00217CEF">
              <w:t>human causal factors</w:t>
            </w:r>
          </w:p>
          <w:p w:rsidR="00000000" w:rsidRPr="00217CEF" w:rsidP="00217CEF">
            <w:pPr>
              <w:pStyle w:val="ListBullet"/>
            </w:pPr>
            <w:r w:rsidRPr="00217CEF">
              <w:t>jurisdictional information management systems</w:t>
            </w:r>
          </w:p>
          <w:p w:rsidR="00000000" w:rsidRPr="00217CEF" w:rsidP="00217CEF">
            <w:pPr>
              <w:pStyle w:val="ListBullet"/>
            </w:pPr>
            <w:r w:rsidRPr="00217CEF">
              <w:t>jurisdictional policies and procedures related to information gathering, recording, dissemination and security of exhibits</w:t>
            </w:r>
          </w:p>
          <w:p w:rsidR="00000000" w:rsidRPr="00217CEF" w:rsidP="00217CEF">
            <w:pPr>
              <w:pStyle w:val="ListBullet"/>
            </w:pPr>
            <w:r w:rsidRPr="00217CEF">
              <w:t>legislation and court policies relate</w:t>
            </w:r>
            <w:r w:rsidRPr="00217CEF">
              <w:t>d to admissible evidence</w:t>
            </w:r>
          </w:p>
          <w:p w:rsidR="00000000" w:rsidRPr="00217CEF" w:rsidP="00217CEF">
            <w:pPr>
              <w:pStyle w:val="ListBullet"/>
            </w:pPr>
            <w:r w:rsidRPr="00217CEF">
              <w:t>legislation, policies and procedures, relating to work health and safety (WHS)</w:t>
            </w:r>
          </w:p>
          <w:p w:rsidR="00000000" w:rsidRPr="00217CEF" w:rsidP="00217CEF">
            <w:pPr>
              <w:pStyle w:val="ListBullet"/>
            </w:pPr>
            <w:r w:rsidRPr="00217CEF">
              <w:t>mapping equipment</w:t>
            </w:r>
          </w:p>
          <w:p w:rsidR="00000000" w:rsidRPr="00217CEF" w:rsidP="00217CEF">
            <w:pPr>
              <w:pStyle w:val="ListBullet"/>
            </w:pPr>
            <w:r w:rsidRPr="00217CEF">
              <w:t>potential causes of evidence contamination</w:t>
            </w:r>
          </w:p>
          <w:p w:rsidR="00000000" w:rsidRPr="00217CEF" w:rsidP="00217CEF">
            <w:pPr>
              <w:pStyle w:val="ListBullet"/>
            </w:pPr>
            <w:r w:rsidRPr="00217CEF">
              <w:t>principles of crash incident photography</w:t>
            </w:r>
          </w:p>
          <w:p w:rsidR="00000000" w:rsidRPr="00217CEF" w:rsidP="00217CEF">
            <w:pPr>
              <w:pStyle w:val="ListBullet"/>
            </w:pPr>
            <w:r w:rsidRPr="00217CEF">
              <w:t>resources available to assist wi</w:t>
            </w:r>
            <w:r w:rsidRPr="00217CEF">
              <w:t xml:space="preserve">th specialist review and support </w:t>
            </w:r>
          </w:p>
          <w:p w:rsidR="00000000" w:rsidRPr="00217CEF" w:rsidP="00217CEF">
            <w:pPr>
              <w:pStyle w:val="ListBullet"/>
            </w:pPr>
            <w:r w:rsidRPr="00217CEF">
              <w:t>techniques and methodologies for collecting crash investigation evidence</w:t>
            </w:r>
          </w:p>
          <w:p w:rsidR="00000000" w:rsidRPr="00217CEF" w:rsidP="00217CEF">
            <w:pPr>
              <w:pStyle w:val="ListBullet"/>
            </w:pPr>
            <w:r w:rsidRPr="00217CEF">
              <w:t xml:space="preserve">vehicle features and mechanical conditions. </w:t>
            </w:r>
          </w:p>
        </w:tc>
      </w:tr>
    </w:tbl>
    <w:p w:rsidR="00000000" w:rsidRPr="00217CEF" w:rsidP="00217CEF">
      <w:pPr>
        <w:pStyle w:val="NoPaddingFontSize1"/>
      </w:pPr>
    </w:p>
    <w:p w:rsidR="00000000" w:rsidRPr="00217CEF" w:rsidP="00217CEF">
      <w:pPr>
        <w:pStyle w:val="AllowPageBreak"/>
      </w:pPr>
    </w:p>
    <w:p w:rsidR="00000000" w:rsidRPr="00217CEF" w:rsidP="00217CEF">
      <w:pPr>
        <w:pStyle w:val="Heading1"/>
      </w:pPr>
      <w:bookmarkStart w:id="4" w:name="O_1099969"/>
      <w:bookmarkEnd w:id="4"/>
      <w:r w:rsidRPr="00217CEF">
        <w:t>Assessment Conditions</w:t>
      </w:r>
    </w:p>
    <w:tbl>
      <w:tblPr>
        <w:tblW w:w="9497" w:type="dxa"/>
        <w:tblLayout w:type="fixed"/>
        <w:tblCellMar>
          <w:left w:w="62" w:type="dxa"/>
          <w:right w:w="62" w:type="dxa"/>
        </w:tblCellMar>
        <w:tblLook w:val="0000"/>
      </w:tblPr>
      <w:tblGrid>
        <w:gridCol w:w="9497"/>
      </w:tblGrid>
      <w:tr w:rsidTr="00217C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CEF" w:rsidP="00217CEF">
            <w:pPr>
              <w:pStyle w:val="BodyText"/>
            </w:pPr>
            <w:r w:rsidRPr="00217CEF">
              <w:t>Assessors must hold credentials specified within the Standard</w:t>
            </w:r>
            <w:r w:rsidRPr="00217CEF">
              <w:t xml:space="preserve">s for Registered Training Organisations current at the time of assessment. </w:t>
            </w:r>
          </w:p>
          <w:p w:rsidR="00000000" w:rsidRPr="00217CEF" w:rsidP="00217CEF">
            <w:pPr>
              <w:pStyle w:val="BodyText"/>
            </w:pPr>
            <w:r w:rsidRPr="00217CEF">
              <w:t>Assessment must satisfy the Principles of Assessment and Rules of Evidence and all regulatory requirements included within the Standards for Registered Training Organisations curre</w:t>
            </w:r>
            <w:r w:rsidRPr="00217CEF">
              <w:t>nt at the time of assessment.</w:t>
            </w:r>
          </w:p>
          <w:p w:rsidR="00000000" w:rsidRPr="00217CEF" w:rsidP="00217CEF">
            <w:pPr>
              <w:pStyle w:val="BodyText"/>
            </w:pPr>
            <w:r w:rsidRPr="00217CEF">
              <w:t xml:space="preserve">Assessment processes and techniques must be appropriate to the language, literacy and numeracy requirements of the work being performed and the needs of the candidate. </w:t>
            </w:r>
          </w:p>
          <w:p w:rsidR="00000000" w:rsidRPr="00217CEF" w:rsidP="00217CEF">
            <w:pPr>
              <w:pStyle w:val="BodyText"/>
            </w:pPr>
            <w:r w:rsidRPr="00217CEF">
              <w:t>Assessment must occur in workplace operational situations</w:t>
            </w:r>
            <w:r w:rsidRPr="00217CEF">
              <w:t>. Where this is not appropriate, such as in situations that can affect safety or occur only rarely, assessment can occur in simulated workplace operational situations that reflect workplace conditions.</w:t>
            </w:r>
          </w:p>
          <w:p w:rsidR="00000000" w:rsidRPr="00217CEF" w:rsidP="00217CEF">
            <w:pPr>
              <w:pStyle w:val="BodyText"/>
            </w:pPr>
            <w:r w:rsidRPr="00217CEF">
              <w:t xml:space="preserve">Resources for assessment must include access to: </w:t>
            </w:r>
          </w:p>
          <w:p w:rsidR="00000000" w:rsidRPr="00217CEF" w:rsidP="00217CEF">
            <w:pPr>
              <w:pStyle w:val="ListBullet"/>
            </w:pPr>
            <w:r w:rsidRPr="00217CEF">
              <w:t>a r</w:t>
            </w:r>
            <w:r w:rsidRPr="00217CEF">
              <w:t>ange of relevant exercises, case studies and/or other simulations</w:t>
            </w:r>
          </w:p>
          <w:p w:rsidR="00000000" w:rsidRPr="00217CEF" w:rsidP="00217CEF">
            <w:pPr>
              <w:pStyle w:val="ListBullet"/>
            </w:pPr>
            <w:r w:rsidRPr="00217CEF">
              <w:t>relevant and appropriate materials, tools, equipment and personal protective equipment (PPE) currently used in industry</w:t>
            </w:r>
          </w:p>
          <w:p w:rsidR="00000000" w:rsidRPr="00217CEF" w:rsidP="00217CEF">
            <w:pPr>
              <w:pStyle w:val="ListBullet"/>
            </w:pPr>
            <w:r w:rsidRPr="00217CEF">
              <w:t>applicable documentation, including workplace procedures, regulations, codes of practice and operation manuals.</w:t>
            </w:r>
          </w:p>
        </w:tc>
      </w:tr>
    </w:tbl>
    <w:p w:rsidR="00000000" w:rsidRPr="00217CEF" w:rsidP="00217CEF">
      <w:pPr>
        <w:pStyle w:val="NoPaddingFontSize1"/>
      </w:pPr>
    </w:p>
    <w:p w:rsidR="00000000" w:rsidRPr="00217CEF" w:rsidP="00217CEF">
      <w:pPr>
        <w:pStyle w:val="AllowPageBreak"/>
      </w:pPr>
    </w:p>
    <w:p w:rsidR="00000000" w:rsidRPr="00217CEF" w:rsidP="00217CEF">
      <w:pPr>
        <w:pStyle w:val="Heading1"/>
      </w:pPr>
      <w:bookmarkStart w:id="5" w:name="O_1099972"/>
      <w:bookmarkEnd w:id="5"/>
      <w:r w:rsidRPr="00217CEF">
        <w:t>Links</w:t>
      </w:r>
    </w:p>
    <w:p w:rsidR="00000000" w:rsidRPr="00217CEF" w:rsidP="00681788">
      <w:pPr>
        <w:pStyle w:val="BodyText"/>
      </w:pPr>
      <w:r w:rsidRPr="00217CEF">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B07BE">
        <w:rPr>
          <w:rStyle w:val="Hyperlink"/>
        </w:rPr>
        <w:t>https://vetnet.gov.au/Pages/TrainingDocs.aspx?q=98c3984e-2cf1-48a8-8ed1-85e4b92e7351</w:t>
      </w:r>
      <w:r>
        <w:fldChar w:fldCharType="end"/>
      </w:r>
    </w:p>
    <w:p w:rsidR="00000000" w:rsidRPr="00217CEF" w:rsidP="00217CEF"/>
    <w:sectPr w:rsidSect="00217C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EF" w:rsidRPr="00681788" w:rsidP="00681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88" w:rsidP="00217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1788" w:rsidP="00217C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81788" w:rsidP="00217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CEF" w:rsidRPr="00681788" w:rsidP="00681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88" w:rsidRPr="002D2AF8" w:rsidP="00217CEF">
    <w:pPr>
      <w:pStyle w:val="Header"/>
      <w:framePr w:wrap="around"/>
    </w:pPr>
    <w:r>
      <w:fldChar w:fldCharType="begin"/>
    </w:r>
    <w:r>
      <w:instrText xml:space="preserve"> TITLE   \* MERGEFORMAT </w:instrText>
    </w:r>
    <w:r>
      <w:fldChar w:fldCharType="separate"/>
    </w:r>
    <w:r>
      <w:t>Assessment Requirements for POLINV020 Collate and review crash investigation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81788" w:rsidP="00217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6B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23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C0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CEF"/>
    <w:pPr>
      <w:spacing w:before="360" w:after="60"/>
      <w:outlineLvl w:val="0"/>
    </w:pPr>
    <w:rPr>
      <w:sz w:val="32"/>
    </w:rPr>
  </w:style>
  <w:style w:type="paragraph" w:styleId="Heading2">
    <w:name w:val="heading 2"/>
    <w:basedOn w:val="HeadingBase"/>
    <w:next w:val="BodyText"/>
    <w:link w:val="Heading2Char"/>
    <w:qFormat/>
    <w:rsid w:val="00217CEF"/>
    <w:pPr>
      <w:keepLines/>
      <w:spacing w:before="240" w:after="120"/>
      <w:outlineLvl w:val="1"/>
    </w:pPr>
    <w:rPr>
      <w:sz w:val="28"/>
      <w:szCs w:val="40"/>
    </w:rPr>
  </w:style>
  <w:style w:type="paragraph" w:styleId="Heading3">
    <w:name w:val="heading 3"/>
    <w:basedOn w:val="HeadingBase"/>
    <w:next w:val="BodyText"/>
    <w:link w:val="Heading3Char"/>
    <w:qFormat/>
    <w:rsid w:val="00217CEF"/>
    <w:pPr>
      <w:spacing w:before="180" w:after="120"/>
      <w:outlineLvl w:val="2"/>
    </w:pPr>
    <w:rPr>
      <w:spacing w:val="-10"/>
      <w:kern w:val="32"/>
    </w:rPr>
  </w:style>
  <w:style w:type="paragraph" w:styleId="Heading4">
    <w:name w:val="heading 4"/>
    <w:basedOn w:val="HeadingBase"/>
    <w:next w:val="BodyText"/>
    <w:link w:val="Heading4Char"/>
    <w:qFormat/>
    <w:rsid w:val="00217CEF"/>
    <w:pPr>
      <w:spacing w:before="160" w:after="120"/>
      <w:outlineLvl w:val="3"/>
    </w:pPr>
    <w:rPr>
      <w:sz w:val="22"/>
    </w:rPr>
  </w:style>
  <w:style w:type="paragraph" w:styleId="Heading5">
    <w:name w:val="heading 5"/>
    <w:basedOn w:val="HeadingBase"/>
    <w:next w:val="Normal"/>
    <w:link w:val="Heading5Char"/>
    <w:qFormat/>
    <w:rsid w:val="00217CEF"/>
    <w:pPr>
      <w:spacing w:before="80"/>
      <w:outlineLvl w:val="4"/>
    </w:pPr>
    <w:rPr>
      <w:color w:val="918585"/>
      <w:sz w:val="20"/>
    </w:rPr>
  </w:style>
  <w:style w:type="paragraph" w:styleId="Heading6">
    <w:name w:val="heading 6"/>
    <w:basedOn w:val="HeadingBase"/>
    <w:next w:val="Normal"/>
    <w:link w:val="Heading6Char"/>
    <w:qFormat/>
    <w:rsid w:val="00217CEF"/>
    <w:pPr>
      <w:spacing w:before="60"/>
      <w:outlineLvl w:val="5"/>
    </w:pPr>
    <w:rPr>
      <w:color w:val="918585"/>
      <w:sz w:val="20"/>
    </w:rPr>
  </w:style>
  <w:style w:type="paragraph" w:styleId="Heading7">
    <w:name w:val="heading 7"/>
    <w:basedOn w:val="Normal"/>
    <w:next w:val="Normal"/>
    <w:link w:val="Heading7Char"/>
    <w:qFormat/>
    <w:rsid w:val="00217CEF"/>
    <w:pPr>
      <w:ind w:left="720"/>
      <w:outlineLvl w:val="6"/>
    </w:pPr>
    <w:rPr>
      <w:i/>
    </w:rPr>
  </w:style>
  <w:style w:type="paragraph" w:styleId="Heading8">
    <w:name w:val="heading 8"/>
    <w:basedOn w:val="Normal"/>
    <w:next w:val="Normal"/>
    <w:link w:val="Heading8Char"/>
    <w:qFormat/>
    <w:rsid w:val="00217CEF"/>
    <w:pPr>
      <w:ind w:left="720"/>
      <w:outlineLvl w:val="7"/>
    </w:pPr>
    <w:rPr>
      <w:i/>
    </w:rPr>
  </w:style>
  <w:style w:type="paragraph" w:styleId="Heading9">
    <w:name w:val="heading 9"/>
    <w:basedOn w:val="Normal"/>
    <w:next w:val="Normal"/>
    <w:link w:val="Heading9Char"/>
    <w:qFormat/>
    <w:rsid w:val="00217CEF"/>
    <w:pPr>
      <w:ind w:left="720"/>
      <w:outlineLvl w:val="8"/>
    </w:pPr>
    <w:rPr>
      <w:i/>
    </w:rPr>
  </w:style>
  <w:style w:type="character" w:default="1" w:styleId="DefaultParagraphFont">
    <w:name w:val="Default Paragraph Font"/>
    <w:uiPriority w:val="1"/>
    <w:unhideWhenUsed/>
    <w:rsid w:val="00217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CEF"/>
  </w:style>
  <w:style w:type="character" w:customStyle="1" w:styleId="Heading1Char">
    <w:name w:val="Heading 1 Char"/>
    <w:basedOn w:val="DefaultParagraphFont"/>
    <w:link w:val="Heading1"/>
    <w:rsid w:val="00217CEF"/>
    <w:rPr>
      <w:rFonts w:ascii="Times New Roman" w:eastAsia="Times New Roman" w:hAnsi="Times New Roman" w:cs="Times New Roman"/>
      <w:b/>
      <w:sz w:val="32"/>
      <w:szCs w:val="20"/>
      <w:lang w:eastAsia="en-US"/>
    </w:rPr>
  </w:style>
  <w:style w:type="paragraph" w:styleId="BodyText">
    <w:name w:val="Body Text"/>
    <w:basedOn w:val="Normal"/>
    <w:link w:val="BodyTextChar"/>
    <w:rsid w:val="00217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CEF"/>
    <w:rPr>
      <w:rFonts w:ascii="Times New Roman" w:eastAsia="Times New Roman" w:hAnsi="Times New Roman" w:cs="Times New Roman"/>
      <w:sz w:val="24"/>
      <w:lang w:eastAsia="en-US"/>
    </w:rPr>
  </w:style>
  <w:style w:type="paragraph" w:styleId="ListBullet">
    <w:name w:val="List Bullet"/>
    <w:basedOn w:val="List"/>
    <w:rsid w:val="00217CEF"/>
    <w:pPr>
      <w:numPr>
        <w:numId w:val="12"/>
      </w:numPr>
      <w:tabs>
        <w:tab w:val="clear" w:pos="340"/>
      </w:tabs>
      <w:spacing w:before="40" w:after="40"/>
    </w:pPr>
  </w:style>
  <w:style w:type="paragraph" w:styleId="ListBullet2">
    <w:name w:val="List Bullet 2"/>
    <w:basedOn w:val="List2"/>
    <w:rsid w:val="00217CEF"/>
    <w:pPr>
      <w:numPr>
        <w:numId w:val="13"/>
      </w:numPr>
      <w:tabs>
        <w:tab w:val="clear" w:pos="680"/>
      </w:tabs>
    </w:pPr>
  </w:style>
  <w:style w:type="paragraph" w:customStyle="1" w:styleId="SuperHeading">
    <w:name w:val="SuperHeading"/>
    <w:basedOn w:val="Normal"/>
    <w:rsid w:val="00217CEF"/>
    <w:pPr>
      <w:spacing w:before="240" w:after="120"/>
      <w:outlineLvl w:val="0"/>
    </w:pPr>
    <w:rPr>
      <w:rFonts w:ascii="Times New Roman" w:hAnsi="Times New Roman"/>
      <w:b/>
      <w:sz w:val="32"/>
    </w:rPr>
  </w:style>
  <w:style w:type="paragraph" w:customStyle="1" w:styleId="AllowPageBreak">
    <w:name w:val="AllowPageBreak"/>
    <w:rsid w:val="00217C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7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CEF"/>
    <w:rPr>
      <w:rFonts w:ascii="Courier New" w:eastAsia="Times New Roman" w:hAnsi="Courier New" w:cs="Times New Roman"/>
      <w:i/>
      <w:szCs w:val="20"/>
      <w:lang w:eastAsia="en-US"/>
    </w:rPr>
  </w:style>
  <w:style w:type="paragraph" w:customStyle="1" w:styleId="HeadingBase">
    <w:name w:val="Heading Base"/>
    <w:rsid w:val="00217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CEF"/>
    <w:pPr>
      <w:tabs>
        <w:tab w:val="right" w:leader="dot" w:pos="9072"/>
      </w:tabs>
      <w:ind w:left="567"/>
    </w:pPr>
    <w:rPr>
      <w:szCs w:val="22"/>
    </w:rPr>
  </w:style>
  <w:style w:type="paragraph" w:customStyle="1" w:styleId="TOCBase">
    <w:name w:val="TOC Base"/>
    <w:rsid w:val="00217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CEF"/>
    <w:pPr>
      <w:tabs>
        <w:tab w:val="right" w:leader="dot" w:pos="9072"/>
      </w:tabs>
      <w:spacing w:before="40" w:after="40"/>
      <w:ind w:left="284"/>
    </w:pPr>
    <w:rPr>
      <w:rFonts w:ascii="Times New Roman" w:hAnsi="Times New Roman"/>
    </w:rPr>
  </w:style>
  <w:style w:type="paragraph" w:styleId="TOC1">
    <w:name w:val="toc 1"/>
    <w:basedOn w:val="TOCBase"/>
    <w:next w:val="Normal"/>
    <w:rsid w:val="00217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CEF"/>
    <w:rPr>
      <w:rFonts w:ascii="Times New Roman" w:eastAsia="Times New Roman" w:hAnsi="Times New Roman" w:cs="Times New Roman"/>
      <w:sz w:val="16"/>
      <w:lang w:eastAsia="en-US"/>
    </w:rPr>
  </w:style>
  <w:style w:type="paragraph" w:styleId="Title">
    <w:name w:val="Title"/>
    <w:basedOn w:val="HeadingBase"/>
    <w:link w:val="TitleChar"/>
    <w:qFormat/>
    <w:rsid w:val="00217CEF"/>
    <w:pPr>
      <w:spacing w:before="5040"/>
      <w:jc w:val="center"/>
    </w:pPr>
    <w:rPr>
      <w:sz w:val="48"/>
      <w:szCs w:val="72"/>
      <w:lang w:val="en-US"/>
    </w:rPr>
  </w:style>
  <w:style w:type="character" w:customStyle="1" w:styleId="TitleChar">
    <w:name w:val="Title Char"/>
    <w:basedOn w:val="DefaultParagraphFont"/>
    <w:link w:val="Title"/>
    <w:rsid w:val="00217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CEF"/>
    <w:pPr>
      <w:tabs>
        <w:tab w:val="left" w:pos="3600"/>
        <w:tab w:val="left" w:pos="3958"/>
      </w:tabs>
    </w:pPr>
  </w:style>
  <w:style w:type="paragraph" w:styleId="List">
    <w:name w:val="List"/>
    <w:basedOn w:val="BodyText"/>
    <w:next w:val="BodyText"/>
    <w:rsid w:val="00217CEF"/>
    <w:pPr>
      <w:tabs>
        <w:tab w:val="left" w:pos="340"/>
      </w:tabs>
      <w:spacing w:before="60" w:after="60"/>
      <w:ind w:left="340" w:hanging="340"/>
    </w:pPr>
  </w:style>
  <w:style w:type="paragraph" w:customStyle="1" w:styleId="Note">
    <w:name w:val="Note"/>
    <w:basedOn w:val="BodyText"/>
    <w:rsid w:val="00217C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CEF"/>
    <w:rPr>
      <w:b/>
      <w:spacing w:val="0"/>
    </w:rPr>
  </w:style>
  <w:style w:type="paragraph" w:customStyle="1" w:styleId="SuperTitle">
    <w:name w:val="SuperTitle"/>
    <w:basedOn w:val="Title"/>
    <w:rsid w:val="00217CEF"/>
    <w:pPr>
      <w:framePr w:wrap="auto" w:hAnchor="text" w:y="6049"/>
    </w:pPr>
    <w:rPr>
      <w:color w:val="000000"/>
      <w:sz w:val="40"/>
    </w:rPr>
  </w:style>
  <w:style w:type="paragraph" w:customStyle="1" w:styleId="TOCTitle">
    <w:name w:val="TOCTitle"/>
    <w:basedOn w:val="Heading1"/>
    <w:rsid w:val="00217CEF"/>
    <w:pPr>
      <w:spacing w:after="240"/>
      <w:jc w:val="center"/>
      <w:outlineLvl w:val="9"/>
    </w:pPr>
    <w:rPr>
      <w:caps/>
    </w:rPr>
  </w:style>
  <w:style w:type="paragraph" w:customStyle="1" w:styleId="Version">
    <w:name w:val="Version"/>
    <w:rsid w:val="00217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CEF"/>
    <w:pPr>
      <w:keepNext w:val="0"/>
      <w:tabs>
        <w:tab w:val="right" w:pos="4176"/>
      </w:tabs>
      <w:ind w:left="198" w:hanging="198"/>
    </w:pPr>
    <w:rPr>
      <w:rFonts w:ascii="Garamond" w:hAnsi="Garamond"/>
    </w:rPr>
  </w:style>
  <w:style w:type="paragraph" w:styleId="IndexHeading">
    <w:name w:val="index heading"/>
    <w:basedOn w:val="Normal"/>
    <w:next w:val="Index1"/>
    <w:semiHidden/>
    <w:rsid w:val="00217CEF"/>
    <w:pPr>
      <w:spacing w:before="120" w:after="120"/>
    </w:pPr>
    <w:rPr>
      <w:rFonts w:ascii="Arial" w:hAnsi="Arial"/>
      <w:b/>
      <w:color w:val="918585"/>
      <w:sz w:val="24"/>
    </w:rPr>
  </w:style>
  <w:style w:type="paragraph" w:styleId="Header">
    <w:name w:val="header"/>
    <w:basedOn w:val="Normal"/>
    <w:link w:val="HeaderChar"/>
    <w:rsid w:val="00217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CEF"/>
    <w:rPr>
      <w:rFonts w:ascii="Times New Roman" w:eastAsia="Times New Roman" w:hAnsi="Times New Roman" w:cs="Times New Roman"/>
      <w:sz w:val="16"/>
      <w:szCs w:val="20"/>
      <w:lang w:val="en-GB" w:eastAsia="en-US"/>
    </w:rPr>
  </w:style>
  <w:style w:type="paragraph" w:customStyle="1" w:styleId="Chapter">
    <w:name w:val="Chapter"/>
    <w:basedOn w:val="Normal"/>
    <w:rsid w:val="00217CEF"/>
    <w:pPr>
      <w:spacing w:before="240"/>
    </w:pPr>
    <w:rPr>
      <w:rFonts w:ascii="Times New Roman" w:hAnsi="Times New Roman"/>
      <w:smallCaps/>
      <w:spacing w:val="80"/>
      <w:sz w:val="28"/>
    </w:rPr>
  </w:style>
  <w:style w:type="paragraph" w:customStyle="1" w:styleId="InChapter">
    <w:name w:val="InChapter"/>
    <w:basedOn w:val="Heading3"/>
    <w:rsid w:val="00217CEF"/>
    <w:pPr>
      <w:spacing w:after="240"/>
      <w:outlineLvl w:val="9"/>
    </w:pPr>
    <w:rPr>
      <w:noProof/>
    </w:rPr>
  </w:style>
  <w:style w:type="paragraph" w:styleId="Index2">
    <w:name w:val="index 2"/>
    <w:basedOn w:val="Normal"/>
    <w:next w:val="Normal"/>
    <w:semiHidden/>
    <w:rsid w:val="00217CEF"/>
    <w:pPr>
      <w:tabs>
        <w:tab w:val="right" w:pos="4176"/>
      </w:tabs>
      <w:ind w:left="568" w:hanging="284"/>
    </w:pPr>
    <w:rPr>
      <w:rFonts w:ascii="Garamond" w:hAnsi="Garamond"/>
    </w:rPr>
  </w:style>
  <w:style w:type="paragraph" w:customStyle="1" w:styleId="Byline">
    <w:name w:val="Byline"/>
    <w:rsid w:val="00217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CEF"/>
    <w:pPr>
      <w:tabs>
        <w:tab w:val="clear" w:pos="3600"/>
        <w:tab w:val="clear" w:pos="3958"/>
      </w:tabs>
      <w:jc w:val="right"/>
    </w:pPr>
  </w:style>
  <w:style w:type="character" w:styleId="Emphasis">
    <w:name w:val="Emphasis"/>
    <w:basedOn w:val="DefaultParagraphFont"/>
    <w:qFormat/>
    <w:rsid w:val="00217CEF"/>
    <w:rPr>
      <w:i/>
    </w:rPr>
  </w:style>
  <w:style w:type="paragraph" w:styleId="Caption">
    <w:name w:val="caption"/>
    <w:basedOn w:val="BodyText"/>
    <w:next w:val="Normal"/>
    <w:qFormat/>
    <w:rsid w:val="00217CEF"/>
    <w:pPr>
      <w:framePr w:w="2268" w:hSpace="181" w:vSpace="181" w:wrap="around" w:vAnchor="text" w:hAnchor="page" w:x="1135" w:y="285" w:anchorLock="1"/>
    </w:pPr>
    <w:rPr>
      <w:i/>
    </w:rPr>
  </w:style>
  <w:style w:type="paragraph" w:customStyle="1" w:styleId="MiniTOCTitle">
    <w:name w:val="MiniTOCTitle"/>
    <w:basedOn w:val="Heading4"/>
    <w:rsid w:val="00217CEF"/>
    <w:pPr>
      <w:spacing w:before="240"/>
      <w:outlineLvl w:val="9"/>
    </w:pPr>
    <w:rPr>
      <w:noProof/>
      <w:sz w:val="24"/>
    </w:rPr>
  </w:style>
  <w:style w:type="paragraph" w:customStyle="1" w:styleId="MiniTOCItem">
    <w:name w:val="MiniTOCItem"/>
    <w:basedOn w:val="ListBullet"/>
    <w:rsid w:val="00217CEF"/>
    <w:pPr>
      <w:numPr>
        <w:numId w:val="0"/>
      </w:numPr>
      <w:tabs>
        <w:tab w:val="right" w:leader="dot" w:pos="6521"/>
      </w:tabs>
      <w:spacing w:before="0" w:after="0"/>
    </w:pPr>
  </w:style>
  <w:style w:type="paragraph" w:customStyle="1" w:styleId="TOFTitle">
    <w:name w:val="TOFTitle"/>
    <w:basedOn w:val="TOCTitle"/>
    <w:rsid w:val="00217CEF"/>
  </w:style>
  <w:style w:type="paragraph" w:styleId="TableofFigures">
    <w:name w:val="table of figures"/>
    <w:basedOn w:val="Normal"/>
    <w:next w:val="Normal"/>
    <w:semiHidden/>
    <w:rsid w:val="00217CEF"/>
    <w:pPr>
      <w:tabs>
        <w:tab w:val="right" w:leader="dot" w:pos="9072"/>
      </w:tabs>
      <w:ind w:left="970" w:hanging="403"/>
    </w:pPr>
    <w:rPr>
      <w:rFonts w:ascii="Times New Roman" w:hAnsi="Times New Roman"/>
      <w:b/>
    </w:rPr>
  </w:style>
  <w:style w:type="paragraph" w:styleId="ListNumber">
    <w:name w:val="List Number"/>
    <w:basedOn w:val="List"/>
    <w:rsid w:val="00217CEF"/>
    <w:pPr>
      <w:numPr>
        <w:numId w:val="15"/>
      </w:numPr>
      <w:tabs>
        <w:tab w:val="clear" w:pos="340"/>
      </w:tabs>
    </w:pPr>
  </w:style>
  <w:style w:type="character" w:customStyle="1" w:styleId="WingdingSymbols">
    <w:name w:val="Wingding Symbols"/>
    <w:rsid w:val="00217CEF"/>
    <w:rPr>
      <w:rFonts w:ascii="Wingdings" w:hAnsi="Wingdings"/>
    </w:rPr>
  </w:style>
  <w:style w:type="paragraph" w:customStyle="1" w:styleId="TableHeading">
    <w:name w:val="Table Heading"/>
    <w:basedOn w:val="HeadingBase"/>
    <w:rsid w:val="00217CEF"/>
    <w:pPr>
      <w:keepLines/>
      <w:pBdr>
        <w:bottom w:val="single" w:sz="6" w:space="1" w:color="918585"/>
      </w:pBdr>
      <w:spacing w:before="240"/>
    </w:pPr>
  </w:style>
  <w:style w:type="character" w:customStyle="1" w:styleId="HotSpot">
    <w:name w:val="HotSpot"/>
    <w:rsid w:val="00217CEF"/>
    <w:rPr>
      <w:color w:val="0033CC"/>
      <w:u w:val="none"/>
    </w:rPr>
  </w:style>
  <w:style w:type="paragraph" w:customStyle="1" w:styleId="BodyTextRight">
    <w:name w:val="Body Text Right"/>
    <w:basedOn w:val="BodyText"/>
    <w:rsid w:val="00217CEF"/>
    <w:pPr>
      <w:spacing w:before="0" w:after="0"/>
      <w:jc w:val="right"/>
    </w:pPr>
  </w:style>
  <w:style w:type="paragraph" w:styleId="Index3">
    <w:name w:val="index 3"/>
    <w:basedOn w:val="ListNumber2"/>
    <w:next w:val="Normal"/>
    <w:semiHidden/>
    <w:rsid w:val="00217CEF"/>
    <w:pPr>
      <w:numPr>
        <w:numId w:val="0"/>
      </w:numPr>
      <w:tabs>
        <w:tab w:val="right" w:leader="dot" w:pos="4176"/>
      </w:tabs>
    </w:pPr>
  </w:style>
  <w:style w:type="paragraph" w:styleId="ListNumber2">
    <w:name w:val="List Number 2"/>
    <w:basedOn w:val="List2"/>
    <w:rsid w:val="00217CEF"/>
    <w:pPr>
      <w:numPr>
        <w:numId w:val="10"/>
      </w:numPr>
      <w:tabs>
        <w:tab w:val="clear" w:pos="1060"/>
      </w:tabs>
    </w:pPr>
  </w:style>
  <w:style w:type="paragraph" w:customStyle="1" w:styleId="MarginNote">
    <w:name w:val="Margin Note"/>
    <w:basedOn w:val="BodyText"/>
    <w:rsid w:val="00217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CEF"/>
    <w:rPr>
      <w:sz w:val="32"/>
    </w:rPr>
  </w:style>
  <w:style w:type="paragraph" w:customStyle="1" w:styleId="HeadingProcedure">
    <w:name w:val="Heading Procedure"/>
    <w:basedOn w:val="HeadingBase"/>
    <w:next w:val="Normal"/>
    <w:rsid w:val="00217CEF"/>
    <w:pPr>
      <w:tabs>
        <w:tab w:val="left" w:pos="0"/>
      </w:tabs>
      <w:spacing w:before="120" w:after="60"/>
    </w:pPr>
    <w:rPr>
      <w:i/>
      <w:color w:val="918585"/>
      <w:sz w:val="22"/>
    </w:rPr>
  </w:style>
  <w:style w:type="paragraph" w:customStyle="1" w:styleId="TableBodyText">
    <w:name w:val="Table Body Text"/>
    <w:basedOn w:val="BodyText"/>
    <w:rsid w:val="00217CEF"/>
    <w:pPr>
      <w:spacing w:before="60" w:after="60"/>
    </w:pPr>
  </w:style>
  <w:style w:type="paragraph" w:styleId="ListContinue">
    <w:name w:val="List Continue"/>
    <w:basedOn w:val="List"/>
    <w:rsid w:val="00217CEF"/>
    <w:pPr>
      <w:ind w:firstLine="0"/>
    </w:pPr>
  </w:style>
  <w:style w:type="paragraph" w:customStyle="1" w:styleId="ListNote">
    <w:name w:val="List Note"/>
    <w:basedOn w:val="List"/>
    <w:rsid w:val="00217CEF"/>
    <w:pPr>
      <w:pBdr>
        <w:top w:val="single" w:sz="6" w:space="2" w:color="918585"/>
        <w:bottom w:val="single" w:sz="6" w:space="2" w:color="918585"/>
      </w:pBdr>
      <w:tabs>
        <w:tab w:val="left" w:pos="1021"/>
      </w:tabs>
      <w:ind w:firstLine="0"/>
    </w:pPr>
  </w:style>
  <w:style w:type="paragraph" w:customStyle="1" w:styleId="Warning">
    <w:name w:val="Warning"/>
    <w:basedOn w:val="BodyText"/>
    <w:rsid w:val="00217CEF"/>
    <w:pPr>
      <w:shd w:val="clear" w:color="auto" w:fill="D9D9D9"/>
      <w:tabs>
        <w:tab w:val="left" w:pos="992"/>
      </w:tabs>
      <w:ind w:left="119" w:right="119"/>
    </w:pPr>
    <w:rPr>
      <w:sz w:val="20"/>
    </w:rPr>
  </w:style>
  <w:style w:type="paragraph" w:customStyle="1" w:styleId="MarginIcons">
    <w:name w:val="Margin Icons"/>
    <w:basedOn w:val="BodyText"/>
    <w:rsid w:val="00217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CEF"/>
    <w:rPr>
      <w:rFonts w:ascii="Courier New" w:hAnsi="Courier New"/>
    </w:rPr>
  </w:style>
  <w:style w:type="paragraph" w:customStyle="1" w:styleId="NoteBullet">
    <w:name w:val="Note Bullet"/>
    <w:basedOn w:val="Note"/>
    <w:rsid w:val="00217CEF"/>
    <w:pPr>
      <w:tabs>
        <w:tab w:val="clear" w:pos="680"/>
      </w:tabs>
      <w:spacing w:before="60" w:after="60"/>
    </w:pPr>
  </w:style>
  <w:style w:type="paragraph" w:customStyle="1" w:styleId="SubHeading2">
    <w:name w:val="SubHeading2"/>
    <w:basedOn w:val="HeadingBase"/>
    <w:rsid w:val="00217CEF"/>
    <w:pPr>
      <w:spacing w:before="240" w:after="60"/>
    </w:pPr>
    <w:rPr>
      <w:sz w:val="20"/>
    </w:rPr>
  </w:style>
  <w:style w:type="paragraph" w:customStyle="1" w:styleId="SubHeading1">
    <w:name w:val="SubHeading1"/>
    <w:basedOn w:val="HeadingBase"/>
    <w:rsid w:val="00217CEF"/>
    <w:pPr>
      <w:spacing w:before="240" w:after="60"/>
    </w:pPr>
    <w:rPr>
      <w:color w:val="918585"/>
      <w:sz w:val="22"/>
    </w:rPr>
  </w:style>
  <w:style w:type="paragraph" w:customStyle="1" w:styleId="SideHeading">
    <w:name w:val="Side Heading"/>
    <w:basedOn w:val="HeadingBase"/>
    <w:rsid w:val="00217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CEF"/>
    <w:pPr>
      <w:tabs>
        <w:tab w:val="num" w:pos="360"/>
      </w:tabs>
    </w:pPr>
  </w:style>
  <w:style w:type="paragraph" w:styleId="PlainText">
    <w:name w:val="Plain Text"/>
    <w:basedOn w:val="Normal"/>
    <w:link w:val="PlainTextChar"/>
    <w:rsid w:val="00217CEF"/>
    <w:rPr>
      <w:sz w:val="20"/>
    </w:rPr>
  </w:style>
  <w:style w:type="character" w:customStyle="1" w:styleId="PlainTextChar">
    <w:name w:val="Plain Text Char"/>
    <w:basedOn w:val="DefaultParagraphFont"/>
    <w:link w:val="PlainText"/>
    <w:rsid w:val="00217CEF"/>
    <w:rPr>
      <w:rFonts w:ascii="Courier New" w:eastAsia="Times New Roman" w:hAnsi="Courier New" w:cs="Times New Roman"/>
      <w:sz w:val="20"/>
      <w:szCs w:val="20"/>
      <w:lang w:eastAsia="en-US"/>
    </w:rPr>
  </w:style>
  <w:style w:type="character" w:customStyle="1" w:styleId="MenuOption">
    <w:name w:val="Menu Option"/>
    <w:basedOn w:val="DefaultParagraphFont"/>
    <w:rsid w:val="00217CEF"/>
    <w:rPr>
      <w:b/>
      <w:smallCaps/>
    </w:rPr>
  </w:style>
  <w:style w:type="paragraph" w:customStyle="1" w:styleId="TableListNumber">
    <w:name w:val="Table List Number"/>
    <w:basedOn w:val="ListNumber"/>
    <w:rsid w:val="00217CEF"/>
    <w:pPr>
      <w:numPr>
        <w:numId w:val="0"/>
      </w:numPr>
    </w:pPr>
  </w:style>
  <w:style w:type="paragraph" w:styleId="TOC4">
    <w:name w:val="toc 4"/>
    <w:basedOn w:val="TOCBase"/>
    <w:next w:val="Normal"/>
    <w:semiHidden/>
    <w:rsid w:val="00217CEF"/>
    <w:pPr>
      <w:tabs>
        <w:tab w:val="right" w:leader="dot" w:pos="9071"/>
      </w:tabs>
      <w:ind w:left="1701"/>
    </w:pPr>
  </w:style>
  <w:style w:type="paragraph" w:customStyle="1" w:styleId="ListAlpha">
    <w:name w:val="List Alpha"/>
    <w:basedOn w:val="List"/>
    <w:rsid w:val="00217CEF"/>
    <w:pPr>
      <w:numPr>
        <w:numId w:val="9"/>
      </w:numPr>
    </w:pPr>
  </w:style>
  <w:style w:type="paragraph" w:customStyle="1" w:styleId="ListAlpha2">
    <w:name w:val="List Alpha 2"/>
    <w:basedOn w:val="List2"/>
    <w:rsid w:val="00217CEF"/>
    <w:pPr>
      <w:numPr>
        <w:numId w:val="8"/>
      </w:numPr>
    </w:pPr>
  </w:style>
  <w:style w:type="paragraph" w:styleId="List2">
    <w:name w:val="List 2"/>
    <w:basedOn w:val="BodyText"/>
    <w:rsid w:val="00217CEF"/>
    <w:pPr>
      <w:tabs>
        <w:tab w:val="left" w:pos="680"/>
      </w:tabs>
      <w:spacing w:before="60" w:after="60"/>
      <w:ind w:left="680" w:hanging="340"/>
    </w:pPr>
  </w:style>
  <w:style w:type="paragraph" w:styleId="List3">
    <w:name w:val="List 3"/>
    <w:basedOn w:val="BodyText"/>
    <w:rsid w:val="00217CEF"/>
    <w:pPr>
      <w:tabs>
        <w:tab w:val="left" w:pos="1021"/>
      </w:tabs>
      <w:spacing w:before="60" w:after="60"/>
      <w:ind w:left="1020" w:hanging="340"/>
    </w:pPr>
  </w:style>
  <w:style w:type="paragraph" w:styleId="List4">
    <w:name w:val="List 4"/>
    <w:basedOn w:val="BodyText"/>
    <w:rsid w:val="00217CEF"/>
    <w:pPr>
      <w:tabs>
        <w:tab w:val="left" w:pos="1361"/>
      </w:tabs>
      <w:spacing w:before="60" w:after="60"/>
      <w:ind w:left="1361" w:hanging="340"/>
    </w:pPr>
  </w:style>
  <w:style w:type="paragraph" w:styleId="List5">
    <w:name w:val="List 5"/>
    <w:basedOn w:val="BodyText"/>
    <w:rsid w:val="00217CEF"/>
    <w:pPr>
      <w:tabs>
        <w:tab w:val="left" w:pos="1701"/>
      </w:tabs>
      <w:spacing w:before="60" w:after="60"/>
      <w:ind w:left="1701" w:hanging="340"/>
    </w:pPr>
  </w:style>
  <w:style w:type="paragraph" w:styleId="ListBullet3">
    <w:name w:val="List Bullet 3"/>
    <w:basedOn w:val="List3"/>
    <w:rsid w:val="00217CEF"/>
    <w:pPr>
      <w:numPr>
        <w:numId w:val="14"/>
      </w:numPr>
      <w:tabs>
        <w:tab w:val="clear" w:pos="1021"/>
      </w:tabs>
      <w:ind w:left="1037" w:hanging="357"/>
    </w:pPr>
  </w:style>
  <w:style w:type="paragraph" w:styleId="ListBullet4">
    <w:name w:val="List Bullet 4"/>
    <w:basedOn w:val="List4"/>
    <w:rsid w:val="00217CEF"/>
    <w:pPr>
      <w:numPr>
        <w:numId w:val="3"/>
      </w:numPr>
      <w:tabs>
        <w:tab w:val="clear" w:pos="1361"/>
      </w:tabs>
    </w:pPr>
  </w:style>
  <w:style w:type="paragraph" w:styleId="ListBullet5">
    <w:name w:val="List Bullet 5"/>
    <w:basedOn w:val="List5"/>
    <w:rsid w:val="00217CEF"/>
    <w:pPr>
      <w:numPr>
        <w:numId w:val="4"/>
      </w:numPr>
    </w:pPr>
  </w:style>
  <w:style w:type="paragraph" w:styleId="ListContinue2">
    <w:name w:val="List Continue 2"/>
    <w:basedOn w:val="List2"/>
    <w:rsid w:val="00217CEF"/>
    <w:pPr>
      <w:ind w:firstLine="0"/>
    </w:pPr>
  </w:style>
  <w:style w:type="paragraph" w:styleId="ListContinue3">
    <w:name w:val="List Continue 3"/>
    <w:basedOn w:val="List3"/>
    <w:rsid w:val="00217CEF"/>
    <w:pPr>
      <w:ind w:left="1021" w:firstLine="0"/>
    </w:pPr>
  </w:style>
  <w:style w:type="paragraph" w:styleId="ListContinue4">
    <w:name w:val="List Continue 4"/>
    <w:basedOn w:val="List4"/>
    <w:rsid w:val="00217CEF"/>
    <w:pPr>
      <w:ind w:firstLine="0"/>
    </w:pPr>
  </w:style>
  <w:style w:type="paragraph" w:styleId="ListContinue5">
    <w:name w:val="List Continue 5"/>
    <w:basedOn w:val="List5"/>
    <w:rsid w:val="00217CEF"/>
    <w:pPr>
      <w:ind w:firstLine="0"/>
    </w:pPr>
  </w:style>
  <w:style w:type="paragraph" w:styleId="ListNumber3">
    <w:name w:val="List Number 3"/>
    <w:basedOn w:val="List3"/>
    <w:rsid w:val="00217CEF"/>
    <w:pPr>
      <w:numPr>
        <w:numId w:val="5"/>
      </w:numPr>
    </w:pPr>
  </w:style>
  <w:style w:type="paragraph" w:styleId="ListNumber4">
    <w:name w:val="List Number 4"/>
    <w:basedOn w:val="List4"/>
    <w:rsid w:val="00217CEF"/>
    <w:pPr>
      <w:numPr>
        <w:numId w:val="6"/>
      </w:numPr>
    </w:pPr>
  </w:style>
  <w:style w:type="paragraph" w:styleId="ListNumber5">
    <w:name w:val="List Number 5"/>
    <w:basedOn w:val="List5"/>
    <w:rsid w:val="00217CEF"/>
    <w:pPr>
      <w:numPr>
        <w:numId w:val="7"/>
      </w:numPr>
    </w:pPr>
  </w:style>
  <w:style w:type="paragraph" w:styleId="BlockText">
    <w:name w:val="Block Text"/>
    <w:basedOn w:val="Normal"/>
    <w:rsid w:val="00217CEF"/>
    <w:pPr>
      <w:spacing w:after="120"/>
      <w:ind w:left="1440" w:right="1440"/>
    </w:pPr>
  </w:style>
  <w:style w:type="character" w:customStyle="1" w:styleId="Subscript">
    <w:name w:val="Subscript"/>
    <w:basedOn w:val="DefaultParagraphFont"/>
    <w:rsid w:val="00217CEF"/>
    <w:rPr>
      <w:sz w:val="16"/>
      <w:vertAlign w:val="subscript"/>
    </w:rPr>
  </w:style>
  <w:style w:type="character" w:customStyle="1" w:styleId="Superscript">
    <w:name w:val="Superscript"/>
    <w:basedOn w:val="DefaultParagraphFont"/>
    <w:rsid w:val="00217CEF"/>
    <w:rPr>
      <w:sz w:val="16"/>
      <w:vertAlign w:val="superscript"/>
    </w:rPr>
  </w:style>
  <w:style w:type="character" w:customStyle="1" w:styleId="Symbols">
    <w:name w:val="Symbols"/>
    <w:basedOn w:val="DefaultParagraphFont"/>
    <w:rsid w:val="00217CEF"/>
    <w:rPr>
      <w:rFonts w:ascii="Symbol" w:hAnsi="Symbol"/>
    </w:rPr>
  </w:style>
  <w:style w:type="character" w:customStyle="1" w:styleId="MenuOptions">
    <w:name w:val="Menu Options"/>
    <w:basedOn w:val="DefaultParagraphFont"/>
    <w:rsid w:val="00217CEF"/>
    <w:rPr>
      <w:rFonts w:ascii="Arial Narrow" w:hAnsi="Arial Narrow"/>
      <w:smallCaps/>
    </w:rPr>
  </w:style>
  <w:style w:type="character" w:customStyle="1" w:styleId="Buttons">
    <w:name w:val="Buttons"/>
    <w:basedOn w:val="DefaultParagraphFont"/>
    <w:rsid w:val="00217CEF"/>
    <w:rPr>
      <w:b/>
    </w:rPr>
  </w:style>
  <w:style w:type="character" w:customStyle="1" w:styleId="Underlined">
    <w:name w:val="Underlined"/>
    <w:basedOn w:val="DefaultParagraphFont"/>
    <w:rsid w:val="00217CEF"/>
    <w:rPr>
      <w:u w:val="single"/>
    </w:rPr>
  </w:style>
  <w:style w:type="paragraph" w:customStyle="1" w:styleId="TableBodyTextRight">
    <w:name w:val="Table Body Text Right"/>
    <w:basedOn w:val="TableBodyText"/>
    <w:rsid w:val="00217CEF"/>
    <w:pPr>
      <w:widowControl w:val="0"/>
      <w:autoSpaceDE w:val="0"/>
      <w:autoSpaceDN w:val="0"/>
      <w:adjustRightInd w:val="0"/>
      <w:jc w:val="right"/>
    </w:pPr>
    <w:rPr>
      <w:rFonts w:cs="Arial"/>
      <w:szCs w:val="18"/>
    </w:rPr>
  </w:style>
  <w:style w:type="paragraph" w:customStyle="1" w:styleId="CopyrightText">
    <w:name w:val="Copyright Text"/>
    <w:basedOn w:val="BodyText"/>
    <w:rsid w:val="00217CEF"/>
    <w:rPr>
      <w:sz w:val="18"/>
    </w:rPr>
  </w:style>
  <w:style w:type="paragraph" w:customStyle="1" w:styleId="BodySmallRight">
    <w:name w:val="Body Small Right"/>
    <w:basedOn w:val="BodyTextRight"/>
    <w:rsid w:val="00217CEF"/>
    <w:rPr>
      <w:sz w:val="18"/>
      <w:szCs w:val="18"/>
    </w:rPr>
  </w:style>
  <w:style w:type="paragraph" w:customStyle="1" w:styleId="MarginEdition">
    <w:name w:val="Margin Edition"/>
    <w:basedOn w:val="MarginNote"/>
    <w:rsid w:val="00217CEF"/>
    <w:pPr>
      <w:spacing w:before="0" w:after="0"/>
    </w:pPr>
    <w:rPr>
      <w:rFonts w:ascii="Times New Roman" w:hAnsi="Times New Roman"/>
      <w:color w:val="999999"/>
    </w:rPr>
  </w:style>
  <w:style w:type="paragraph" w:customStyle="1" w:styleId="Spacer">
    <w:name w:val="Spacer"/>
    <w:basedOn w:val="Normal"/>
    <w:rsid w:val="00217CEF"/>
    <w:rPr>
      <w:sz w:val="2"/>
      <w:szCs w:val="2"/>
    </w:rPr>
  </w:style>
  <w:style w:type="character" w:customStyle="1" w:styleId="Small">
    <w:name w:val="Small"/>
    <w:basedOn w:val="DefaultParagraphFont"/>
    <w:rsid w:val="00217CEF"/>
    <w:rPr>
      <w:sz w:val="16"/>
    </w:rPr>
  </w:style>
  <w:style w:type="paragraph" w:customStyle="1" w:styleId="WideTable">
    <w:name w:val="Wide Table"/>
    <w:basedOn w:val="Normal"/>
    <w:rsid w:val="00217CEF"/>
    <w:pPr>
      <w:ind w:left="-1418"/>
    </w:pPr>
    <w:rPr>
      <w:sz w:val="2"/>
      <w:szCs w:val="2"/>
    </w:rPr>
  </w:style>
  <w:style w:type="character" w:styleId="PageNumber">
    <w:name w:val="page number"/>
    <w:basedOn w:val="DefaultParagraphFont"/>
    <w:rsid w:val="00217CEF"/>
  </w:style>
  <w:style w:type="paragraph" w:styleId="Quote">
    <w:name w:val="Quote"/>
    <w:basedOn w:val="Heading1"/>
    <w:link w:val="QuoteChar"/>
    <w:qFormat/>
    <w:rsid w:val="00217CEF"/>
    <w:rPr>
      <w:b w:val="0"/>
      <w:sz w:val="72"/>
      <w:szCs w:val="72"/>
      <w:lang w:val="en-NZ"/>
    </w:rPr>
  </w:style>
  <w:style w:type="character" w:customStyle="1" w:styleId="QuoteChar">
    <w:name w:val="Quote Char"/>
    <w:basedOn w:val="DefaultParagraphFont"/>
    <w:link w:val="Quote"/>
    <w:rsid w:val="00217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CEF"/>
    <w:pPr>
      <w:pageBreakBefore/>
    </w:pPr>
  </w:style>
  <w:style w:type="paragraph" w:customStyle="1" w:styleId="Border">
    <w:name w:val="Border"/>
    <w:basedOn w:val="Normal"/>
    <w:qFormat/>
    <w:rsid w:val="00217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CEF"/>
    <w:rPr>
      <w:b/>
      <w:bCs/>
      <w:i/>
      <w:iCs/>
      <w:color w:val="auto"/>
    </w:rPr>
  </w:style>
  <w:style w:type="paragraph" w:styleId="IntenseQuote">
    <w:name w:val="Intense Quote"/>
    <w:basedOn w:val="Normal"/>
    <w:next w:val="Normal"/>
    <w:link w:val="IntenseQuoteChar"/>
    <w:uiPriority w:val="30"/>
    <w:qFormat/>
    <w:rsid w:val="00217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CEF"/>
    <w:rPr>
      <w:smallCaps/>
      <w:color w:val="auto"/>
      <w:u w:val="single"/>
    </w:rPr>
  </w:style>
  <w:style w:type="character" w:styleId="IntenseReference">
    <w:name w:val="Intense Reference"/>
    <w:basedOn w:val="DefaultParagraphFont"/>
    <w:uiPriority w:val="32"/>
    <w:qFormat/>
    <w:rsid w:val="00217CEF"/>
    <w:rPr>
      <w:b/>
      <w:bCs/>
      <w:smallCaps/>
      <w:color w:val="auto"/>
      <w:spacing w:val="5"/>
      <w:u w:val="single"/>
    </w:rPr>
  </w:style>
  <w:style w:type="paragraph" w:customStyle="1" w:styleId="2ColumnHeading">
    <w:name w:val="2Column Heading"/>
    <w:basedOn w:val="BodyText"/>
    <w:qFormat/>
    <w:rsid w:val="00217CEF"/>
    <w:pPr>
      <w:spacing w:after="60"/>
      <w:ind w:left="-2268"/>
    </w:pPr>
    <w:rPr>
      <w:b/>
    </w:rPr>
  </w:style>
  <w:style w:type="paragraph" w:customStyle="1" w:styleId="Heading1TOC">
    <w:name w:val="Heading1 TOC"/>
    <w:basedOn w:val="Normal"/>
    <w:qFormat/>
    <w:rsid w:val="00217CEF"/>
    <w:pPr>
      <w:spacing w:before="240" w:after="120"/>
    </w:pPr>
    <w:rPr>
      <w:rFonts w:ascii="Times New Roman" w:hAnsi="Times New Roman"/>
      <w:b/>
      <w:sz w:val="32"/>
    </w:rPr>
  </w:style>
  <w:style w:type="paragraph" w:customStyle="1" w:styleId="Heading2TOC">
    <w:name w:val="Heading2 TOC"/>
    <w:basedOn w:val="Normal"/>
    <w:qFormat/>
    <w:rsid w:val="00217CEF"/>
    <w:pPr>
      <w:spacing w:before="240" w:after="60"/>
    </w:pPr>
    <w:rPr>
      <w:rFonts w:ascii="Times New Roman" w:hAnsi="Times New Roman"/>
      <w:b/>
      <w:sz w:val="28"/>
    </w:rPr>
  </w:style>
  <w:style w:type="character" w:customStyle="1" w:styleId="Underline">
    <w:name w:val="Underline"/>
    <w:basedOn w:val="DefaultParagraphFont"/>
    <w:qFormat/>
    <w:rsid w:val="00217CEF"/>
    <w:rPr>
      <w:u w:val="single"/>
    </w:rPr>
  </w:style>
  <w:style w:type="character" w:customStyle="1" w:styleId="BoldandItalics">
    <w:name w:val="Bold and Italics"/>
    <w:qFormat/>
    <w:rsid w:val="00217CEF"/>
    <w:rPr>
      <w:b/>
      <w:i/>
      <w:u w:val="none"/>
    </w:rPr>
  </w:style>
  <w:style w:type="paragraph" w:styleId="BalloonText">
    <w:name w:val="Balloon Text"/>
    <w:basedOn w:val="Normal"/>
    <w:link w:val="BalloonTextChar"/>
    <w:rsid w:val="00217CEF"/>
    <w:rPr>
      <w:rFonts w:ascii="Tahoma" w:hAnsi="Tahoma" w:cs="Tahoma"/>
      <w:sz w:val="16"/>
      <w:szCs w:val="16"/>
    </w:rPr>
  </w:style>
  <w:style w:type="character" w:customStyle="1" w:styleId="BalloonTextChar">
    <w:name w:val="Balloon Text Char"/>
    <w:basedOn w:val="DefaultParagraphFont"/>
    <w:link w:val="BalloonText"/>
    <w:rsid w:val="00217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CEF"/>
    <w:rPr>
      <w:b/>
      <w:color w:val="660033"/>
      <w:spacing w:val="0"/>
    </w:rPr>
  </w:style>
  <w:style w:type="paragraph" w:customStyle="1" w:styleId="Nameditemlist">
    <w:name w:val="Named item list"/>
    <w:basedOn w:val="BodyText"/>
    <w:qFormat/>
    <w:rsid w:val="00217CEF"/>
    <w:pPr>
      <w:tabs>
        <w:tab w:val="left" w:pos="2835"/>
      </w:tabs>
      <w:ind w:left="2835" w:hanging="2835"/>
    </w:pPr>
  </w:style>
  <w:style w:type="paragraph" w:customStyle="1" w:styleId="BodyTextnopadding">
    <w:name w:val="Body Text no padding"/>
    <w:basedOn w:val="BodyText"/>
    <w:qFormat/>
    <w:rsid w:val="00217CEF"/>
    <w:pPr>
      <w:spacing w:before="0" w:after="0"/>
    </w:pPr>
  </w:style>
  <w:style w:type="paragraph" w:customStyle="1" w:styleId="BodyTextBold">
    <w:name w:val="Body Text Bold"/>
    <w:basedOn w:val="BodyText"/>
    <w:qFormat/>
    <w:rsid w:val="00217CEF"/>
    <w:rPr>
      <w:b/>
    </w:rPr>
  </w:style>
  <w:style w:type="character" w:styleId="Hyperlink">
    <w:name w:val="Hyperlink"/>
    <w:basedOn w:val="DefaultParagraphFont"/>
    <w:uiPriority w:val="99"/>
    <w:unhideWhenUsed/>
    <w:rsid w:val="00681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3199</Characters>
  <Application>Microsoft Office Word</Application>
  <DocSecurity>0</DocSecurity>
  <Lines>84</Lines>
  <Paragraphs>63</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POLINV020 Collate and review crash investigation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