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DFD" w:rsidP="00390DFD">
      <w:pPr>
        <w:pStyle w:val="Title"/>
      </w:pPr>
      <w:r>
        <w:fldChar w:fldCharType="begin"/>
      </w:r>
      <w:r>
        <w:instrText xml:space="preserve"> TITLE   \* MERGEFORMAT </w:instrText>
      </w:r>
      <w:r>
        <w:fldChar w:fldCharType="separate"/>
      </w:r>
      <w:r>
        <w:t>POLINV017 Analyse crashes involving heavy vehicles</w:t>
      </w:r>
      <w:r>
        <w:fldChar w:fldCharType="end"/>
      </w:r>
    </w:p>
    <w:p w:rsidR="00390DFD" w:rsidP="00390DFD">
      <w:pPr>
        <w:pStyle w:val="Version"/>
        <w:sectPr w:rsidSect="001305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5A2" w:rsidP="001305A2">
      <w:pPr>
        <w:pStyle w:val="SuperHeading"/>
      </w:pPr>
      <w:r w:rsidRPr="001305A2">
        <w:t>POLINV017 Analyse crashes involving heavy vehicles</w:t>
      </w:r>
    </w:p>
    <w:p w:rsidR="00000000" w:rsidRPr="001305A2" w:rsidP="001305A2">
      <w:pPr>
        <w:pStyle w:val="Heading1"/>
      </w:pPr>
      <w:bookmarkStart w:id="1" w:name="O_1099899"/>
      <w:bookmarkEnd w:id="1"/>
      <w:r w:rsidRPr="001305A2">
        <w:t>Modification History</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t>Release 1. This is the first release of this unit of competency in the POL Police Training Package.</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2" w:name="O_1099900"/>
      <w:bookmarkEnd w:id="2"/>
      <w:r w:rsidRPr="001305A2">
        <w:t>Application</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t>This unit describes the skills and knowledge required to apply crash analysis methodologies s</w:t>
            </w:r>
            <w:r w:rsidRPr="001305A2">
              <w:t xml:space="preserve">pecific to heavy vehicles crash incidents. It includes analysing evidence already collected by police crash investigators as part of the crash investigation.  </w:t>
            </w:r>
          </w:p>
          <w:p w:rsidR="00000000" w:rsidRPr="001305A2" w:rsidP="001305A2">
            <w:pPr>
              <w:pStyle w:val="BodyText"/>
            </w:pPr>
            <w:r w:rsidRPr="001305A2">
              <w:t xml:space="preserve">This unit applies to those working as police officers involved in vehicle crash analysis. </w:t>
            </w:r>
          </w:p>
          <w:p w:rsidR="00000000" w:rsidRPr="001305A2" w:rsidP="001305A2">
            <w:pPr>
              <w:pStyle w:val="BodyText"/>
            </w:pPr>
            <w:r w:rsidRPr="001305A2">
              <w:t>The s</w:t>
            </w:r>
            <w:r w:rsidRPr="001305A2">
              <w:t>kills and knowledge described in this unit must be applied within the legislative, regulatory and policy environment in which they are undertaken. Organisational policies and procedures must be consulted and adhered to, particularly those related to work h</w:t>
            </w:r>
            <w:r w:rsidRPr="001305A2">
              <w:t xml:space="preserve">ealth and safety (WHS). </w:t>
            </w:r>
          </w:p>
          <w:p w:rsidR="00000000" w:rsidRPr="001305A2" w:rsidP="001305A2">
            <w:pPr>
              <w:pStyle w:val="BodyText"/>
            </w:pPr>
            <w:r w:rsidRPr="001305A2">
              <w:t xml:space="preserve">Those undertaking this unit would work autonomously while remaining responsible for reporting to senior staff. They would demonstrate the ability to perform highly complex analysis in changing and often unfamiliar contexts. </w:t>
            </w:r>
          </w:p>
          <w:p w:rsidR="00000000" w:rsidRPr="001305A2" w:rsidP="001305A2">
            <w:pPr>
              <w:pStyle w:val="BodyText"/>
            </w:pPr>
            <w:r w:rsidRPr="001305A2">
              <w:t>No lic</w:t>
            </w:r>
            <w:r w:rsidRPr="001305A2">
              <w:t>ensing, legislative or certification requirements apply to unit at the time of publication.</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3" w:name="O_1099901"/>
      <w:bookmarkEnd w:id="3"/>
      <w:r w:rsidRPr="001305A2">
        <w:t>Pre-requisite Unit</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t>Not applicable.</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4" w:name="O_1099902"/>
      <w:bookmarkEnd w:id="4"/>
      <w:r w:rsidRPr="001305A2">
        <w:t>Competency Field</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t>Investigation.</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5" w:name="O_1099903"/>
      <w:bookmarkEnd w:id="5"/>
      <w:r w:rsidRPr="001305A2">
        <w:t>Unit Sector</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t>Not applicable.</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6" w:name="O_1099904"/>
      <w:bookmarkEnd w:id="6"/>
      <w:r w:rsidRPr="001305A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305A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PERFORMANCE CRITERIA</w:t>
            </w:r>
          </w:p>
        </w:tc>
      </w:tr>
      <w:tr w:rsidTr="001305A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Performance criteria describe the performance needed to demonstrate achievement of the element.</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rPr>
                <w:rStyle w:val="SpecialBold"/>
              </w:rPr>
              <w:t>Analyse crash incident heavy vehicle</w:t>
            </w:r>
            <w:r>
              <w:rPr>
                <w:rStyle w:val="SpecialBold"/>
              </w:rPr>
              <w:t>’</w:t>
            </w:r>
            <w:r w:rsidRPr="001305A2">
              <w:rPr>
                <w:rStyle w:val="SpecialBold"/>
              </w:rPr>
              <w:t>s features and operations</w:t>
            </w: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Identify class, type and configuration of heavy vehicle for crash analysis</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Classify operating features of heavy vehicle for crash analysis</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Assess heavy vehicle loading and dimensions to establish mass distribution, rollover threshold and vehicle operation</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Analyse vehicle operational features and mechanical systems to verify functionality and condition</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rPr>
                <w:rStyle w:val="SpecialBold"/>
              </w:rPr>
              <w:t>Examine electronic evidence fro</w:t>
            </w:r>
            <w:r w:rsidRPr="001305A2">
              <w:rPr>
                <w:rStyle w:val="SpecialBold"/>
              </w:rPr>
              <w:t>m heavy vehicle</w:t>
            </w: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Inspect heavy vehicle electronic data recorder systems to assess evidentiary value</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Review electronic data to facilitate analysis</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Validate electronic data to assess viability for analysis</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Analyse electronic evidence to calculate heavy vehicle dynamics and speed</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rPr>
                <w:rStyle w:val="SpecialBold"/>
              </w:rPr>
              <w:t>Assess human and environmental factors in a heavy vehicle crash</w:t>
            </w: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Examine driver work management information to assess contributing factors to crash</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Assess medical and injury records to corroborate crash analysis</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Review interviews and statements to corroborate evidentiary analysis and inform causal factors</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Assess human actions factors to determine effect on crash</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Assess environmental factors to determine effect on crash</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rPr>
                <w:rStyle w:val="SpecialBold"/>
              </w:rPr>
              <w:t>Apply specialist physics and mathematics to a heavy vehicle crash</w:t>
            </w: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Identify and apply specialist analysis methodologies to determine causal factors in heavy vehicle crash</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 xml:space="preserve">Analyse heavy </w:t>
            </w:r>
            <w:r w:rsidRPr="001305A2">
              <w:t>vehicle damage to correlate interaction of objects and vehicle</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 xml:space="preserve">Analyse mass distribution, operational features and road </w:t>
            </w:r>
            <w:r w:rsidRPr="001305A2">
              <w:t>evidence to establish braking efficiency</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Analyse heavy vehicle rollover thresholds and loads to determine impacting forces during crash</w:t>
            </w:r>
          </w:p>
        </w:tc>
      </w:tr>
      <w:tr w:rsidTr="001305A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305A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t>Examine road evidence to determine crash dynamics and speed</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7" w:name="O_1099905"/>
      <w:bookmarkEnd w:id="7"/>
      <w:r w:rsidRPr="001305A2">
        <w:t>Foundation Skills</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t>Foundation skills essential to performance are explicit</w:t>
            </w:r>
            <w:r w:rsidRPr="001305A2">
              <w:t xml:space="preserve"> in the performance criteria of this unit of competency.</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8" w:name="O_1099906"/>
      <w:bookmarkEnd w:id="8"/>
      <w:r w:rsidRPr="001305A2">
        <w:t>Range of Conditions</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t>Range is restricted to essential operating conditions and any other variables essential to the work environment.</w:t>
            </w:r>
          </w:p>
          <w:p w:rsidR="00000000" w:rsidRPr="001305A2" w:rsidP="001305A2">
            <w:pPr>
              <w:pStyle w:val="BodyText"/>
            </w:pPr>
            <w:r w:rsidRPr="001305A2">
              <w:t>Non-essential con</w:t>
            </w:r>
            <w:r w:rsidRPr="001305A2">
              <w:t>ditions may be found in the POL Police Training Package Companion Volume Implementation Guide.</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9" w:name="O_1099907"/>
      <w:bookmarkEnd w:id="9"/>
      <w:r w:rsidRPr="001305A2">
        <w:t>Unit Mapping Information</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t>This is a new unit.  No equivalent unit.</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10" w:name="O_1099914"/>
      <w:bookmarkEnd w:id="10"/>
      <w:r w:rsidRPr="001305A2">
        <w:t>Links</w:t>
      </w:r>
    </w:p>
    <w:p w:rsidR="00000000" w:rsidRPr="001305A2" w:rsidP="00390DFD">
      <w:pPr>
        <w:pStyle w:val="BodyText"/>
      </w:pPr>
      <w:r w:rsidRPr="001305A2">
        <w:t>Companion Volume Implementation Guides can be f</w:t>
      </w:r>
      <w:r w:rsidRPr="001305A2">
        <w:t xml:space="preserve">ound on VETNet - - </w:t>
      </w:r>
      <w:r>
        <w:fldChar w:fldCharType="begin"/>
      </w:r>
      <w:r>
        <w:instrText xml:space="preserve"> HYPERLINK "https://vetnet.gov.au/Pages/TrainingDocs.aspx?q=98c3984e-2cf1-48a8-8ed1-85e4b92e7351" </w:instrText>
      </w:r>
      <w:r>
        <w:fldChar w:fldCharType="separate"/>
      </w:r>
      <w:r w:rsidRPr="00972026">
        <w:rPr>
          <w:rStyle w:val="Hyperlink"/>
        </w:rPr>
        <w:t>https://vetnet.gov.au/Pages/TrainingDocs.aspx?q=98c3984e-2cf1-48a8-8ed1-85e4b92e7351</w:t>
      </w:r>
      <w:r>
        <w:fldChar w:fldCharType="end"/>
      </w:r>
    </w:p>
    <w:p w:rsidR="00000000" w:rsidRPr="001305A2" w:rsidP="00390DFD">
      <w:pPr>
        <w:pStyle w:val="BodyText"/>
        <w:sectPr w:rsidSect="001305A2">
          <w:headerReference w:type="default" r:id="rId10"/>
          <w:footerReference w:type="default" r:id="rId11"/>
          <w:pgSz w:w="11908" w:h="16833"/>
          <w:pgMar w:top="1702" w:right="1418" w:bottom="1702" w:left="1418" w:header="992" w:footer="992" w:gutter="0"/>
          <w:cols w:space="720"/>
          <w:noEndnote/>
          <w:docGrid w:linePitch="299"/>
        </w:sectPr>
      </w:pPr>
    </w:p>
    <w:p w:rsidR="00000000" w:rsidRPr="001305A2" w:rsidP="001305A2">
      <w:pPr>
        <w:pStyle w:val="SuperHeading"/>
      </w:pPr>
      <w:r w:rsidRPr="001305A2">
        <w:t>Assessment Requirements for POLINV017 Analyse crashes involving heavy vehicles</w:t>
      </w:r>
    </w:p>
    <w:p w:rsidR="00000000" w:rsidRPr="001305A2" w:rsidP="001305A2">
      <w:pPr>
        <w:pStyle w:val="Heading1"/>
      </w:pPr>
      <w:bookmarkStart w:id="11" w:name="O_1099909"/>
      <w:bookmarkEnd w:id="11"/>
      <w:r w:rsidRPr="001305A2">
        <w:t>Modifica</w:t>
      </w:r>
      <w:r w:rsidRPr="001305A2">
        <w:t>tion History</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t>Release 1. This is the first release of this unit of competency in the POL Police Training Package.</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12" w:name="O_1099910"/>
      <w:bookmarkEnd w:id="12"/>
      <w:r w:rsidRPr="001305A2">
        <w:t>Performance Evidence</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 xml:space="preserve">Evidence required to demonstrate competence in this unit must be relevant to and satisfy all of the requirements of the elements and performance criteria on at least one occasion and include: </w:t>
            </w:r>
          </w:p>
        </w:tc>
      </w:tr>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ListBullet"/>
            </w:pPr>
            <w:r w:rsidRPr="001305A2">
              <w:t>accessing and utilising electronically recorded data for heav</w:t>
            </w:r>
            <w:r w:rsidRPr="001305A2">
              <w:t>y vehicle crash analysis</w:t>
            </w:r>
          </w:p>
          <w:p w:rsidR="00000000" w:rsidRPr="001305A2" w:rsidP="001305A2">
            <w:pPr>
              <w:pStyle w:val="ListBullet"/>
            </w:pPr>
            <w:r w:rsidRPr="001305A2">
              <w:t>analysing a heavy vehicle and its mechanical systems</w:t>
            </w:r>
          </w:p>
          <w:p w:rsidR="00000000" w:rsidRPr="001305A2" w:rsidP="001305A2">
            <w:pPr>
              <w:pStyle w:val="ListBullet"/>
            </w:pPr>
            <w:r w:rsidRPr="001305A2">
              <w:t>analysing a heavy vehicle including measurements and features</w:t>
            </w:r>
          </w:p>
          <w:p w:rsidR="00000000" w:rsidRPr="001305A2" w:rsidP="001305A2">
            <w:pPr>
              <w:pStyle w:val="ListBullet"/>
            </w:pPr>
            <w:r w:rsidRPr="001305A2">
              <w:t>analysing heavy vehicle crash dynamics</w:t>
            </w:r>
          </w:p>
          <w:p w:rsidR="00000000" w:rsidRPr="001305A2" w:rsidP="001305A2">
            <w:pPr>
              <w:pStyle w:val="ListBullet"/>
            </w:pPr>
            <w:r w:rsidRPr="001305A2">
              <w:t>analysing heavy vehicle work management information to assess contributing fa</w:t>
            </w:r>
            <w:r w:rsidRPr="001305A2">
              <w:t xml:space="preserve">ctors to crash </w:t>
            </w:r>
          </w:p>
          <w:p w:rsidR="00000000" w:rsidRPr="001305A2" w:rsidP="001305A2">
            <w:pPr>
              <w:pStyle w:val="ListBullet"/>
            </w:pPr>
            <w:r w:rsidRPr="001305A2">
              <w:t>analysing operational features of a heavy vehicle</w:t>
            </w:r>
          </w:p>
          <w:p w:rsidR="00000000" w:rsidRPr="001305A2" w:rsidP="001305A2">
            <w:pPr>
              <w:pStyle w:val="ListBullet"/>
            </w:pPr>
            <w:r w:rsidRPr="001305A2">
              <w:t xml:space="preserve">applying human evidence to a heavy vehicle crash investigation </w:t>
            </w:r>
          </w:p>
          <w:p w:rsidR="00000000" w:rsidRPr="001305A2" w:rsidP="001305A2">
            <w:pPr>
              <w:pStyle w:val="ListBullet"/>
            </w:pPr>
            <w:r w:rsidRPr="001305A2">
              <w:t>applying specialist physics and mathematics calculations and principles to heavy vehicle crashes</w:t>
            </w:r>
          </w:p>
          <w:p w:rsidR="00000000" w:rsidRPr="001305A2" w:rsidP="001305A2">
            <w:pPr>
              <w:pStyle w:val="ListBullet"/>
            </w:pPr>
            <w:r w:rsidRPr="001305A2">
              <w:t>calculating heavy vehicle mass distribution and vehicle dimensions</w:t>
            </w:r>
          </w:p>
          <w:p w:rsidR="00000000" w:rsidRPr="001305A2" w:rsidP="001305A2">
            <w:pPr>
              <w:pStyle w:val="ListBullet"/>
            </w:pPr>
            <w:r w:rsidRPr="001305A2">
              <w:t xml:space="preserve">calculating speed and dynamics of a heavy vehicle </w:t>
            </w:r>
          </w:p>
          <w:p w:rsidR="00000000" w:rsidRPr="001305A2" w:rsidP="001305A2">
            <w:pPr>
              <w:pStyle w:val="ListBullet"/>
            </w:pPr>
            <w:r w:rsidRPr="001305A2">
              <w:t>determining causal factors of a heavy vehicle crash</w:t>
            </w:r>
          </w:p>
          <w:p w:rsidR="00000000" w:rsidRPr="001305A2" w:rsidP="001305A2">
            <w:pPr>
              <w:pStyle w:val="ListBullet"/>
            </w:pPr>
            <w:r w:rsidRPr="001305A2">
              <w:t>examining if human or environmental factors contributed to a heavy vehicle crash incid</w:t>
            </w:r>
            <w:r w:rsidRPr="001305A2">
              <w:t>ent</w:t>
            </w:r>
          </w:p>
          <w:p w:rsidR="00000000" w:rsidRPr="001305A2" w:rsidP="001305A2">
            <w:pPr>
              <w:pStyle w:val="ListBullet"/>
            </w:pPr>
            <w:r w:rsidRPr="001305A2">
              <w:t xml:space="preserve">interpreting interviews and statements to corroborate crash analysis </w:t>
            </w:r>
          </w:p>
          <w:p w:rsidR="00000000" w:rsidRPr="001305A2" w:rsidP="001305A2">
            <w:pPr>
              <w:pStyle w:val="ListBullet"/>
            </w:pPr>
            <w:r w:rsidRPr="001305A2">
              <w:t xml:space="preserve">reviewing medical information of persons in crash incident to corroborate analysis   </w:t>
            </w:r>
          </w:p>
          <w:p w:rsidR="00000000" w:rsidRPr="001305A2" w:rsidP="001305A2">
            <w:pPr>
              <w:pStyle w:val="ListBullet"/>
            </w:pPr>
            <w:r w:rsidRPr="001305A2">
              <w:t>sourcing and interpreting evidence specific to heavy vehicles, including event data recorder.</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13" w:name="O_1099911"/>
      <w:bookmarkEnd w:id="13"/>
      <w:r w:rsidRPr="001305A2">
        <w:t>Knowledge Evidence</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05A2">
            <w:pPr>
              <w:pStyle w:val="BodyText"/>
              <w:rPr>
                <w:lang w:val="en-NZ"/>
              </w:rPr>
            </w:pPr>
            <w:r w:rsidRPr="001305A2">
              <w:t xml:space="preserve">Evidence required to demonstrate competence in this unit must be relevant to and satisfy all of the requirements of the elements and performance criteria and include knowledge of: </w:t>
            </w:r>
          </w:p>
        </w:tc>
      </w:tr>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ListBullet"/>
            </w:pPr>
            <w:r w:rsidRPr="001305A2">
              <w:t>driver evidence specific to heavy vehicles including:</w:t>
            </w:r>
          </w:p>
          <w:p w:rsidR="00000000" w:rsidRPr="001305A2" w:rsidP="001305A2">
            <w:pPr>
              <w:pStyle w:val="ListBullet2"/>
            </w:pPr>
            <w:r w:rsidRPr="001305A2">
              <w:t xml:space="preserve">fatigue management </w:t>
            </w:r>
          </w:p>
          <w:p w:rsidR="00000000" w:rsidRPr="001305A2" w:rsidP="001305A2">
            <w:pPr>
              <w:pStyle w:val="ListBullet2"/>
            </w:pPr>
            <w:r w:rsidRPr="001305A2">
              <w:t>licencing and training documentation</w:t>
            </w:r>
          </w:p>
          <w:p w:rsidR="00000000" w:rsidRPr="001305A2" w:rsidP="001305A2">
            <w:pPr>
              <w:pStyle w:val="ListBullet"/>
            </w:pPr>
            <w:r w:rsidRPr="001305A2">
              <w:t>environmental factors that may contribute to a heavy vehicle crash incident including:</w:t>
            </w:r>
          </w:p>
          <w:p w:rsidR="00000000" w:rsidRPr="001305A2" w:rsidP="001305A2">
            <w:pPr>
              <w:pStyle w:val="ListBullet2"/>
            </w:pPr>
            <w:r w:rsidRPr="001305A2">
              <w:t>geographic location</w:t>
            </w:r>
          </w:p>
          <w:p w:rsidR="00000000" w:rsidRPr="001305A2" w:rsidP="001305A2">
            <w:pPr>
              <w:pStyle w:val="ListBullet2"/>
            </w:pPr>
            <w:r w:rsidRPr="001305A2">
              <w:t>hazards and obstructions</w:t>
            </w:r>
          </w:p>
          <w:p w:rsidR="00000000" w:rsidRPr="001305A2" w:rsidP="001305A2">
            <w:pPr>
              <w:pStyle w:val="ListBullet2"/>
            </w:pPr>
            <w:r w:rsidRPr="001305A2">
              <w:t>lighting</w:t>
            </w:r>
          </w:p>
          <w:p w:rsidR="00000000" w:rsidRPr="001305A2" w:rsidP="001305A2">
            <w:pPr>
              <w:pStyle w:val="ListBullet2"/>
            </w:pPr>
            <w:r w:rsidRPr="001305A2">
              <w:t>road design and maintenance</w:t>
            </w:r>
          </w:p>
          <w:p w:rsidR="00000000" w:rsidRPr="001305A2" w:rsidP="001305A2">
            <w:pPr>
              <w:pStyle w:val="ListBullet2"/>
            </w:pPr>
            <w:r w:rsidRPr="001305A2">
              <w:t>roadside furniture</w:t>
            </w:r>
          </w:p>
          <w:p w:rsidR="00000000" w:rsidRPr="001305A2" w:rsidP="001305A2">
            <w:pPr>
              <w:pStyle w:val="ListBullet2"/>
            </w:pPr>
            <w:r w:rsidRPr="001305A2">
              <w:t>weather conditions</w:t>
            </w:r>
          </w:p>
          <w:p w:rsidR="00000000" w:rsidRPr="001305A2" w:rsidP="001305A2">
            <w:pPr>
              <w:pStyle w:val="ListBullet"/>
            </w:pPr>
            <w:r w:rsidRPr="001305A2">
              <w:t xml:space="preserve">event data recording devices </w:t>
            </w:r>
          </w:p>
          <w:p w:rsidR="00000000" w:rsidRPr="001305A2" w:rsidP="001305A2">
            <w:pPr>
              <w:pStyle w:val="ListBullet"/>
            </w:pPr>
            <w:r w:rsidRPr="001305A2">
              <w:t>factors impacting human ability to operate a heavy vehicle including:</w:t>
            </w:r>
          </w:p>
          <w:p w:rsidR="00000000" w:rsidRPr="001305A2" w:rsidP="001305A2">
            <w:pPr>
              <w:pStyle w:val="ListBullet2"/>
            </w:pPr>
            <w:r w:rsidRPr="001305A2">
              <w:t>impairment</w:t>
            </w:r>
          </w:p>
          <w:p w:rsidR="00000000" w:rsidRPr="001305A2" w:rsidP="001305A2">
            <w:pPr>
              <w:pStyle w:val="ListBullet2"/>
            </w:pPr>
            <w:r w:rsidRPr="001305A2">
              <w:t>medical conditions</w:t>
            </w:r>
          </w:p>
          <w:p w:rsidR="00000000" w:rsidRPr="001305A2" w:rsidP="001305A2">
            <w:pPr>
              <w:pStyle w:val="ListBullet"/>
            </w:pPr>
            <w:r w:rsidRPr="001305A2">
              <w:t xml:space="preserve">faults and defects impacting vehicle operations </w:t>
            </w:r>
          </w:p>
          <w:p w:rsidR="00000000" w:rsidRPr="001305A2" w:rsidP="001305A2">
            <w:pPr>
              <w:pStyle w:val="ListBullet"/>
            </w:pPr>
            <w:r w:rsidRPr="001305A2">
              <w:t>heavy ve</w:t>
            </w:r>
            <w:r w:rsidRPr="001305A2">
              <w:t>hicle mass distribution including:</w:t>
            </w:r>
          </w:p>
          <w:p w:rsidR="00000000" w:rsidRPr="001305A2" w:rsidP="001305A2">
            <w:pPr>
              <w:pStyle w:val="ListBullet2"/>
            </w:pPr>
            <w:r w:rsidRPr="001305A2">
              <w:t>load location</w:t>
            </w:r>
          </w:p>
          <w:p w:rsidR="00000000" w:rsidRPr="001305A2" w:rsidP="001305A2">
            <w:pPr>
              <w:pStyle w:val="ListBullet2"/>
            </w:pPr>
            <w:r w:rsidRPr="001305A2">
              <w:t>load movement</w:t>
            </w:r>
          </w:p>
          <w:p w:rsidR="00000000" w:rsidRPr="001305A2" w:rsidP="001305A2">
            <w:pPr>
              <w:pStyle w:val="ListBullet2"/>
            </w:pPr>
            <w:r w:rsidRPr="001305A2">
              <w:t xml:space="preserve">restraint systems </w:t>
            </w:r>
          </w:p>
          <w:p w:rsidR="00000000" w:rsidRPr="001305A2" w:rsidP="001305A2">
            <w:pPr>
              <w:pStyle w:val="ListBullet"/>
            </w:pPr>
            <w:r w:rsidRPr="001305A2">
              <w:t xml:space="preserve">interview evaluation techniques </w:t>
            </w:r>
          </w:p>
          <w:p w:rsidR="00000000" w:rsidRPr="001305A2" w:rsidP="001305A2">
            <w:pPr>
              <w:pStyle w:val="ListBullet"/>
            </w:pPr>
            <w:r w:rsidRPr="001305A2">
              <w:t>mechanical features of a heavy vehicle</w:t>
            </w:r>
          </w:p>
          <w:p w:rsidR="00000000" w:rsidRPr="001305A2" w:rsidP="001305A2">
            <w:pPr>
              <w:pStyle w:val="ListBullet"/>
            </w:pPr>
            <w:r w:rsidRPr="001305A2">
              <w:t xml:space="preserve">medical information and records </w:t>
            </w:r>
          </w:p>
          <w:p w:rsidR="00000000" w:rsidRPr="001305A2" w:rsidP="001305A2">
            <w:pPr>
              <w:pStyle w:val="ListBullet"/>
            </w:pPr>
            <w:r w:rsidRPr="001305A2">
              <w:t xml:space="preserve">methodologies for heavy vehicle crash analysis </w:t>
            </w:r>
          </w:p>
          <w:p w:rsidR="00000000" w:rsidRPr="001305A2" w:rsidP="001305A2">
            <w:pPr>
              <w:pStyle w:val="ListBullet"/>
            </w:pPr>
            <w:r w:rsidRPr="001305A2">
              <w:t xml:space="preserve">operational features of heavy vehicles including: </w:t>
            </w:r>
          </w:p>
          <w:p w:rsidR="00000000" w:rsidRPr="001305A2" w:rsidP="001305A2">
            <w:pPr>
              <w:pStyle w:val="ListBullet2"/>
            </w:pPr>
            <w:r w:rsidRPr="001305A2">
              <w:t>balance</w:t>
            </w:r>
          </w:p>
          <w:p w:rsidR="00000000" w:rsidRPr="001305A2" w:rsidP="001305A2">
            <w:pPr>
              <w:pStyle w:val="ListBullet2"/>
            </w:pPr>
            <w:r w:rsidRPr="001305A2">
              <w:t>braking systems and efficiency</w:t>
            </w:r>
          </w:p>
          <w:p w:rsidR="00000000" w:rsidRPr="001305A2" w:rsidP="001305A2">
            <w:pPr>
              <w:pStyle w:val="ListBullet2"/>
            </w:pPr>
            <w:r w:rsidRPr="001305A2">
              <w:t>control</w:t>
            </w:r>
          </w:p>
          <w:p w:rsidR="00000000" w:rsidRPr="001305A2" w:rsidP="001305A2">
            <w:pPr>
              <w:pStyle w:val="ListBullet2"/>
            </w:pPr>
            <w:r w:rsidRPr="001305A2">
              <w:t>motion</w:t>
            </w:r>
          </w:p>
          <w:p w:rsidR="00000000" w:rsidRPr="001305A2" w:rsidP="001305A2">
            <w:pPr>
              <w:pStyle w:val="ListBullet2"/>
            </w:pPr>
            <w:r w:rsidRPr="001305A2">
              <w:t>roll thresholds</w:t>
            </w:r>
          </w:p>
          <w:p w:rsidR="00000000" w:rsidRPr="001305A2" w:rsidP="001305A2">
            <w:pPr>
              <w:pStyle w:val="ListBullet2"/>
            </w:pPr>
            <w:r w:rsidRPr="001305A2">
              <w:t>suspension</w:t>
            </w:r>
          </w:p>
          <w:p w:rsidR="00000000" w:rsidRPr="001305A2" w:rsidP="001305A2">
            <w:pPr>
              <w:pStyle w:val="ListBullet2"/>
            </w:pPr>
            <w:r w:rsidRPr="001305A2">
              <w:t>tyres</w:t>
            </w:r>
          </w:p>
          <w:p w:rsidR="00000000" w:rsidRPr="001305A2" w:rsidP="001305A2">
            <w:pPr>
              <w:pStyle w:val="ListBullet"/>
            </w:pPr>
            <w:r w:rsidRPr="001305A2">
              <w:t>organisational policies and procedures related to work health and safety (WHS)</w:t>
            </w:r>
          </w:p>
          <w:p w:rsidR="00000000" w:rsidRPr="001305A2" w:rsidP="001305A2">
            <w:pPr>
              <w:pStyle w:val="ListBullet"/>
            </w:pPr>
            <w:r w:rsidRPr="001305A2">
              <w:t>physics and mathematical formulas for heavy vehicle crash analysis</w:t>
            </w:r>
          </w:p>
          <w:p w:rsidR="00000000" w:rsidRPr="001305A2" w:rsidP="001305A2">
            <w:pPr>
              <w:pStyle w:val="ListBullet"/>
            </w:pPr>
            <w:r w:rsidRPr="001305A2">
              <w:t xml:space="preserve">regulations for road use specific to heavy vehicles </w:t>
            </w:r>
          </w:p>
          <w:p w:rsidR="00000000" w:rsidRPr="001305A2" w:rsidP="001305A2">
            <w:pPr>
              <w:pStyle w:val="ListBullet"/>
            </w:pPr>
            <w:r w:rsidRPr="001305A2">
              <w:t>road evidence</w:t>
            </w:r>
          </w:p>
          <w:p w:rsidR="00000000" w:rsidRPr="001305A2" w:rsidP="001305A2">
            <w:pPr>
              <w:pStyle w:val="ListBullet"/>
            </w:pPr>
            <w:r w:rsidRPr="001305A2">
              <w:t>road laws</w:t>
            </w:r>
          </w:p>
          <w:p w:rsidR="00000000" w:rsidRPr="001305A2" w:rsidP="001305A2">
            <w:pPr>
              <w:pStyle w:val="ListBullet"/>
            </w:pPr>
            <w:r w:rsidRPr="001305A2">
              <w:t>standard operations and maintenance of mechanical parts and systems</w:t>
            </w:r>
          </w:p>
          <w:p w:rsidR="00000000" w:rsidRPr="001305A2" w:rsidP="001305A2">
            <w:pPr>
              <w:pStyle w:val="ListBullet"/>
            </w:pPr>
            <w:r w:rsidRPr="001305A2">
              <w:t>vehicle maintenance record keeping systems</w:t>
            </w:r>
          </w:p>
          <w:p w:rsidR="00000000" w:rsidRPr="001305A2" w:rsidP="001305A2">
            <w:pPr>
              <w:pStyle w:val="ListBullet"/>
            </w:pPr>
            <w:r w:rsidRPr="001305A2">
              <w:t>v</w:t>
            </w:r>
            <w:r w:rsidRPr="001305A2">
              <w:t>ehicle standards, legal vehicle configurations and modifications.</w:t>
            </w:r>
          </w:p>
        </w:tc>
      </w:tr>
    </w:tbl>
    <w:p w:rsidR="00390DFD" w:rsidP="001305A2">
      <w:pPr>
        <w:pStyle w:val="NoPaddingFontSize1"/>
      </w:pPr>
    </w:p>
    <w:p w:rsidR="00390DFD" w:rsidP="001305A2">
      <w:pPr>
        <w:pStyle w:val="NoPaddingFontSize1"/>
      </w:pPr>
    </w:p>
    <w:p w:rsidR="00000000" w:rsidRPr="001305A2" w:rsidP="001305A2">
      <w:pPr>
        <w:pStyle w:val="Heading1"/>
      </w:pPr>
      <w:bookmarkStart w:id="14" w:name="O_1099912"/>
      <w:bookmarkEnd w:id="14"/>
      <w:r w:rsidRPr="001305A2">
        <w:t>Assessment Conditions</w:t>
      </w:r>
    </w:p>
    <w:tbl>
      <w:tblPr>
        <w:tblW w:w="9497" w:type="dxa"/>
        <w:tblLayout w:type="fixed"/>
        <w:tblCellMar>
          <w:left w:w="62" w:type="dxa"/>
          <w:right w:w="62" w:type="dxa"/>
        </w:tblCellMar>
        <w:tblLook w:val="0000"/>
      </w:tblPr>
      <w:tblGrid>
        <w:gridCol w:w="9497"/>
      </w:tblGrid>
      <w:tr w:rsidTr="001305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5A2" w:rsidP="001305A2">
            <w:pPr>
              <w:pStyle w:val="BodyText"/>
            </w:pPr>
            <w:r w:rsidRPr="001305A2">
              <w:t xml:space="preserve">Assessors must hold credentials specified within the Standards for Registered Training Organisations current at the time of assessment. </w:t>
            </w:r>
          </w:p>
          <w:p w:rsidR="00000000" w:rsidRPr="001305A2" w:rsidP="001305A2">
            <w:pPr>
              <w:pStyle w:val="BodyText"/>
            </w:pPr>
            <w:r w:rsidRPr="001305A2">
              <w:t>Assessment must satisfy the Principles of Assessment and Rules of Evidence and all regulatory requirements included within the Standards for Registered Training Organisations current at the time of assessment.</w:t>
            </w:r>
          </w:p>
          <w:p w:rsidR="00000000" w:rsidRPr="001305A2" w:rsidP="001305A2">
            <w:pPr>
              <w:pStyle w:val="BodyText"/>
            </w:pPr>
            <w:r w:rsidRPr="001305A2">
              <w:t>Assessment processes and techniques must be ap</w:t>
            </w:r>
            <w:r w:rsidRPr="001305A2">
              <w:t xml:space="preserve">propriate to the language, literacy and numeracy requirements of the work being performed and the needs of the candidate. </w:t>
            </w:r>
          </w:p>
          <w:p w:rsidR="00000000" w:rsidRPr="001305A2" w:rsidP="001305A2">
            <w:pPr>
              <w:pStyle w:val="BodyText"/>
            </w:pPr>
            <w:r w:rsidRPr="001305A2">
              <w:t>Assessment must occur in workplace operational situations. Where this is not appropriate, such as in situations that can affect safet</w:t>
            </w:r>
            <w:r w:rsidRPr="001305A2">
              <w:t>y or occur only rarely, assessment can occur in simulated workplace operational situations that reflect workplace conditions.</w:t>
            </w:r>
          </w:p>
          <w:p w:rsidR="00000000" w:rsidRPr="001305A2" w:rsidP="001305A2">
            <w:pPr>
              <w:pStyle w:val="BodyText"/>
            </w:pPr>
            <w:r w:rsidRPr="001305A2">
              <w:t xml:space="preserve">Resources for assessment must include access to: </w:t>
            </w:r>
          </w:p>
          <w:p w:rsidR="00000000" w:rsidRPr="001305A2" w:rsidP="001305A2">
            <w:pPr>
              <w:pStyle w:val="ListBullet"/>
            </w:pPr>
            <w:r w:rsidRPr="001305A2">
              <w:t>a range of relevant exercises, case studies and/or other simulations</w:t>
            </w:r>
          </w:p>
          <w:p w:rsidR="00000000" w:rsidRPr="001305A2" w:rsidP="001305A2">
            <w:pPr>
              <w:pStyle w:val="ListBullet"/>
            </w:pPr>
            <w:r w:rsidRPr="001305A2">
              <w:t>relevant a</w:t>
            </w:r>
            <w:r w:rsidRPr="001305A2">
              <w:t>nd appropriate materials, tools, equipment and personal protective equipment (PPE) currently used in industry</w:t>
            </w:r>
          </w:p>
          <w:p w:rsidR="00000000" w:rsidRPr="001305A2" w:rsidP="001305A2">
            <w:pPr>
              <w:pStyle w:val="ListBullet"/>
            </w:pPr>
            <w:r w:rsidRPr="001305A2">
              <w:t>applicable documentation, including workplace procedures, regulations, codes of practice and operation manuals.</w:t>
            </w:r>
          </w:p>
        </w:tc>
      </w:tr>
    </w:tbl>
    <w:p w:rsidR="00000000" w:rsidRPr="001305A2" w:rsidP="001305A2">
      <w:pPr>
        <w:pStyle w:val="NoPaddingFontSize1"/>
      </w:pPr>
    </w:p>
    <w:p w:rsidR="00000000" w:rsidRPr="001305A2" w:rsidP="001305A2">
      <w:pPr>
        <w:pStyle w:val="AllowPageBreak"/>
      </w:pPr>
    </w:p>
    <w:p w:rsidR="00000000" w:rsidRPr="001305A2" w:rsidP="001305A2">
      <w:pPr>
        <w:pStyle w:val="Heading1"/>
      </w:pPr>
      <w:bookmarkStart w:id="15" w:name="O_1099915"/>
      <w:bookmarkEnd w:id="15"/>
      <w:r w:rsidRPr="001305A2">
        <w:t>Links</w:t>
      </w:r>
    </w:p>
    <w:p w:rsidR="00000000" w:rsidRPr="001305A2" w:rsidP="00390DFD">
      <w:pPr>
        <w:pStyle w:val="BodyText"/>
      </w:pPr>
      <w:r w:rsidRPr="001305A2">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972026">
        <w:rPr>
          <w:rStyle w:val="Hyperlink"/>
        </w:rPr>
        <w:t>https://vetnet.gov.au/Pages/TrainingDocs.aspx?q=98c3984e-2cf1-48a8-8ed1-85e4b92e7351</w:t>
      </w:r>
      <w:r>
        <w:fldChar w:fldCharType="end"/>
      </w:r>
    </w:p>
    <w:p w:rsidR="00000000" w:rsidRPr="001305A2" w:rsidP="001305A2"/>
    <w:sectPr w:rsidSect="001305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A2" w:rsidRPr="00390DFD" w:rsidP="00390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FD" w:rsidP="001305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0DFD" w:rsidP="001305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90DFD" w:rsidP="001305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A2" w:rsidP="001305A2">
    <w:pPr>
      <w:pStyle w:val="Footer"/>
      <w:framePr w:wrap="around"/>
    </w:pPr>
    <w:r>
      <w:fldChar w:fldCharType="begin"/>
    </w:r>
    <w:r>
      <w:instrText xml:space="preserve"> DOCPROPERTY  Subject  \* MERGEFORMAT </w:instrText>
    </w:r>
    <w:r>
      <w:fldChar w:fldCharType="separate"/>
    </w:r>
    <w:r w:rsidR="00390DFD">
      <w:t>Approved</w:t>
    </w:r>
    <w:r w:rsidR="00390DFD">
      <w:fldChar w:fldCharType="end"/>
    </w:r>
    <w:r>
      <w:tab/>
      <w:t xml:space="preserve">Page </w:t>
    </w:r>
    <w:r>
      <w:fldChar w:fldCharType="begin"/>
    </w:r>
    <w:r>
      <w:instrText xml:space="preserve"> PAGE  \* Arabic  \* MERGEFORMAT </w:instrText>
    </w:r>
    <w:r>
      <w:fldChar w:fldCharType="separate"/>
    </w:r>
    <w:r w:rsidR="00390D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0DFD">
      <w:rPr>
        <w:noProof/>
      </w:rPr>
      <w:t>5</w:t>
    </w:r>
    <w:r>
      <w:rPr>
        <w:noProof/>
      </w:rPr>
      <w:fldChar w:fldCharType="end"/>
    </w:r>
  </w:p>
  <w:p w:rsidR="001305A2" w:rsidP="001305A2">
    <w:pPr>
      <w:pStyle w:val="Footer"/>
      <w:framePr w:wrap="around"/>
    </w:pPr>
    <w:r>
      <w:t xml:space="preserve">© Commonwealth of Australia, </w:t>
    </w:r>
    <w:r>
      <w:fldChar w:fldCharType="begin"/>
    </w:r>
    <w:r>
      <w:instrText xml:space="preserve"> DATE  \@ "yyyy"  \* MERGEFORMAT </w:instrText>
    </w:r>
    <w:r>
      <w:fldChar w:fldCharType="separate"/>
    </w:r>
    <w:r w:rsidR="00390DFD">
      <w:rPr>
        <w:noProof/>
      </w:rPr>
      <w:t>2025</w:t>
    </w:r>
    <w:r>
      <w:fldChar w:fldCharType="end"/>
    </w:r>
    <w:r>
      <w:tab/>
    </w:r>
    <w:r>
      <w:fldChar w:fldCharType="begin"/>
    </w:r>
    <w:r>
      <w:instrText xml:space="preserve"> DOCPROPERTY  Author  \* MERGEFORMAT </w:instrText>
    </w:r>
    <w:r>
      <w:fldChar w:fldCharType="separate"/>
    </w:r>
    <w:r w:rsidR="00390DFD">
      <w:t>Public Skills Australia</w:t>
    </w:r>
    <w:r w:rsidR="00390DFD">
      <w:fldChar w:fldCharType="end"/>
    </w:r>
  </w:p>
  <w:p w:rsidR="001305A2" w:rsidP="001305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5A2" w:rsidRPr="00390DFD" w:rsidP="00390D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FD" w:rsidRPr="002D2AF8" w:rsidP="001305A2">
    <w:pPr>
      <w:pStyle w:val="Header"/>
      <w:framePr w:wrap="around"/>
    </w:pPr>
    <w:r>
      <w:fldChar w:fldCharType="begin"/>
    </w:r>
    <w:r>
      <w:instrText xml:space="preserve"> TITLE   \* MERGEFORMAT </w:instrText>
    </w:r>
    <w:r>
      <w:fldChar w:fldCharType="separate"/>
    </w:r>
    <w:r>
      <w:t>POLINV017 Analyse crashes involving heavy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0DFD" w:rsidP="001305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A2" w:rsidRPr="002D2AF8" w:rsidP="001305A2">
    <w:pPr>
      <w:pStyle w:val="Header"/>
      <w:framePr w:wrap="around"/>
    </w:pPr>
    <w:r>
      <w:fldChar w:fldCharType="begin"/>
    </w:r>
    <w:r>
      <w:instrText xml:space="preserve"> TITLE   \* MERGEFORMAT </w:instrText>
    </w:r>
    <w:r>
      <w:fldChar w:fldCharType="separate"/>
    </w:r>
    <w:r w:rsidR="00390DFD">
      <w:t>POLINV017 Analyse crashes involving heavy vehicles</w:t>
    </w:r>
    <w:r w:rsidR="00390DFD">
      <w:fldChar w:fldCharType="end"/>
    </w:r>
    <w:r>
      <w:tab/>
      <w:t xml:space="preserve">Date this document was generated: </w:t>
    </w:r>
    <w:r>
      <w:fldChar w:fldCharType="begin"/>
    </w:r>
    <w:r>
      <w:instrText xml:space="preserve"> CREATEDATE  \@ "d MMMM yyyy"  \* MERGEFORMAT </w:instrText>
    </w:r>
    <w:r>
      <w:fldChar w:fldCharType="separate"/>
    </w:r>
    <w:r w:rsidR="00390DFD">
      <w:rPr>
        <w:noProof/>
      </w:rPr>
      <w:t>2 March 2025</w:t>
    </w:r>
    <w:r>
      <w:fldChar w:fldCharType="end"/>
    </w:r>
  </w:p>
  <w:p w:rsidR="001305A2" w:rsidP="001305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100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08E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CE6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5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5A2"/>
    <w:pPr>
      <w:spacing w:before="360" w:after="60"/>
      <w:outlineLvl w:val="0"/>
    </w:pPr>
    <w:rPr>
      <w:sz w:val="32"/>
    </w:rPr>
  </w:style>
  <w:style w:type="paragraph" w:styleId="Heading2">
    <w:name w:val="heading 2"/>
    <w:basedOn w:val="HeadingBase"/>
    <w:next w:val="BodyText"/>
    <w:link w:val="Heading2Char"/>
    <w:qFormat/>
    <w:rsid w:val="001305A2"/>
    <w:pPr>
      <w:keepLines/>
      <w:spacing w:before="240" w:after="120"/>
      <w:outlineLvl w:val="1"/>
    </w:pPr>
    <w:rPr>
      <w:sz w:val="28"/>
      <w:szCs w:val="40"/>
    </w:rPr>
  </w:style>
  <w:style w:type="paragraph" w:styleId="Heading3">
    <w:name w:val="heading 3"/>
    <w:basedOn w:val="HeadingBase"/>
    <w:next w:val="BodyText"/>
    <w:link w:val="Heading3Char"/>
    <w:qFormat/>
    <w:rsid w:val="001305A2"/>
    <w:pPr>
      <w:spacing w:before="180" w:after="120"/>
      <w:outlineLvl w:val="2"/>
    </w:pPr>
    <w:rPr>
      <w:spacing w:val="-10"/>
      <w:kern w:val="32"/>
    </w:rPr>
  </w:style>
  <w:style w:type="paragraph" w:styleId="Heading4">
    <w:name w:val="heading 4"/>
    <w:basedOn w:val="HeadingBase"/>
    <w:next w:val="BodyText"/>
    <w:link w:val="Heading4Char"/>
    <w:qFormat/>
    <w:rsid w:val="001305A2"/>
    <w:pPr>
      <w:spacing w:before="160" w:after="120"/>
      <w:outlineLvl w:val="3"/>
    </w:pPr>
    <w:rPr>
      <w:sz w:val="22"/>
    </w:rPr>
  </w:style>
  <w:style w:type="paragraph" w:styleId="Heading5">
    <w:name w:val="heading 5"/>
    <w:basedOn w:val="HeadingBase"/>
    <w:next w:val="Normal"/>
    <w:link w:val="Heading5Char"/>
    <w:qFormat/>
    <w:rsid w:val="001305A2"/>
    <w:pPr>
      <w:spacing w:before="80"/>
      <w:outlineLvl w:val="4"/>
    </w:pPr>
    <w:rPr>
      <w:color w:val="918585"/>
      <w:sz w:val="20"/>
    </w:rPr>
  </w:style>
  <w:style w:type="paragraph" w:styleId="Heading6">
    <w:name w:val="heading 6"/>
    <w:basedOn w:val="HeadingBase"/>
    <w:next w:val="Normal"/>
    <w:link w:val="Heading6Char"/>
    <w:qFormat/>
    <w:rsid w:val="001305A2"/>
    <w:pPr>
      <w:spacing w:before="60"/>
      <w:outlineLvl w:val="5"/>
    </w:pPr>
    <w:rPr>
      <w:color w:val="918585"/>
      <w:sz w:val="20"/>
    </w:rPr>
  </w:style>
  <w:style w:type="paragraph" w:styleId="Heading7">
    <w:name w:val="heading 7"/>
    <w:basedOn w:val="Normal"/>
    <w:next w:val="Normal"/>
    <w:link w:val="Heading7Char"/>
    <w:qFormat/>
    <w:rsid w:val="001305A2"/>
    <w:pPr>
      <w:ind w:left="720"/>
      <w:outlineLvl w:val="6"/>
    </w:pPr>
    <w:rPr>
      <w:i/>
    </w:rPr>
  </w:style>
  <w:style w:type="paragraph" w:styleId="Heading8">
    <w:name w:val="heading 8"/>
    <w:basedOn w:val="Normal"/>
    <w:next w:val="Normal"/>
    <w:link w:val="Heading8Char"/>
    <w:qFormat/>
    <w:rsid w:val="001305A2"/>
    <w:pPr>
      <w:ind w:left="720"/>
      <w:outlineLvl w:val="7"/>
    </w:pPr>
    <w:rPr>
      <w:i/>
    </w:rPr>
  </w:style>
  <w:style w:type="paragraph" w:styleId="Heading9">
    <w:name w:val="heading 9"/>
    <w:basedOn w:val="Normal"/>
    <w:next w:val="Normal"/>
    <w:link w:val="Heading9Char"/>
    <w:qFormat/>
    <w:rsid w:val="001305A2"/>
    <w:pPr>
      <w:ind w:left="720"/>
      <w:outlineLvl w:val="8"/>
    </w:pPr>
    <w:rPr>
      <w:i/>
    </w:rPr>
  </w:style>
  <w:style w:type="character" w:default="1" w:styleId="DefaultParagraphFont">
    <w:name w:val="Default Paragraph Font"/>
    <w:uiPriority w:val="1"/>
    <w:unhideWhenUsed/>
    <w:rsid w:val="001305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5A2"/>
  </w:style>
  <w:style w:type="character" w:customStyle="1" w:styleId="Heading1Char">
    <w:name w:val="Heading 1 Char"/>
    <w:basedOn w:val="DefaultParagraphFont"/>
    <w:link w:val="Heading1"/>
    <w:rsid w:val="001305A2"/>
    <w:rPr>
      <w:rFonts w:ascii="Times New Roman" w:eastAsia="Times New Roman" w:hAnsi="Times New Roman" w:cs="Times New Roman"/>
      <w:b/>
      <w:sz w:val="32"/>
      <w:szCs w:val="20"/>
      <w:lang w:eastAsia="en-US"/>
    </w:rPr>
  </w:style>
  <w:style w:type="paragraph" w:styleId="BodyText">
    <w:name w:val="Body Text"/>
    <w:basedOn w:val="Normal"/>
    <w:link w:val="BodyTextChar"/>
    <w:rsid w:val="001305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5A2"/>
    <w:rPr>
      <w:rFonts w:ascii="Times New Roman" w:eastAsia="Times New Roman" w:hAnsi="Times New Roman" w:cs="Times New Roman"/>
      <w:sz w:val="24"/>
      <w:lang w:eastAsia="en-US"/>
    </w:rPr>
  </w:style>
  <w:style w:type="paragraph" w:styleId="ListBullet">
    <w:name w:val="List Bullet"/>
    <w:basedOn w:val="List"/>
    <w:rsid w:val="001305A2"/>
    <w:pPr>
      <w:numPr>
        <w:numId w:val="12"/>
      </w:numPr>
      <w:tabs>
        <w:tab w:val="clear" w:pos="340"/>
      </w:tabs>
      <w:spacing w:before="40" w:after="40"/>
    </w:pPr>
  </w:style>
  <w:style w:type="character" w:customStyle="1" w:styleId="SpecialBold">
    <w:name w:val="Special Bold"/>
    <w:basedOn w:val="DefaultParagraphFont"/>
    <w:rsid w:val="001305A2"/>
    <w:rPr>
      <w:b/>
      <w:spacing w:val="0"/>
    </w:rPr>
  </w:style>
  <w:style w:type="paragraph" w:styleId="ListBullet2">
    <w:name w:val="List Bullet 2"/>
    <w:basedOn w:val="List2"/>
    <w:rsid w:val="001305A2"/>
    <w:pPr>
      <w:numPr>
        <w:numId w:val="13"/>
      </w:numPr>
      <w:tabs>
        <w:tab w:val="clear" w:pos="680"/>
      </w:tabs>
    </w:pPr>
  </w:style>
  <w:style w:type="paragraph" w:customStyle="1" w:styleId="SuperHeading">
    <w:name w:val="SuperHeading"/>
    <w:basedOn w:val="Normal"/>
    <w:rsid w:val="001305A2"/>
    <w:pPr>
      <w:spacing w:before="240" w:after="120"/>
      <w:outlineLvl w:val="0"/>
    </w:pPr>
    <w:rPr>
      <w:rFonts w:ascii="Times New Roman" w:hAnsi="Times New Roman"/>
      <w:b/>
      <w:sz w:val="32"/>
    </w:rPr>
  </w:style>
  <w:style w:type="paragraph" w:customStyle="1" w:styleId="AllowPageBreak">
    <w:name w:val="AllowPageBreak"/>
    <w:rsid w:val="001305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05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5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5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5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5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5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5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5A2"/>
    <w:rPr>
      <w:rFonts w:ascii="Courier New" w:eastAsia="Times New Roman" w:hAnsi="Courier New" w:cs="Times New Roman"/>
      <w:i/>
      <w:szCs w:val="20"/>
      <w:lang w:eastAsia="en-US"/>
    </w:rPr>
  </w:style>
  <w:style w:type="paragraph" w:customStyle="1" w:styleId="HeadingBase">
    <w:name w:val="Heading Base"/>
    <w:rsid w:val="001305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5A2"/>
    <w:pPr>
      <w:tabs>
        <w:tab w:val="right" w:leader="dot" w:pos="9072"/>
      </w:tabs>
      <w:ind w:left="567"/>
    </w:pPr>
    <w:rPr>
      <w:szCs w:val="22"/>
    </w:rPr>
  </w:style>
  <w:style w:type="paragraph" w:customStyle="1" w:styleId="TOCBase">
    <w:name w:val="TOC Base"/>
    <w:rsid w:val="001305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5A2"/>
    <w:pPr>
      <w:tabs>
        <w:tab w:val="right" w:leader="dot" w:pos="9072"/>
      </w:tabs>
      <w:spacing w:before="40" w:after="40"/>
      <w:ind w:left="284"/>
    </w:pPr>
    <w:rPr>
      <w:rFonts w:ascii="Times New Roman" w:hAnsi="Times New Roman"/>
    </w:rPr>
  </w:style>
  <w:style w:type="paragraph" w:styleId="TOC1">
    <w:name w:val="toc 1"/>
    <w:basedOn w:val="TOCBase"/>
    <w:next w:val="Normal"/>
    <w:rsid w:val="001305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5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5A2"/>
    <w:rPr>
      <w:rFonts w:ascii="Times New Roman" w:eastAsia="Times New Roman" w:hAnsi="Times New Roman" w:cs="Times New Roman"/>
      <w:sz w:val="16"/>
      <w:lang w:eastAsia="en-US"/>
    </w:rPr>
  </w:style>
  <w:style w:type="paragraph" w:styleId="Title">
    <w:name w:val="Title"/>
    <w:basedOn w:val="HeadingBase"/>
    <w:link w:val="TitleChar"/>
    <w:qFormat/>
    <w:rsid w:val="001305A2"/>
    <w:pPr>
      <w:spacing w:before="5040"/>
      <w:jc w:val="center"/>
    </w:pPr>
    <w:rPr>
      <w:sz w:val="48"/>
      <w:szCs w:val="72"/>
      <w:lang w:val="en-US"/>
    </w:rPr>
  </w:style>
  <w:style w:type="character" w:customStyle="1" w:styleId="TitleChar">
    <w:name w:val="Title Char"/>
    <w:basedOn w:val="DefaultParagraphFont"/>
    <w:link w:val="Title"/>
    <w:rsid w:val="001305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5A2"/>
    <w:pPr>
      <w:tabs>
        <w:tab w:val="left" w:pos="3600"/>
        <w:tab w:val="left" w:pos="3958"/>
      </w:tabs>
    </w:pPr>
  </w:style>
  <w:style w:type="paragraph" w:styleId="List">
    <w:name w:val="List"/>
    <w:basedOn w:val="BodyText"/>
    <w:next w:val="BodyText"/>
    <w:rsid w:val="001305A2"/>
    <w:pPr>
      <w:tabs>
        <w:tab w:val="left" w:pos="340"/>
      </w:tabs>
      <w:spacing w:before="60" w:after="60"/>
      <w:ind w:left="340" w:hanging="340"/>
    </w:pPr>
  </w:style>
  <w:style w:type="paragraph" w:customStyle="1" w:styleId="Note">
    <w:name w:val="Note"/>
    <w:basedOn w:val="BodyText"/>
    <w:rsid w:val="001305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5A2"/>
    <w:pPr>
      <w:framePr w:wrap="auto" w:hAnchor="text" w:y="6049"/>
    </w:pPr>
    <w:rPr>
      <w:color w:val="000000"/>
      <w:sz w:val="40"/>
    </w:rPr>
  </w:style>
  <w:style w:type="paragraph" w:customStyle="1" w:styleId="TOCTitle">
    <w:name w:val="TOCTitle"/>
    <w:basedOn w:val="Heading1"/>
    <w:rsid w:val="001305A2"/>
    <w:pPr>
      <w:spacing w:after="240"/>
      <w:jc w:val="center"/>
      <w:outlineLvl w:val="9"/>
    </w:pPr>
    <w:rPr>
      <w:caps/>
    </w:rPr>
  </w:style>
  <w:style w:type="paragraph" w:customStyle="1" w:styleId="Version">
    <w:name w:val="Version"/>
    <w:rsid w:val="001305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5A2"/>
    <w:pPr>
      <w:keepNext w:val="0"/>
      <w:tabs>
        <w:tab w:val="right" w:pos="4176"/>
      </w:tabs>
      <w:ind w:left="198" w:hanging="198"/>
    </w:pPr>
    <w:rPr>
      <w:rFonts w:ascii="Garamond" w:hAnsi="Garamond"/>
    </w:rPr>
  </w:style>
  <w:style w:type="paragraph" w:styleId="IndexHeading">
    <w:name w:val="index heading"/>
    <w:basedOn w:val="Normal"/>
    <w:next w:val="Index1"/>
    <w:semiHidden/>
    <w:rsid w:val="001305A2"/>
    <w:pPr>
      <w:spacing w:before="120" w:after="120"/>
    </w:pPr>
    <w:rPr>
      <w:rFonts w:ascii="Arial" w:hAnsi="Arial"/>
      <w:b/>
      <w:color w:val="918585"/>
      <w:sz w:val="24"/>
    </w:rPr>
  </w:style>
  <w:style w:type="paragraph" w:styleId="Header">
    <w:name w:val="header"/>
    <w:basedOn w:val="Normal"/>
    <w:link w:val="HeaderChar"/>
    <w:rsid w:val="001305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5A2"/>
    <w:rPr>
      <w:rFonts w:ascii="Times New Roman" w:eastAsia="Times New Roman" w:hAnsi="Times New Roman" w:cs="Times New Roman"/>
      <w:sz w:val="16"/>
      <w:szCs w:val="20"/>
      <w:lang w:val="en-GB" w:eastAsia="en-US"/>
    </w:rPr>
  </w:style>
  <w:style w:type="paragraph" w:customStyle="1" w:styleId="Chapter">
    <w:name w:val="Chapter"/>
    <w:basedOn w:val="Normal"/>
    <w:rsid w:val="001305A2"/>
    <w:pPr>
      <w:spacing w:before="240"/>
    </w:pPr>
    <w:rPr>
      <w:rFonts w:ascii="Times New Roman" w:hAnsi="Times New Roman"/>
      <w:smallCaps/>
      <w:spacing w:val="80"/>
      <w:sz w:val="28"/>
    </w:rPr>
  </w:style>
  <w:style w:type="paragraph" w:customStyle="1" w:styleId="InChapter">
    <w:name w:val="InChapter"/>
    <w:basedOn w:val="Heading3"/>
    <w:rsid w:val="001305A2"/>
    <w:pPr>
      <w:spacing w:after="240"/>
      <w:outlineLvl w:val="9"/>
    </w:pPr>
    <w:rPr>
      <w:noProof/>
    </w:rPr>
  </w:style>
  <w:style w:type="paragraph" w:styleId="Index2">
    <w:name w:val="index 2"/>
    <w:basedOn w:val="Normal"/>
    <w:next w:val="Normal"/>
    <w:semiHidden/>
    <w:rsid w:val="001305A2"/>
    <w:pPr>
      <w:tabs>
        <w:tab w:val="right" w:pos="4176"/>
      </w:tabs>
      <w:ind w:left="568" w:hanging="284"/>
    </w:pPr>
    <w:rPr>
      <w:rFonts w:ascii="Garamond" w:hAnsi="Garamond"/>
    </w:rPr>
  </w:style>
  <w:style w:type="paragraph" w:customStyle="1" w:styleId="Byline">
    <w:name w:val="Byline"/>
    <w:rsid w:val="001305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5A2"/>
    <w:pPr>
      <w:tabs>
        <w:tab w:val="clear" w:pos="3600"/>
        <w:tab w:val="clear" w:pos="3958"/>
      </w:tabs>
      <w:jc w:val="right"/>
    </w:pPr>
  </w:style>
  <w:style w:type="character" w:styleId="Emphasis">
    <w:name w:val="Emphasis"/>
    <w:basedOn w:val="DefaultParagraphFont"/>
    <w:qFormat/>
    <w:rsid w:val="001305A2"/>
    <w:rPr>
      <w:i/>
    </w:rPr>
  </w:style>
  <w:style w:type="paragraph" w:styleId="Caption">
    <w:name w:val="caption"/>
    <w:basedOn w:val="BodyText"/>
    <w:next w:val="Normal"/>
    <w:qFormat/>
    <w:rsid w:val="001305A2"/>
    <w:pPr>
      <w:framePr w:w="2268" w:hSpace="181" w:vSpace="181" w:wrap="around" w:vAnchor="text" w:hAnchor="page" w:x="1135" w:y="285" w:anchorLock="1"/>
    </w:pPr>
    <w:rPr>
      <w:i/>
    </w:rPr>
  </w:style>
  <w:style w:type="paragraph" w:customStyle="1" w:styleId="MiniTOCTitle">
    <w:name w:val="MiniTOCTitle"/>
    <w:basedOn w:val="Heading4"/>
    <w:rsid w:val="001305A2"/>
    <w:pPr>
      <w:spacing w:before="240"/>
      <w:outlineLvl w:val="9"/>
    </w:pPr>
    <w:rPr>
      <w:noProof/>
      <w:sz w:val="24"/>
    </w:rPr>
  </w:style>
  <w:style w:type="paragraph" w:customStyle="1" w:styleId="MiniTOCItem">
    <w:name w:val="MiniTOCItem"/>
    <w:basedOn w:val="ListBullet"/>
    <w:rsid w:val="001305A2"/>
    <w:pPr>
      <w:numPr>
        <w:numId w:val="0"/>
      </w:numPr>
      <w:tabs>
        <w:tab w:val="right" w:leader="dot" w:pos="6521"/>
      </w:tabs>
      <w:spacing w:before="0" w:after="0"/>
    </w:pPr>
  </w:style>
  <w:style w:type="paragraph" w:customStyle="1" w:styleId="TOFTitle">
    <w:name w:val="TOFTitle"/>
    <w:basedOn w:val="TOCTitle"/>
    <w:rsid w:val="001305A2"/>
  </w:style>
  <w:style w:type="paragraph" w:styleId="TableofFigures">
    <w:name w:val="table of figures"/>
    <w:basedOn w:val="Normal"/>
    <w:next w:val="Normal"/>
    <w:semiHidden/>
    <w:rsid w:val="001305A2"/>
    <w:pPr>
      <w:tabs>
        <w:tab w:val="right" w:leader="dot" w:pos="9072"/>
      </w:tabs>
      <w:ind w:left="970" w:hanging="403"/>
    </w:pPr>
    <w:rPr>
      <w:rFonts w:ascii="Times New Roman" w:hAnsi="Times New Roman"/>
      <w:b/>
    </w:rPr>
  </w:style>
  <w:style w:type="paragraph" w:styleId="ListNumber">
    <w:name w:val="List Number"/>
    <w:basedOn w:val="List"/>
    <w:rsid w:val="001305A2"/>
    <w:pPr>
      <w:numPr>
        <w:numId w:val="15"/>
      </w:numPr>
      <w:tabs>
        <w:tab w:val="clear" w:pos="340"/>
      </w:tabs>
    </w:pPr>
  </w:style>
  <w:style w:type="character" w:customStyle="1" w:styleId="WingdingSymbols">
    <w:name w:val="Wingding Symbols"/>
    <w:rsid w:val="001305A2"/>
    <w:rPr>
      <w:rFonts w:ascii="Wingdings" w:hAnsi="Wingdings"/>
    </w:rPr>
  </w:style>
  <w:style w:type="paragraph" w:customStyle="1" w:styleId="TableHeading">
    <w:name w:val="Table Heading"/>
    <w:basedOn w:val="HeadingBase"/>
    <w:rsid w:val="001305A2"/>
    <w:pPr>
      <w:keepLines/>
      <w:pBdr>
        <w:bottom w:val="single" w:sz="6" w:space="1" w:color="918585"/>
      </w:pBdr>
      <w:spacing w:before="240"/>
    </w:pPr>
  </w:style>
  <w:style w:type="character" w:customStyle="1" w:styleId="HotSpot">
    <w:name w:val="HotSpot"/>
    <w:rsid w:val="001305A2"/>
    <w:rPr>
      <w:color w:val="0033CC"/>
      <w:u w:val="none"/>
    </w:rPr>
  </w:style>
  <w:style w:type="paragraph" w:customStyle="1" w:styleId="BodyTextRight">
    <w:name w:val="Body Text Right"/>
    <w:basedOn w:val="BodyText"/>
    <w:rsid w:val="001305A2"/>
    <w:pPr>
      <w:spacing w:before="0" w:after="0"/>
      <w:jc w:val="right"/>
    </w:pPr>
  </w:style>
  <w:style w:type="paragraph" w:styleId="Index3">
    <w:name w:val="index 3"/>
    <w:basedOn w:val="ListNumber2"/>
    <w:next w:val="Normal"/>
    <w:semiHidden/>
    <w:rsid w:val="001305A2"/>
    <w:pPr>
      <w:numPr>
        <w:numId w:val="0"/>
      </w:numPr>
      <w:tabs>
        <w:tab w:val="right" w:leader="dot" w:pos="4176"/>
      </w:tabs>
    </w:pPr>
  </w:style>
  <w:style w:type="paragraph" w:styleId="ListNumber2">
    <w:name w:val="List Number 2"/>
    <w:basedOn w:val="List2"/>
    <w:rsid w:val="001305A2"/>
    <w:pPr>
      <w:numPr>
        <w:numId w:val="10"/>
      </w:numPr>
      <w:tabs>
        <w:tab w:val="clear" w:pos="1060"/>
      </w:tabs>
    </w:pPr>
  </w:style>
  <w:style w:type="paragraph" w:customStyle="1" w:styleId="MarginNote">
    <w:name w:val="Margin Note"/>
    <w:basedOn w:val="BodyText"/>
    <w:rsid w:val="001305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5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5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5A2"/>
    <w:rPr>
      <w:sz w:val="32"/>
    </w:rPr>
  </w:style>
  <w:style w:type="paragraph" w:customStyle="1" w:styleId="HeadingProcedure">
    <w:name w:val="Heading Procedure"/>
    <w:basedOn w:val="HeadingBase"/>
    <w:next w:val="Normal"/>
    <w:rsid w:val="001305A2"/>
    <w:pPr>
      <w:tabs>
        <w:tab w:val="left" w:pos="0"/>
      </w:tabs>
      <w:spacing w:before="120" w:after="60"/>
    </w:pPr>
    <w:rPr>
      <w:i/>
      <w:color w:val="918585"/>
      <w:sz w:val="22"/>
    </w:rPr>
  </w:style>
  <w:style w:type="paragraph" w:customStyle="1" w:styleId="TableBodyText">
    <w:name w:val="Table Body Text"/>
    <w:basedOn w:val="BodyText"/>
    <w:rsid w:val="001305A2"/>
    <w:pPr>
      <w:spacing w:before="60" w:after="60"/>
    </w:pPr>
  </w:style>
  <w:style w:type="paragraph" w:styleId="ListContinue">
    <w:name w:val="List Continue"/>
    <w:basedOn w:val="List"/>
    <w:rsid w:val="001305A2"/>
    <w:pPr>
      <w:ind w:firstLine="0"/>
    </w:pPr>
  </w:style>
  <w:style w:type="paragraph" w:customStyle="1" w:styleId="ListNote">
    <w:name w:val="List Note"/>
    <w:basedOn w:val="List"/>
    <w:rsid w:val="001305A2"/>
    <w:pPr>
      <w:pBdr>
        <w:top w:val="single" w:sz="6" w:space="2" w:color="918585"/>
        <w:bottom w:val="single" w:sz="6" w:space="2" w:color="918585"/>
      </w:pBdr>
      <w:tabs>
        <w:tab w:val="left" w:pos="1021"/>
      </w:tabs>
      <w:ind w:firstLine="0"/>
    </w:pPr>
  </w:style>
  <w:style w:type="paragraph" w:customStyle="1" w:styleId="Warning">
    <w:name w:val="Warning"/>
    <w:basedOn w:val="BodyText"/>
    <w:rsid w:val="001305A2"/>
    <w:pPr>
      <w:shd w:val="clear" w:color="auto" w:fill="D9D9D9"/>
      <w:tabs>
        <w:tab w:val="left" w:pos="992"/>
      </w:tabs>
      <w:ind w:left="119" w:right="119"/>
    </w:pPr>
    <w:rPr>
      <w:sz w:val="20"/>
    </w:rPr>
  </w:style>
  <w:style w:type="paragraph" w:customStyle="1" w:styleId="MarginIcons">
    <w:name w:val="Margin Icons"/>
    <w:basedOn w:val="BodyText"/>
    <w:rsid w:val="001305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5A2"/>
    <w:rPr>
      <w:rFonts w:ascii="Courier New" w:hAnsi="Courier New"/>
    </w:rPr>
  </w:style>
  <w:style w:type="paragraph" w:customStyle="1" w:styleId="NoteBullet">
    <w:name w:val="Note Bullet"/>
    <w:basedOn w:val="Note"/>
    <w:rsid w:val="001305A2"/>
    <w:pPr>
      <w:tabs>
        <w:tab w:val="clear" w:pos="680"/>
      </w:tabs>
      <w:spacing w:before="60" w:after="60"/>
    </w:pPr>
  </w:style>
  <w:style w:type="paragraph" w:customStyle="1" w:styleId="SubHeading2">
    <w:name w:val="SubHeading2"/>
    <w:basedOn w:val="HeadingBase"/>
    <w:rsid w:val="001305A2"/>
    <w:pPr>
      <w:spacing w:before="240" w:after="60"/>
    </w:pPr>
    <w:rPr>
      <w:sz w:val="20"/>
    </w:rPr>
  </w:style>
  <w:style w:type="paragraph" w:customStyle="1" w:styleId="SubHeading1">
    <w:name w:val="SubHeading1"/>
    <w:basedOn w:val="HeadingBase"/>
    <w:rsid w:val="001305A2"/>
    <w:pPr>
      <w:spacing w:before="240" w:after="60"/>
    </w:pPr>
    <w:rPr>
      <w:color w:val="918585"/>
      <w:sz w:val="22"/>
    </w:rPr>
  </w:style>
  <w:style w:type="paragraph" w:customStyle="1" w:styleId="SideHeading">
    <w:name w:val="Side Heading"/>
    <w:basedOn w:val="HeadingBase"/>
    <w:rsid w:val="001305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5A2"/>
    <w:pPr>
      <w:tabs>
        <w:tab w:val="num" w:pos="360"/>
      </w:tabs>
    </w:pPr>
  </w:style>
  <w:style w:type="paragraph" w:styleId="PlainText">
    <w:name w:val="Plain Text"/>
    <w:basedOn w:val="Normal"/>
    <w:link w:val="PlainTextChar"/>
    <w:rsid w:val="001305A2"/>
    <w:rPr>
      <w:sz w:val="20"/>
    </w:rPr>
  </w:style>
  <w:style w:type="character" w:customStyle="1" w:styleId="PlainTextChar">
    <w:name w:val="Plain Text Char"/>
    <w:basedOn w:val="DefaultParagraphFont"/>
    <w:link w:val="PlainText"/>
    <w:rsid w:val="001305A2"/>
    <w:rPr>
      <w:rFonts w:ascii="Courier New" w:eastAsia="Times New Roman" w:hAnsi="Courier New" w:cs="Times New Roman"/>
      <w:sz w:val="20"/>
      <w:szCs w:val="20"/>
      <w:lang w:eastAsia="en-US"/>
    </w:rPr>
  </w:style>
  <w:style w:type="character" w:customStyle="1" w:styleId="MenuOption">
    <w:name w:val="Menu Option"/>
    <w:basedOn w:val="DefaultParagraphFont"/>
    <w:rsid w:val="001305A2"/>
    <w:rPr>
      <w:b/>
      <w:smallCaps/>
    </w:rPr>
  </w:style>
  <w:style w:type="paragraph" w:customStyle="1" w:styleId="TableListNumber">
    <w:name w:val="Table List Number"/>
    <w:basedOn w:val="ListNumber"/>
    <w:rsid w:val="001305A2"/>
    <w:pPr>
      <w:numPr>
        <w:numId w:val="0"/>
      </w:numPr>
    </w:pPr>
  </w:style>
  <w:style w:type="paragraph" w:styleId="TOC4">
    <w:name w:val="toc 4"/>
    <w:basedOn w:val="TOCBase"/>
    <w:next w:val="Normal"/>
    <w:semiHidden/>
    <w:rsid w:val="001305A2"/>
    <w:pPr>
      <w:tabs>
        <w:tab w:val="right" w:leader="dot" w:pos="9071"/>
      </w:tabs>
      <w:ind w:left="1701"/>
    </w:pPr>
  </w:style>
  <w:style w:type="paragraph" w:customStyle="1" w:styleId="ListAlpha">
    <w:name w:val="List Alpha"/>
    <w:basedOn w:val="List"/>
    <w:rsid w:val="001305A2"/>
    <w:pPr>
      <w:numPr>
        <w:numId w:val="9"/>
      </w:numPr>
    </w:pPr>
  </w:style>
  <w:style w:type="paragraph" w:customStyle="1" w:styleId="ListAlpha2">
    <w:name w:val="List Alpha 2"/>
    <w:basedOn w:val="List2"/>
    <w:rsid w:val="001305A2"/>
    <w:pPr>
      <w:numPr>
        <w:numId w:val="8"/>
      </w:numPr>
    </w:pPr>
  </w:style>
  <w:style w:type="paragraph" w:styleId="List2">
    <w:name w:val="List 2"/>
    <w:basedOn w:val="BodyText"/>
    <w:rsid w:val="001305A2"/>
    <w:pPr>
      <w:tabs>
        <w:tab w:val="left" w:pos="680"/>
      </w:tabs>
      <w:spacing w:before="60" w:after="60"/>
      <w:ind w:left="680" w:hanging="340"/>
    </w:pPr>
  </w:style>
  <w:style w:type="paragraph" w:styleId="List3">
    <w:name w:val="List 3"/>
    <w:basedOn w:val="BodyText"/>
    <w:rsid w:val="001305A2"/>
    <w:pPr>
      <w:tabs>
        <w:tab w:val="left" w:pos="1021"/>
      </w:tabs>
      <w:spacing w:before="60" w:after="60"/>
      <w:ind w:left="1020" w:hanging="340"/>
    </w:pPr>
  </w:style>
  <w:style w:type="paragraph" w:styleId="List4">
    <w:name w:val="List 4"/>
    <w:basedOn w:val="BodyText"/>
    <w:rsid w:val="001305A2"/>
    <w:pPr>
      <w:tabs>
        <w:tab w:val="left" w:pos="1361"/>
      </w:tabs>
      <w:spacing w:before="60" w:after="60"/>
      <w:ind w:left="1361" w:hanging="340"/>
    </w:pPr>
  </w:style>
  <w:style w:type="paragraph" w:styleId="List5">
    <w:name w:val="List 5"/>
    <w:basedOn w:val="BodyText"/>
    <w:rsid w:val="001305A2"/>
    <w:pPr>
      <w:tabs>
        <w:tab w:val="left" w:pos="1701"/>
      </w:tabs>
      <w:spacing w:before="60" w:after="60"/>
      <w:ind w:left="1701" w:hanging="340"/>
    </w:pPr>
  </w:style>
  <w:style w:type="paragraph" w:styleId="ListBullet3">
    <w:name w:val="List Bullet 3"/>
    <w:basedOn w:val="List3"/>
    <w:rsid w:val="001305A2"/>
    <w:pPr>
      <w:numPr>
        <w:numId w:val="14"/>
      </w:numPr>
      <w:tabs>
        <w:tab w:val="clear" w:pos="1021"/>
      </w:tabs>
      <w:ind w:left="1037" w:hanging="357"/>
    </w:pPr>
  </w:style>
  <w:style w:type="paragraph" w:styleId="ListBullet4">
    <w:name w:val="List Bullet 4"/>
    <w:basedOn w:val="List4"/>
    <w:rsid w:val="001305A2"/>
    <w:pPr>
      <w:numPr>
        <w:numId w:val="3"/>
      </w:numPr>
      <w:tabs>
        <w:tab w:val="clear" w:pos="1361"/>
      </w:tabs>
    </w:pPr>
  </w:style>
  <w:style w:type="paragraph" w:styleId="ListBullet5">
    <w:name w:val="List Bullet 5"/>
    <w:basedOn w:val="List5"/>
    <w:rsid w:val="001305A2"/>
    <w:pPr>
      <w:numPr>
        <w:numId w:val="4"/>
      </w:numPr>
    </w:pPr>
  </w:style>
  <w:style w:type="paragraph" w:styleId="ListContinue2">
    <w:name w:val="List Continue 2"/>
    <w:basedOn w:val="List2"/>
    <w:rsid w:val="001305A2"/>
    <w:pPr>
      <w:ind w:firstLine="0"/>
    </w:pPr>
  </w:style>
  <w:style w:type="paragraph" w:styleId="ListContinue3">
    <w:name w:val="List Continue 3"/>
    <w:basedOn w:val="List3"/>
    <w:rsid w:val="001305A2"/>
    <w:pPr>
      <w:ind w:left="1021" w:firstLine="0"/>
    </w:pPr>
  </w:style>
  <w:style w:type="paragraph" w:styleId="ListContinue4">
    <w:name w:val="List Continue 4"/>
    <w:basedOn w:val="List4"/>
    <w:rsid w:val="001305A2"/>
    <w:pPr>
      <w:ind w:firstLine="0"/>
    </w:pPr>
  </w:style>
  <w:style w:type="paragraph" w:styleId="ListContinue5">
    <w:name w:val="List Continue 5"/>
    <w:basedOn w:val="List5"/>
    <w:rsid w:val="001305A2"/>
    <w:pPr>
      <w:ind w:firstLine="0"/>
    </w:pPr>
  </w:style>
  <w:style w:type="paragraph" w:styleId="ListNumber3">
    <w:name w:val="List Number 3"/>
    <w:basedOn w:val="List3"/>
    <w:rsid w:val="001305A2"/>
    <w:pPr>
      <w:numPr>
        <w:numId w:val="5"/>
      </w:numPr>
    </w:pPr>
  </w:style>
  <w:style w:type="paragraph" w:styleId="ListNumber4">
    <w:name w:val="List Number 4"/>
    <w:basedOn w:val="List4"/>
    <w:rsid w:val="001305A2"/>
    <w:pPr>
      <w:numPr>
        <w:numId w:val="6"/>
      </w:numPr>
    </w:pPr>
  </w:style>
  <w:style w:type="paragraph" w:styleId="ListNumber5">
    <w:name w:val="List Number 5"/>
    <w:basedOn w:val="List5"/>
    <w:rsid w:val="001305A2"/>
    <w:pPr>
      <w:numPr>
        <w:numId w:val="7"/>
      </w:numPr>
    </w:pPr>
  </w:style>
  <w:style w:type="paragraph" w:styleId="BlockText">
    <w:name w:val="Block Text"/>
    <w:basedOn w:val="Normal"/>
    <w:rsid w:val="001305A2"/>
    <w:pPr>
      <w:spacing w:after="120"/>
      <w:ind w:left="1440" w:right="1440"/>
    </w:pPr>
  </w:style>
  <w:style w:type="character" w:customStyle="1" w:styleId="Subscript">
    <w:name w:val="Subscript"/>
    <w:basedOn w:val="DefaultParagraphFont"/>
    <w:rsid w:val="001305A2"/>
    <w:rPr>
      <w:sz w:val="16"/>
      <w:vertAlign w:val="subscript"/>
    </w:rPr>
  </w:style>
  <w:style w:type="character" w:customStyle="1" w:styleId="Superscript">
    <w:name w:val="Superscript"/>
    <w:basedOn w:val="DefaultParagraphFont"/>
    <w:rsid w:val="001305A2"/>
    <w:rPr>
      <w:sz w:val="16"/>
      <w:vertAlign w:val="superscript"/>
    </w:rPr>
  </w:style>
  <w:style w:type="character" w:customStyle="1" w:styleId="Symbols">
    <w:name w:val="Symbols"/>
    <w:basedOn w:val="DefaultParagraphFont"/>
    <w:rsid w:val="001305A2"/>
    <w:rPr>
      <w:rFonts w:ascii="Symbol" w:hAnsi="Symbol"/>
    </w:rPr>
  </w:style>
  <w:style w:type="character" w:customStyle="1" w:styleId="MenuOptions">
    <w:name w:val="Menu Options"/>
    <w:basedOn w:val="DefaultParagraphFont"/>
    <w:rsid w:val="001305A2"/>
    <w:rPr>
      <w:rFonts w:ascii="Arial Narrow" w:hAnsi="Arial Narrow"/>
      <w:smallCaps/>
    </w:rPr>
  </w:style>
  <w:style w:type="character" w:customStyle="1" w:styleId="Buttons">
    <w:name w:val="Buttons"/>
    <w:basedOn w:val="DefaultParagraphFont"/>
    <w:rsid w:val="001305A2"/>
    <w:rPr>
      <w:b/>
    </w:rPr>
  </w:style>
  <w:style w:type="character" w:customStyle="1" w:styleId="Underlined">
    <w:name w:val="Underlined"/>
    <w:basedOn w:val="DefaultParagraphFont"/>
    <w:rsid w:val="001305A2"/>
    <w:rPr>
      <w:u w:val="single"/>
    </w:rPr>
  </w:style>
  <w:style w:type="paragraph" w:customStyle="1" w:styleId="TableBodyTextRight">
    <w:name w:val="Table Body Text Right"/>
    <w:basedOn w:val="TableBodyText"/>
    <w:rsid w:val="001305A2"/>
    <w:pPr>
      <w:widowControl w:val="0"/>
      <w:autoSpaceDE w:val="0"/>
      <w:autoSpaceDN w:val="0"/>
      <w:adjustRightInd w:val="0"/>
      <w:jc w:val="right"/>
    </w:pPr>
    <w:rPr>
      <w:rFonts w:cs="Arial"/>
      <w:szCs w:val="18"/>
    </w:rPr>
  </w:style>
  <w:style w:type="paragraph" w:customStyle="1" w:styleId="CopyrightText">
    <w:name w:val="Copyright Text"/>
    <w:basedOn w:val="BodyText"/>
    <w:rsid w:val="001305A2"/>
    <w:rPr>
      <w:sz w:val="18"/>
    </w:rPr>
  </w:style>
  <w:style w:type="paragraph" w:customStyle="1" w:styleId="BodySmallRight">
    <w:name w:val="Body Small Right"/>
    <w:basedOn w:val="BodyTextRight"/>
    <w:rsid w:val="001305A2"/>
    <w:rPr>
      <w:sz w:val="18"/>
      <w:szCs w:val="18"/>
    </w:rPr>
  </w:style>
  <w:style w:type="paragraph" w:customStyle="1" w:styleId="MarginEdition">
    <w:name w:val="Margin Edition"/>
    <w:basedOn w:val="MarginNote"/>
    <w:rsid w:val="001305A2"/>
    <w:pPr>
      <w:spacing w:before="0" w:after="0"/>
    </w:pPr>
    <w:rPr>
      <w:rFonts w:ascii="Times New Roman" w:hAnsi="Times New Roman"/>
      <w:color w:val="999999"/>
    </w:rPr>
  </w:style>
  <w:style w:type="paragraph" w:customStyle="1" w:styleId="Spacer">
    <w:name w:val="Spacer"/>
    <w:basedOn w:val="Normal"/>
    <w:rsid w:val="001305A2"/>
    <w:rPr>
      <w:sz w:val="2"/>
      <w:szCs w:val="2"/>
    </w:rPr>
  </w:style>
  <w:style w:type="character" w:customStyle="1" w:styleId="Small">
    <w:name w:val="Small"/>
    <w:basedOn w:val="DefaultParagraphFont"/>
    <w:rsid w:val="001305A2"/>
    <w:rPr>
      <w:sz w:val="16"/>
    </w:rPr>
  </w:style>
  <w:style w:type="paragraph" w:customStyle="1" w:styleId="WideTable">
    <w:name w:val="Wide Table"/>
    <w:basedOn w:val="Normal"/>
    <w:rsid w:val="001305A2"/>
    <w:pPr>
      <w:ind w:left="-1418"/>
    </w:pPr>
    <w:rPr>
      <w:sz w:val="2"/>
      <w:szCs w:val="2"/>
    </w:rPr>
  </w:style>
  <w:style w:type="character" w:styleId="PageNumber">
    <w:name w:val="page number"/>
    <w:basedOn w:val="DefaultParagraphFont"/>
    <w:rsid w:val="001305A2"/>
  </w:style>
  <w:style w:type="paragraph" w:styleId="Quote">
    <w:name w:val="Quote"/>
    <w:basedOn w:val="Heading1"/>
    <w:link w:val="QuoteChar"/>
    <w:qFormat/>
    <w:rsid w:val="001305A2"/>
    <w:rPr>
      <w:b w:val="0"/>
      <w:sz w:val="72"/>
      <w:szCs w:val="72"/>
      <w:lang w:val="en-NZ"/>
    </w:rPr>
  </w:style>
  <w:style w:type="character" w:customStyle="1" w:styleId="QuoteChar">
    <w:name w:val="Quote Char"/>
    <w:basedOn w:val="DefaultParagraphFont"/>
    <w:link w:val="Quote"/>
    <w:rsid w:val="001305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5A2"/>
    <w:pPr>
      <w:pageBreakBefore/>
    </w:pPr>
  </w:style>
  <w:style w:type="paragraph" w:customStyle="1" w:styleId="Border">
    <w:name w:val="Border"/>
    <w:basedOn w:val="Normal"/>
    <w:qFormat/>
    <w:rsid w:val="001305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5A2"/>
    <w:rPr>
      <w:b/>
      <w:bCs/>
      <w:i/>
      <w:iCs/>
      <w:color w:val="auto"/>
    </w:rPr>
  </w:style>
  <w:style w:type="paragraph" w:styleId="IntenseQuote">
    <w:name w:val="Intense Quote"/>
    <w:basedOn w:val="Normal"/>
    <w:next w:val="Normal"/>
    <w:link w:val="IntenseQuoteChar"/>
    <w:uiPriority w:val="30"/>
    <w:qFormat/>
    <w:rsid w:val="001305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5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5A2"/>
    <w:rPr>
      <w:smallCaps/>
      <w:color w:val="auto"/>
      <w:u w:val="single"/>
    </w:rPr>
  </w:style>
  <w:style w:type="character" w:styleId="IntenseReference">
    <w:name w:val="Intense Reference"/>
    <w:basedOn w:val="DefaultParagraphFont"/>
    <w:uiPriority w:val="32"/>
    <w:qFormat/>
    <w:rsid w:val="001305A2"/>
    <w:rPr>
      <w:b/>
      <w:bCs/>
      <w:smallCaps/>
      <w:color w:val="auto"/>
      <w:spacing w:val="5"/>
      <w:u w:val="single"/>
    </w:rPr>
  </w:style>
  <w:style w:type="paragraph" w:customStyle="1" w:styleId="2ColumnHeading">
    <w:name w:val="2Column Heading"/>
    <w:basedOn w:val="BodyText"/>
    <w:qFormat/>
    <w:rsid w:val="001305A2"/>
    <w:pPr>
      <w:spacing w:after="60"/>
      <w:ind w:left="-2268"/>
    </w:pPr>
    <w:rPr>
      <w:b/>
    </w:rPr>
  </w:style>
  <w:style w:type="paragraph" w:customStyle="1" w:styleId="Heading1TOC">
    <w:name w:val="Heading1 TOC"/>
    <w:basedOn w:val="Normal"/>
    <w:qFormat/>
    <w:rsid w:val="001305A2"/>
    <w:pPr>
      <w:spacing w:before="240" w:after="120"/>
    </w:pPr>
    <w:rPr>
      <w:rFonts w:ascii="Times New Roman" w:hAnsi="Times New Roman"/>
      <w:b/>
      <w:sz w:val="32"/>
    </w:rPr>
  </w:style>
  <w:style w:type="paragraph" w:customStyle="1" w:styleId="Heading2TOC">
    <w:name w:val="Heading2 TOC"/>
    <w:basedOn w:val="Normal"/>
    <w:qFormat/>
    <w:rsid w:val="001305A2"/>
    <w:pPr>
      <w:spacing w:before="240" w:after="60"/>
    </w:pPr>
    <w:rPr>
      <w:rFonts w:ascii="Times New Roman" w:hAnsi="Times New Roman"/>
      <w:b/>
      <w:sz w:val="28"/>
    </w:rPr>
  </w:style>
  <w:style w:type="character" w:customStyle="1" w:styleId="Underline">
    <w:name w:val="Underline"/>
    <w:basedOn w:val="DefaultParagraphFont"/>
    <w:qFormat/>
    <w:rsid w:val="001305A2"/>
    <w:rPr>
      <w:u w:val="single"/>
    </w:rPr>
  </w:style>
  <w:style w:type="character" w:customStyle="1" w:styleId="BoldandItalics">
    <w:name w:val="Bold and Italics"/>
    <w:qFormat/>
    <w:rsid w:val="001305A2"/>
    <w:rPr>
      <w:b/>
      <w:i/>
      <w:u w:val="none"/>
    </w:rPr>
  </w:style>
  <w:style w:type="paragraph" w:styleId="BalloonText">
    <w:name w:val="Balloon Text"/>
    <w:basedOn w:val="Normal"/>
    <w:link w:val="BalloonTextChar"/>
    <w:rsid w:val="001305A2"/>
    <w:rPr>
      <w:rFonts w:ascii="Tahoma" w:hAnsi="Tahoma" w:cs="Tahoma"/>
      <w:sz w:val="16"/>
      <w:szCs w:val="16"/>
    </w:rPr>
  </w:style>
  <w:style w:type="character" w:customStyle="1" w:styleId="BalloonTextChar">
    <w:name w:val="Balloon Text Char"/>
    <w:basedOn w:val="DefaultParagraphFont"/>
    <w:link w:val="BalloonText"/>
    <w:rsid w:val="001305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5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5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5A2"/>
    <w:rPr>
      <w:b/>
      <w:color w:val="660033"/>
      <w:spacing w:val="0"/>
    </w:rPr>
  </w:style>
  <w:style w:type="paragraph" w:customStyle="1" w:styleId="Nameditemlist">
    <w:name w:val="Named item list"/>
    <w:basedOn w:val="BodyText"/>
    <w:qFormat/>
    <w:rsid w:val="001305A2"/>
    <w:pPr>
      <w:tabs>
        <w:tab w:val="left" w:pos="2835"/>
      </w:tabs>
      <w:ind w:left="2835" w:hanging="2835"/>
    </w:pPr>
  </w:style>
  <w:style w:type="paragraph" w:customStyle="1" w:styleId="BodyTextnopadding">
    <w:name w:val="Body Text no padding"/>
    <w:basedOn w:val="BodyText"/>
    <w:qFormat/>
    <w:rsid w:val="001305A2"/>
    <w:pPr>
      <w:spacing w:before="0" w:after="0"/>
    </w:pPr>
  </w:style>
  <w:style w:type="paragraph" w:customStyle="1" w:styleId="BodyTextBold">
    <w:name w:val="Body Text Bold"/>
    <w:basedOn w:val="BodyText"/>
    <w:qFormat/>
    <w:rsid w:val="001305A2"/>
    <w:rPr>
      <w:b/>
    </w:rPr>
  </w:style>
  <w:style w:type="character" w:styleId="Hyperlink">
    <w:name w:val="Hyperlink"/>
    <w:basedOn w:val="DefaultParagraphFont"/>
    <w:uiPriority w:val="99"/>
    <w:unhideWhenUsed/>
    <w:rsid w:val="00390D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7301</Characters>
  <Application>Microsoft Office Word</Application>
  <DocSecurity>0</DocSecurity>
  <Lines>270</Lines>
  <Paragraphs>175</Paragraphs>
  <ScaleCrop>false</ScaleCrop>
  <Company>Author-it Software Corporation Ltd.</Company>
  <LinksUpToDate>false</LinksUpToDate>
  <CharactersWithSpaces>8259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POLINV017 Analyse crashes involving heavy vehicles</dc:title>
  <dc:subject>Approved</dc:subject>
  <dc:creator>Public Skills Australia</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