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04DE" w:rsidP="000904DE">
      <w:pPr>
        <w:pStyle w:val="Title"/>
      </w:pPr>
      <w:r>
        <w:fldChar w:fldCharType="begin"/>
      </w:r>
      <w:r>
        <w:instrText xml:space="preserve"> TITLE   \* MERGEFORMAT </w:instrText>
      </w:r>
      <w:r>
        <w:fldChar w:fldCharType="separate"/>
      </w:r>
      <w:r>
        <w:t>POLINV016 Analyse complex factors involved in crash incidents</w:t>
      </w:r>
      <w:r>
        <w:fldChar w:fldCharType="end"/>
      </w:r>
    </w:p>
    <w:p w:rsidR="000904DE" w:rsidP="000904DE">
      <w:pPr>
        <w:pStyle w:val="Version"/>
        <w:sectPr w:rsidSect="00EA7B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B99" w:rsidP="00EA7B99">
      <w:pPr>
        <w:pStyle w:val="SuperHeading"/>
      </w:pPr>
      <w:r w:rsidRPr="00EA7B99">
        <w:t>POLINV016 Analyse complex factors involved in crash incidents</w:t>
      </w:r>
    </w:p>
    <w:p w:rsidR="00000000" w:rsidRPr="00EA7B99" w:rsidP="00EA7B99">
      <w:pPr>
        <w:pStyle w:val="Heading1"/>
      </w:pPr>
      <w:bookmarkStart w:id="1" w:name="O_1099880"/>
      <w:bookmarkEnd w:id="1"/>
      <w:r w:rsidRPr="00EA7B99">
        <w:t>Modification History</w:t>
      </w:r>
    </w:p>
    <w:tbl>
      <w:tblPr>
        <w:tblW w:w="9497" w:type="dxa"/>
        <w:tblLayout w:type="fixed"/>
        <w:tblCellMar>
          <w:left w:w="62" w:type="dxa"/>
          <w:right w:w="62" w:type="dxa"/>
        </w:tblCellMar>
        <w:tblLook w:val="0000"/>
      </w:tblPr>
      <w:tblGrid>
        <w:gridCol w:w="9497"/>
      </w:tblGrid>
      <w:tr w:rsidTr="00EA7B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t>Release 1. This is the first release of this unit of competency in the POL Police Training Package.</w:t>
            </w:r>
          </w:p>
        </w:tc>
      </w:tr>
    </w:tbl>
    <w:p w:rsidR="00000000" w:rsidRPr="00EA7B99" w:rsidP="00EA7B99">
      <w:pPr>
        <w:pStyle w:val="NoPaddingFontSize1"/>
      </w:pPr>
    </w:p>
    <w:p w:rsidR="00000000" w:rsidRPr="00EA7B99" w:rsidP="00EA7B99">
      <w:pPr>
        <w:pStyle w:val="AllowPageBreak"/>
      </w:pPr>
    </w:p>
    <w:p w:rsidR="00000000" w:rsidRPr="00EA7B99" w:rsidP="00EA7B99">
      <w:pPr>
        <w:pStyle w:val="Heading1"/>
      </w:pPr>
      <w:bookmarkStart w:id="2" w:name="O_1099881"/>
      <w:bookmarkEnd w:id="2"/>
      <w:r w:rsidRPr="00EA7B99">
        <w:t>Application</w:t>
      </w:r>
    </w:p>
    <w:tbl>
      <w:tblPr>
        <w:tblW w:w="9497" w:type="dxa"/>
        <w:tblLayout w:type="fixed"/>
        <w:tblCellMar>
          <w:left w:w="62" w:type="dxa"/>
          <w:right w:w="62" w:type="dxa"/>
        </w:tblCellMar>
        <w:tblLook w:val="0000"/>
      </w:tblPr>
      <w:tblGrid>
        <w:gridCol w:w="9497"/>
      </w:tblGrid>
      <w:tr w:rsidTr="00EA7B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t>This unit describes the skills and knowledge required to apply the underpinning and specific crash analysis methodologies which support police investigations into crash incidents. It provides the basis on which further specialist vehicle knowledge can be d</w:t>
            </w:r>
            <w:r w:rsidRPr="00EA7B99">
              <w:t xml:space="preserve">eveloped. It includes applying analysis methodologies to evidence collected by police crash investigators as part of crash analysis. </w:t>
            </w:r>
          </w:p>
          <w:p w:rsidR="00000000" w:rsidRPr="00EA7B99" w:rsidP="00EA7B99">
            <w:pPr>
              <w:pStyle w:val="BodyText"/>
            </w:pPr>
            <w:r w:rsidRPr="00EA7B99">
              <w:t xml:space="preserve">This unit applies to those working as police officers involved in vehicle crash analysis. </w:t>
            </w:r>
          </w:p>
          <w:p w:rsidR="00000000" w:rsidRPr="00EA7B99" w:rsidP="00EA7B99">
            <w:pPr>
              <w:pStyle w:val="BodyText"/>
            </w:pPr>
            <w:r w:rsidRPr="00EA7B99">
              <w:t>The skills and knowledge descri</w:t>
            </w:r>
            <w:r w:rsidRPr="00EA7B99">
              <w:t xml:space="preserve">bed in this unit must be applied within the legislative, regulatory and policy environment in which they are undertaken. Organisational policies and procedures must be consulted and adhered to, particularly those related to work health and safety (WHS). </w:t>
            </w:r>
          </w:p>
          <w:p w:rsidR="00000000" w:rsidRPr="00EA7B99" w:rsidP="00EA7B99">
            <w:pPr>
              <w:pStyle w:val="BodyText"/>
            </w:pPr>
            <w:r w:rsidRPr="00EA7B99">
              <w:t>T</w:t>
            </w:r>
            <w:r w:rsidRPr="00EA7B99">
              <w:t xml:space="preserve">hose undertaking this unit would work autonomously while remaining responsible for reporting to senior staff. They would demonstrate the ability to perform highly complex analysis in changing and often unfamiliar contexts. </w:t>
            </w:r>
          </w:p>
          <w:p w:rsidR="00000000" w:rsidRPr="00EA7B99" w:rsidP="00EA7B99">
            <w:pPr>
              <w:pStyle w:val="BodyText"/>
            </w:pPr>
            <w:r w:rsidRPr="00EA7B99">
              <w:t>No licensing, legislative or cer</w:t>
            </w:r>
            <w:r w:rsidRPr="00EA7B99">
              <w:t>tification requirements apply to unit at the time of publication.</w:t>
            </w:r>
          </w:p>
        </w:tc>
      </w:tr>
    </w:tbl>
    <w:p w:rsidR="00000000" w:rsidRPr="00EA7B99" w:rsidP="00EA7B99">
      <w:pPr>
        <w:pStyle w:val="NoPaddingFontSize1"/>
      </w:pPr>
    </w:p>
    <w:p w:rsidR="00000000" w:rsidRPr="00EA7B99" w:rsidP="00EA7B99">
      <w:pPr>
        <w:pStyle w:val="AllowPageBreak"/>
      </w:pPr>
    </w:p>
    <w:p w:rsidR="00000000" w:rsidRPr="00EA7B99" w:rsidP="00EA7B99">
      <w:pPr>
        <w:pStyle w:val="Heading1"/>
      </w:pPr>
      <w:bookmarkStart w:id="3" w:name="O_1099882"/>
      <w:bookmarkEnd w:id="3"/>
      <w:r w:rsidRPr="00EA7B99">
        <w:t>Pre-requisite Unit</w:t>
      </w:r>
    </w:p>
    <w:tbl>
      <w:tblPr>
        <w:tblW w:w="9497" w:type="dxa"/>
        <w:tblLayout w:type="fixed"/>
        <w:tblCellMar>
          <w:left w:w="62" w:type="dxa"/>
          <w:right w:w="62" w:type="dxa"/>
        </w:tblCellMar>
        <w:tblLook w:val="0000"/>
      </w:tblPr>
      <w:tblGrid>
        <w:gridCol w:w="9497"/>
      </w:tblGrid>
      <w:tr w:rsidTr="00EA7B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t>Not applicable.</w:t>
            </w:r>
          </w:p>
        </w:tc>
      </w:tr>
    </w:tbl>
    <w:p w:rsidR="00000000" w:rsidRPr="00EA7B99" w:rsidP="00EA7B99">
      <w:pPr>
        <w:pStyle w:val="NoPaddingFontSize1"/>
      </w:pPr>
    </w:p>
    <w:p w:rsidR="00000000" w:rsidRPr="00EA7B99" w:rsidP="00EA7B99">
      <w:pPr>
        <w:pStyle w:val="AllowPageBreak"/>
      </w:pPr>
    </w:p>
    <w:p w:rsidR="00000000" w:rsidRPr="00EA7B99" w:rsidP="00EA7B99">
      <w:pPr>
        <w:pStyle w:val="Heading1"/>
      </w:pPr>
      <w:bookmarkStart w:id="4" w:name="O_1099883"/>
      <w:bookmarkEnd w:id="4"/>
      <w:r w:rsidRPr="00EA7B99">
        <w:t>Competency Field</w:t>
      </w:r>
    </w:p>
    <w:tbl>
      <w:tblPr>
        <w:tblW w:w="9497" w:type="dxa"/>
        <w:tblLayout w:type="fixed"/>
        <w:tblCellMar>
          <w:left w:w="62" w:type="dxa"/>
          <w:right w:w="62" w:type="dxa"/>
        </w:tblCellMar>
        <w:tblLook w:val="0000"/>
      </w:tblPr>
      <w:tblGrid>
        <w:gridCol w:w="9497"/>
      </w:tblGrid>
      <w:tr w:rsidTr="00EA7B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t>Investigation.</w:t>
            </w:r>
          </w:p>
        </w:tc>
      </w:tr>
    </w:tbl>
    <w:p w:rsidR="00000000" w:rsidRPr="00EA7B99" w:rsidP="00EA7B99">
      <w:pPr>
        <w:pStyle w:val="NoPaddingFontSize1"/>
      </w:pPr>
    </w:p>
    <w:p w:rsidR="00000000" w:rsidRPr="00EA7B99" w:rsidP="00EA7B99">
      <w:pPr>
        <w:pStyle w:val="AllowPageBreak"/>
      </w:pPr>
    </w:p>
    <w:p w:rsidR="00000000" w:rsidRPr="00EA7B99" w:rsidP="00EA7B99">
      <w:pPr>
        <w:pStyle w:val="Heading1"/>
      </w:pPr>
      <w:bookmarkStart w:id="5" w:name="O_1099884"/>
      <w:bookmarkEnd w:id="5"/>
      <w:r w:rsidRPr="00EA7B99">
        <w:t>Unit Sector</w:t>
      </w:r>
    </w:p>
    <w:tbl>
      <w:tblPr>
        <w:tblW w:w="9497" w:type="dxa"/>
        <w:tblLayout w:type="fixed"/>
        <w:tblCellMar>
          <w:left w:w="62" w:type="dxa"/>
          <w:right w:w="62" w:type="dxa"/>
        </w:tblCellMar>
        <w:tblLook w:val="0000"/>
      </w:tblPr>
      <w:tblGrid>
        <w:gridCol w:w="9497"/>
      </w:tblGrid>
      <w:tr w:rsidTr="00EA7B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t>Not applicable.</w:t>
            </w:r>
          </w:p>
        </w:tc>
      </w:tr>
    </w:tbl>
    <w:p w:rsidR="00000000" w:rsidRPr="00EA7B99" w:rsidP="00EA7B99">
      <w:pPr>
        <w:pStyle w:val="NoPaddingFontSize1"/>
      </w:pPr>
    </w:p>
    <w:p w:rsidR="00000000" w:rsidRPr="00EA7B99" w:rsidP="00EA7B99">
      <w:pPr>
        <w:pStyle w:val="AllowPageBreak"/>
      </w:pPr>
    </w:p>
    <w:p w:rsidR="00000000" w:rsidRPr="00EA7B99" w:rsidP="00EA7B99">
      <w:pPr>
        <w:pStyle w:val="Heading1"/>
      </w:pPr>
      <w:bookmarkStart w:id="6" w:name="O_1099885"/>
      <w:bookmarkEnd w:id="6"/>
      <w:r w:rsidRPr="00EA7B99">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EA7B9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PERFORMANCE CRITERIA</w:t>
            </w:r>
          </w:p>
        </w:tc>
      </w:tr>
      <w:tr w:rsidTr="00EA7B99">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 xml:space="preserve">Elements describe the essential </w:t>
            </w:r>
            <w:r w:rsidRPr="00EA7B99">
              <w:t>outcomes.</w:t>
            </w:r>
          </w:p>
        </w:tc>
        <w:tc>
          <w:tcPr>
            <w:tcW w:w="6330" w:type="dxa"/>
            <w:gridSpan w:val="2"/>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 xml:space="preserve">Performance criteria describe the performance needed to </w:t>
            </w:r>
            <w:r w:rsidRPr="00EA7B99">
              <w:t>demonstrate achievement of the element.</w:t>
            </w:r>
          </w:p>
        </w:tc>
      </w:tr>
      <w:tr w:rsidTr="00EA7B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rPr>
                <w:rStyle w:val="SpecialBold"/>
              </w:rPr>
              <w:t>Analyse systems and operations</w:t>
            </w:r>
            <w:r w:rsidRPr="00EA7B99">
              <w:t xml:space="preserve"> </w:t>
            </w:r>
            <w:r w:rsidRPr="00EA7B99">
              <w:rPr>
                <w:rStyle w:val="SpecialBold"/>
              </w:rPr>
              <w:t>of crash incident vehicle</w:t>
            </w:r>
          </w:p>
        </w:tc>
        <w:tc>
          <w:tcPr>
            <w:tcW w:w="702"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Inspect vehicle features to identify class and type</w:t>
            </w:r>
          </w:p>
        </w:tc>
      </w:tr>
      <w:tr w:rsidTr="00EA7B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7B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Classify operating features of vehicle to identify its configuration</w:t>
            </w:r>
          </w:p>
        </w:tc>
      </w:tr>
      <w:tr w:rsidTr="00EA7B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7B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Analyse vehicle’s braking system and road evidence to determine braking efficiency</w:t>
            </w:r>
          </w:p>
        </w:tc>
      </w:tr>
      <w:tr w:rsidTr="00EA7B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7B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Analyse vehicle operational features and mechanical systems to verify functionality and condition</w:t>
            </w:r>
          </w:p>
        </w:tc>
      </w:tr>
      <w:tr w:rsidTr="00EA7B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7B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Analyse damage to correlate interaction of objects and vehicles during crash incident</w:t>
            </w:r>
          </w:p>
        </w:tc>
      </w:tr>
      <w:tr w:rsidTr="00EA7B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7B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Calculate vehicle mass distribution and vehicle dimensions</w:t>
            </w:r>
            <w:r w:rsidRPr="00EA7B99">
              <w:t xml:space="preserve"> to determine effect on vehicle operation</w:t>
            </w:r>
          </w:p>
        </w:tc>
      </w:tr>
      <w:tr w:rsidTr="00EA7B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rPr>
                <w:rStyle w:val="SpecialBold"/>
              </w:rPr>
              <w:t>Analyse electronic vehicle evidence</w:t>
            </w:r>
          </w:p>
        </w:tc>
        <w:tc>
          <w:tcPr>
            <w:tcW w:w="702"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Inspect electronic data recorder systems to assess evidentiary value</w:t>
            </w:r>
          </w:p>
        </w:tc>
      </w:tr>
      <w:tr w:rsidTr="00EA7B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7B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Review electronic data to facilitate analysis</w:t>
            </w:r>
          </w:p>
        </w:tc>
      </w:tr>
      <w:tr w:rsidTr="00EA7B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7B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Validate electronic data to assess viability for analysis</w:t>
            </w:r>
          </w:p>
        </w:tc>
      </w:tr>
      <w:tr w:rsidTr="00EA7B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7B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Calculate crash dynamics and speed using electronic evidence</w:t>
            </w:r>
          </w:p>
        </w:tc>
      </w:tr>
      <w:tr w:rsidTr="00EA7B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rPr>
                <w:rStyle w:val="SpecialBold"/>
              </w:rPr>
              <w:t>Examine human and environmental factors</w:t>
            </w:r>
          </w:p>
        </w:tc>
        <w:tc>
          <w:tcPr>
            <w:tcW w:w="702"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Assess medical records to establish if records corroborate crash analysis</w:t>
            </w:r>
          </w:p>
        </w:tc>
      </w:tr>
      <w:tr w:rsidTr="00EA7B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7B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Review interviews and statements to corroborate crash analysis</w:t>
            </w:r>
          </w:p>
        </w:tc>
      </w:tr>
      <w:tr w:rsidTr="00EA7B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7B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Evaluate interviews and statements to determine factors contributing to crash incident</w:t>
            </w:r>
          </w:p>
        </w:tc>
      </w:tr>
      <w:tr w:rsidTr="00EA7B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7B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Review driver information to assess experience and driving ability as factors of influence i</w:t>
            </w:r>
            <w:r w:rsidRPr="00EA7B99">
              <w:t>n crash incident</w:t>
            </w:r>
          </w:p>
        </w:tc>
      </w:tr>
      <w:tr w:rsidTr="00EA7B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7B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Determine effect of environmental factors on crash incident</w:t>
            </w:r>
          </w:p>
        </w:tc>
      </w:tr>
      <w:tr w:rsidTr="00EA7B99">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A7B99">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t>Determine how human actions contributed to crash incident</w:t>
            </w:r>
          </w:p>
        </w:tc>
      </w:tr>
    </w:tbl>
    <w:p w:rsidR="00000000" w:rsidRPr="00EA7B99" w:rsidP="00EA7B99">
      <w:pPr>
        <w:pStyle w:val="NoPaddingFontSize1"/>
      </w:pPr>
    </w:p>
    <w:p w:rsidR="00000000" w:rsidRPr="00EA7B99" w:rsidP="00EA7B99">
      <w:pPr>
        <w:pStyle w:val="AllowPageBreak"/>
      </w:pPr>
    </w:p>
    <w:p w:rsidR="00000000" w:rsidRPr="00EA7B99" w:rsidP="00EA7B99">
      <w:pPr>
        <w:pStyle w:val="Heading1"/>
      </w:pPr>
      <w:bookmarkStart w:id="7" w:name="O_1099886"/>
      <w:bookmarkEnd w:id="7"/>
      <w:r w:rsidRPr="00EA7B99">
        <w:t>Foundation Skills</w:t>
      </w:r>
    </w:p>
    <w:tbl>
      <w:tblPr>
        <w:tblW w:w="9497" w:type="dxa"/>
        <w:tblLayout w:type="fixed"/>
        <w:tblCellMar>
          <w:left w:w="62" w:type="dxa"/>
          <w:right w:w="62" w:type="dxa"/>
        </w:tblCellMar>
        <w:tblLook w:val="0000"/>
      </w:tblPr>
      <w:tblGrid>
        <w:gridCol w:w="9497"/>
      </w:tblGrid>
      <w:tr w:rsidTr="00EA7B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t>Foundation sk</w:t>
            </w:r>
            <w:r w:rsidRPr="00EA7B99">
              <w:t>ills essential to performance are explicit in the performance criteria of this unit of competency.</w:t>
            </w:r>
          </w:p>
        </w:tc>
      </w:tr>
    </w:tbl>
    <w:p w:rsidR="00000000" w:rsidRPr="00EA7B99" w:rsidP="00EA7B99">
      <w:pPr>
        <w:pStyle w:val="NoPaddingFontSize1"/>
      </w:pPr>
    </w:p>
    <w:p w:rsidR="00000000" w:rsidRPr="00EA7B99" w:rsidP="00EA7B99">
      <w:pPr>
        <w:pStyle w:val="AllowPageBreak"/>
      </w:pPr>
    </w:p>
    <w:p w:rsidR="00000000" w:rsidRPr="00EA7B99" w:rsidP="00EA7B99">
      <w:pPr>
        <w:pStyle w:val="Heading1"/>
      </w:pPr>
      <w:bookmarkStart w:id="8" w:name="O_1099887"/>
      <w:bookmarkEnd w:id="8"/>
      <w:r w:rsidRPr="00EA7B99">
        <w:t>Range of Conditions</w:t>
      </w:r>
    </w:p>
    <w:tbl>
      <w:tblPr>
        <w:tblW w:w="9497" w:type="dxa"/>
        <w:tblLayout w:type="fixed"/>
        <w:tblCellMar>
          <w:left w:w="62" w:type="dxa"/>
          <w:right w:w="62" w:type="dxa"/>
        </w:tblCellMar>
        <w:tblLook w:val="0000"/>
      </w:tblPr>
      <w:tblGrid>
        <w:gridCol w:w="9497"/>
      </w:tblGrid>
      <w:tr w:rsidTr="00EA7B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t>Range is restricted to essential operating conditions and any other variables essential to the work environment.</w:t>
            </w:r>
          </w:p>
          <w:p w:rsidR="00000000" w:rsidRPr="00EA7B99" w:rsidP="00EA7B99">
            <w:pPr>
              <w:pStyle w:val="BodyText"/>
            </w:pPr>
            <w:r w:rsidRPr="00EA7B99">
              <w:t>Non</w:t>
            </w:r>
            <w:r w:rsidRPr="00EA7B99">
              <w:t>-essential conditions may be found in the POL Police Training Package Companion Volume Implementation Guide.</w:t>
            </w:r>
          </w:p>
        </w:tc>
      </w:tr>
    </w:tbl>
    <w:p w:rsidR="00000000" w:rsidRPr="00EA7B99" w:rsidP="00EA7B99">
      <w:pPr>
        <w:pStyle w:val="NoPaddingFontSize1"/>
      </w:pPr>
    </w:p>
    <w:p w:rsidR="00000000" w:rsidRPr="00EA7B99" w:rsidP="00EA7B99">
      <w:pPr>
        <w:pStyle w:val="AllowPageBreak"/>
      </w:pPr>
    </w:p>
    <w:p w:rsidR="00000000" w:rsidRPr="00EA7B99" w:rsidP="00EA7B99">
      <w:pPr>
        <w:pStyle w:val="Heading1"/>
      </w:pPr>
      <w:bookmarkStart w:id="9" w:name="O_1099888"/>
      <w:bookmarkEnd w:id="9"/>
      <w:r w:rsidRPr="00EA7B99">
        <w:t>Unit Mapping Information</w:t>
      </w:r>
    </w:p>
    <w:tbl>
      <w:tblPr>
        <w:tblW w:w="9497" w:type="dxa"/>
        <w:tblLayout w:type="fixed"/>
        <w:tblCellMar>
          <w:left w:w="62" w:type="dxa"/>
          <w:right w:w="62" w:type="dxa"/>
        </w:tblCellMar>
        <w:tblLook w:val="0000"/>
      </w:tblPr>
      <w:tblGrid>
        <w:gridCol w:w="9497"/>
      </w:tblGrid>
      <w:tr w:rsidTr="00EA7B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t>This is a new unit.  No equivalent unit.</w:t>
            </w:r>
          </w:p>
        </w:tc>
      </w:tr>
    </w:tbl>
    <w:p w:rsidR="00000000" w:rsidRPr="00EA7B99" w:rsidP="00EA7B99">
      <w:pPr>
        <w:pStyle w:val="NoPaddingFontSize1"/>
      </w:pPr>
    </w:p>
    <w:p w:rsidR="00000000" w:rsidRPr="00EA7B99" w:rsidP="00EA7B99">
      <w:pPr>
        <w:pStyle w:val="AllowPageBreak"/>
      </w:pPr>
    </w:p>
    <w:p w:rsidR="00000000" w:rsidRPr="00EA7B99" w:rsidP="00EA7B99">
      <w:pPr>
        <w:pStyle w:val="Heading1"/>
      </w:pPr>
      <w:bookmarkStart w:id="10" w:name="O_1099895"/>
      <w:bookmarkEnd w:id="10"/>
      <w:r w:rsidRPr="00EA7B99">
        <w:t>Links</w:t>
      </w:r>
    </w:p>
    <w:p w:rsidR="00000000" w:rsidRPr="00EA7B99" w:rsidP="000904DE">
      <w:pPr>
        <w:pStyle w:val="BodyText"/>
      </w:pPr>
      <w:r w:rsidRPr="00EA7B99">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EF7EFC">
        <w:rPr>
          <w:rStyle w:val="Hyperlink"/>
        </w:rPr>
        <w:t>https://vetnet.gov.au/Pages/TrainingDocs.aspx?q=98c3984e-2cf1-48a8-8ed1-85e4b92e7351</w:t>
      </w:r>
      <w:r>
        <w:fldChar w:fldCharType="end"/>
      </w:r>
    </w:p>
    <w:p w:rsidR="00000000" w:rsidRPr="00EA7B99" w:rsidP="000904DE">
      <w:pPr>
        <w:pStyle w:val="BodyText"/>
        <w:sectPr w:rsidSect="00EA7B99">
          <w:headerReference w:type="default" r:id="rId10"/>
          <w:footerReference w:type="default" r:id="rId11"/>
          <w:pgSz w:w="11908" w:h="16833"/>
          <w:pgMar w:top="1702" w:right="1418" w:bottom="1702" w:left="1418" w:header="992" w:footer="992" w:gutter="0"/>
          <w:cols w:space="720"/>
          <w:noEndnote/>
          <w:docGrid w:linePitch="299"/>
        </w:sectPr>
      </w:pPr>
    </w:p>
    <w:p w:rsidR="00000000" w:rsidRPr="00EA7B99" w:rsidP="00EA7B99">
      <w:pPr>
        <w:pStyle w:val="SuperHeading"/>
      </w:pPr>
      <w:r w:rsidRPr="00EA7B99">
        <w:t>Assessment Requirements for POLINV016 Analyse complex fact</w:t>
      </w:r>
      <w:r w:rsidRPr="00EA7B99">
        <w:t>ors involved in crash incidents</w:t>
      </w:r>
    </w:p>
    <w:p w:rsidR="00000000" w:rsidRPr="00EA7B99" w:rsidP="00EA7B99">
      <w:pPr>
        <w:pStyle w:val="Heading1"/>
      </w:pPr>
      <w:bookmarkStart w:id="11" w:name="O_1099890"/>
      <w:bookmarkEnd w:id="11"/>
      <w:r w:rsidRPr="00EA7B99">
        <w:t>Modification History</w:t>
      </w:r>
    </w:p>
    <w:tbl>
      <w:tblPr>
        <w:tblW w:w="9497" w:type="dxa"/>
        <w:tblLayout w:type="fixed"/>
        <w:tblCellMar>
          <w:left w:w="62" w:type="dxa"/>
          <w:right w:w="62" w:type="dxa"/>
        </w:tblCellMar>
        <w:tblLook w:val="0000"/>
      </w:tblPr>
      <w:tblGrid>
        <w:gridCol w:w="9497"/>
      </w:tblGrid>
      <w:tr w:rsidTr="00EA7B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t>Release 1. This is the first release of this unit of competency in the POL Police Training Package.</w:t>
            </w:r>
          </w:p>
        </w:tc>
      </w:tr>
    </w:tbl>
    <w:p w:rsidR="00000000" w:rsidRPr="00EA7B99" w:rsidP="00EA7B99">
      <w:pPr>
        <w:pStyle w:val="NoPaddingFontSize1"/>
      </w:pPr>
    </w:p>
    <w:p w:rsidR="00000000" w:rsidRPr="00EA7B99" w:rsidP="00EA7B99">
      <w:pPr>
        <w:pStyle w:val="AllowPageBreak"/>
      </w:pPr>
    </w:p>
    <w:p w:rsidR="00000000" w:rsidRPr="00EA7B99" w:rsidP="00EA7B99">
      <w:pPr>
        <w:pStyle w:val="Heading1"/>
      </w:pPr>
      <w:bookmarkStart w:id="12" w:name="O_1099891"/>
      <w:bookmarkEnd w:id="12"/>
      <w:r w:rsidRPr="00EA7B99">
        <w:t>Performance Evidence</w:t>
      </w:r>
    </w:p>
    <w:tbl>
      <w:tblPr>
        <w:tblW w:w="9497" w:type="dxa"/>
        <w:tblLayout w:type="fixed"/>
        <w:tblCellMar>
          <w:left w:w="62" w:type="dxa"/>
          <w:right w:w="62" w:type="dxa"/>
        </w:tblCellMar>
        <w:tblLook w:val="0000"/>
      </w:tblPr>
      <w:tblGrid>
        <w:gridCol w:w="9497"/>
      </w:tblGrid>
      <w:tr w:rsidTr="00EA7B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Evidence required to demonstrate competence</w:t>
            </w:r>
            <w:r w:rsidRPr="00EA7B99">
              <w:t xml:space="preserve"> in this unit must be relevant to and satisfy all of the requirements of the elements and performance criteria on at least one occasion and include: </w:t>
            </w:r>
          </w:p>
        </w:tc>
      </w:tr>
      <w:tr w:rsidTr="00EA7B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B99" w:rsidP="00EA7B99">
            <w:pPr>
              <w:pStyle w:val="ListBullet"/>
            </w:pPr>
            <w:r w:rsidRPr="00EA7B99">
              <w:t>analysing operational features of vehicle</w:t>
            </w:r>
          </w:p>
          <w:p w:rsidR="00000000" w:rsidRPr="00EA7B99" w:rsidP="00EA7B99">
            <w:pPr>
              <w:pStyle w:val="ListBullet"/>
            </w:pPr>
            <w:r w:rsidRPr="00EA7B99">
              <w:t xml:space="preserve">applying human evidence to a crash analysis </w:t>
            </w:r>
          </w:p>
          <w:p w:rsidR="00000000" w:rsidRPr="00EA7B99" w:rsidP="00EA7B99">
            <w:pPr>
              <w:pStyle w:val="ListBullet"/>
            </w:pPr>
            <w:r w:rsidRPr="00EA7B99">
              <w:t xml:space="preserve">calculating speed and dynamics of vehicles </w:t>
            </w:r>
          </w:p>
          <w:p w:rsidR="00000000" w:rsidRPr="00EA7B99" w:rsidP="00EA7B99">
            <w:pPr>
              <w:pStyle w:val="ListBullet"/>
            </w:pPr>
            <w:r w:rsidRPr="00EA7B99">
              <w:t>calculating vehicle mass distribution and vehicle dimensions</w:t>
            </w:r>
          </w:p>
          <w:p w:rsidR="00000000" w:rsidRPr="00EA7B99" w:rsidP="00EA7B99">
            <w:pPr>
              <w:pStyle w:val="ListBullet"/>
            </w:pPr>
            <w:r w:rsidRPr="00EA7B99">
              <w:t>examining how human and environmental factors impact on a crash incident</w:t>
            </w:r>
          </w:p>
          <w:p w:rsidR="00000000" w:rsidRPr="00EA7B99" w:rsidP="00EA7B99">
            <w:pPr>
              <w:pStyle w:val="ListBullet"/>
            </w:pPr>
            <w:r w:rsidRPr="00EA7B99">
              <w:t>inspecting vehicle and analysing its mechanical and electronic systems</w:t>
            </w:r>
          </w:p>
          <w:p w:rsidR="00000000" w:rsidRPr="00EA7B99" w:rsidP="00EA7B99">
            <w:pPr>
              <w:pStyle w:val="ListBullet"/>
            </w:pPr>
            <w:r w:rsidRPr="00EA7B99">
              <w:t>interpr</w:t>
            </w:r>
            <w:r w:rsidRPr="00EA7B99">
              <w:t xml:space="preserve">eting statements and interviews to corroborate analysis </w:t>
            </w:r>
          </w:p>
          <w:p w:rsidR="00000000" w:rsidRPr="00EA7B99" w:rsidP="00EA7B99">
            <w:pPr>
              <w:pStyle w:val="ListBullet"/>
            </w:pPr>
            <w:r w:rsidRPr="00EA7B99">
              <w:t>reviewing medical records as evidence.</w:t>
            </w:r>
          </w:p>
        </w:tc>
      </w:tr>
    </w:tbl>
    <w:p w:rsidR="00000000" w:rsidRPr="00EA7B99" w:rsidP="00EA7B99">
      <w:pPr>
        <w:pStyle w:val="NoPaddingFontSize1"/>
      </w:pPr>
    </w:p>
    <w:p w:rsidR="00000000" w:rsidRPr="00EA7B99" w:rsidP="00EA7B99">
      <w:pPr>
        <w:pStyle w:val="AllowPageBreak"/>
      </w:pPr>
    </w:p>
    <w:p w:rsidR="00000000" w:rsidRPr="00EA7B99" w:rsidP="00EA7B99">
      <w:pPr>
        <w:pStyle w:val="Heading1"/>
      </w:pPr>
      <w:bookmarkStart w:id="13" w:name="O_1099892"/>
      <w:bookmarkEnd w:id="13"/>
      <w:r w:rsidRPr="00EA7B99">
        <w:t>Knowledge Evidence</w:t>
      </w:r>
    </w:p>
    <w:tbl>
      <w:tblPr>
        <w:tblW w:w="9497" w:type="dxa"/>
        <w:tblLayout w:type="fixed"/>
        <w:tblCellMar>
          <w:left w:w="62" w:type="dxa"/>
          <w:right w:w="62" w:type="dxa"/>
        </w:tblCellMar>
        <w:tblLook w:val="0000"/>
      </w:tblPr>
      <w:tblGrid>
        <w:gridCol w:w="9497"/>
      </w:tblGrid>
      <w:tr w:rsidTr="00EA7B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7B99">
            <w:pPr>
              <w:pStyle w:val="BodyText"/>
              <w:rPr>
                <w:lang w:val="en-NZ"/>
              </w:rPr>
            </w:pPr>
            <w:r w:rsidRPr="00EA7B99">
              <w:t xml:space="preserve">Evidence required to demonstrate competence in this unit must be relevant to and satisfy all of the requirements of the </w:t>
            </w:r>
            <w:r w:rsidRPr="00EA7B99">
              <w:t xml:space="preserve">elements and performance criteria and include knowledge of: </w:t>
            </w:r>
          </w:p>
        </w:tc>
      </w:tr>
      <w:tr w:rsidTr="00EA7B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B99" w:rsidP="00EA7B99">
            <w:pPr>
              <w:pStyle w:val="ListBullet"/>
            </w:pPr>
            <w:r w:rsidRPr="00EA7B99">
              <w:t xml:space="preserve">crash analysis methodologies </w:t>
            </w:r>
          </w:p>
          <w:p w:rsidR="00000000" w:rsidRPr="00EA7B99" w:rsidP="00EA7B99">
            <w:pPr>
              <w:pStyle w:val="ListBullet"/>
            </w:pPr>
            <w:r w:rsidRPr="00EA7B99">
              <w:t>environmental factors that may contribute to crash incidents including:</w:t>
            </w:r>
          </w:p>
          <w:p w:rsidR="00000000" w:rsidRPr="00EA7B99" w:rsidP="00EA7B99">
            <w:pPr>
              <w:pStyle w:val="ListBullet2"/>
            </w:pPr>
            <w:r w:rsidRPr="00EA7B99">
              <w:t>geographic location</w:t>
            </w:r>
          </w:p>
          <w:p w:rsidR="00000000" w:rsidRPr="00EA7B99" w:rsidP="00EA7B99">
            <w:pPr>
              <w:pStyle w:val="ListBullet2"/>
            </w:pPr>
            <w:r w:rsidRPr="00EA7B99">
              <w:t>hazards and obstructions</w:t>
            </w:r>
          </w:p>
          <w:p w:rsidR="00000000" w:rsidRPr="00EA7B99" w:rsidP="00EA7B99">
            <w:pPr>
              <w:pStyle w:val="ListBullet2"/>
            </w:pPr>
            <w:r w:rsidRPr="00EA7B99">
              <w:t>lighting</w:t>
            </w:r>
          </w:p>
          <w:p w:rsidR="00000000" w:rsidRPr="00EA7B99" w:rsidP="00EA7B99">
            <w:pPr>
              <w:pStyle w:val="ListBullet2"/>
            </w:pPr>
            <w:r w:rsidRPr="00EA7B99">
              <w:t>road design and maintenance</w:t>
            </w:r>
          </w:p>
          <w:p w:rsidR="00000000" w:rsidRPr="00EA7B99" w:rsidP="00EA7B99">
            <w:pPr>
              <w:pStyle w:val="ListBullet2"/>
            </w:pPr>
            <w:r w:rsidRPr="00EA7B99">
              <w:t>roadside furniture</w:t>
            </w:r>
          </w:p>
          <w:p w:rsidR="00000000" w:rsidRPr="00EA7B99" w:rsidP="00EA7B99">
            <w:pPr>
              <w:pStyle w:val="ListBullet2"/>
            </w:pPr>
            <w:r w:rsidRPr="00EA7B99">
              <w:t>weather conditions</w:t>
            </w:r>
          </w:p>
          <w:p w:rsidR="00000000" w:rsidRPr="00EA7B99" w:rsidP="00EA7B99">
            <w:pPr>
              <w:pStyle w:val="ListBullet"/>
            </w:pPr>
            <w:r w:rsidRPr="00EA7B99">
              <w:t>factors impacting human ability to operate a vehicle including:</w:t>
            </w:r>
          </w:p>
          <w:p w:rsidR="00000000" w:rsidRPr="00EA7B99" w:rsidP="00EA7B99">
            <w:pPr>
              <w:pStyle w:val="ListBullet2"/>
            </w:pPr>
            <w:r w:rsidRPr="00EA7B99">
              <w:t>distraction</w:t>
            </w:r>
          </w:p>
          <w:p w:rsidR="00000000" w:rsidRPr="00EA7B99" w:rsidP="00EA7B99">
            <w:pPr>
              <w:pStyle w:val="ListBullet2"/>
            </w:pPr>
            <w:r w:rsidRPr="00EA7B99">
              <w:t>experience</w:t>
            </w:r>
          </w:p>
          <w:p w:rsidR="00000000" w:rsidRPr="00EA7B99" w:rsidP="00EA7B99">
            <w:pPr>
              <w:pStyle w:val="ListBullet2"/>
            </w:pPr>
            <w:r w:rsidRPr="00EA7B99">
              <w:t>fatigue</w:t>
            </w:r>
          </w:p>
          <w:p w:rsidR="00000000" w:rsidRPr="00EA7B99" w:rsidP="00EA7B99">
            <w:pPr>
              <w:pStyle w:val="ListBullet2"/>
            </w:pPr>
            <w:r w:rsidRPr="00EA7B99">
              <w:t>impairment</w:t>
            </w:r>
          </w:p>
          <w:p w:rsidR="00000000" w:rsidRPr="00EA7B99" w:rsidP="00EA7B99">
            <w:pPr>
              <w:pStyle w:val="ListBullet2"/>
            </w:pPr>
            <w:r w:rsidRPr="00EA7B99">
              <w:t>medical conditions</w:t>
            </w:r>
          </w:p>
          <w:p w:rsidR="00000000" w:rsidRPr="00EA7B99" w:rsidP="00EA7B99">
            <w:pPr>
              <w:pStyle w:val="ListBullet"/>
            </w:pPr>
            <w:r w:rsidRPr="00EA7B99">
              <w:t xml:space="preserve">faults and defects impacting vehicle operations </w:t>
            </w:r>
          </w:p>
          <w:p w:rsidR="00000000" w:rsidRPr="00EA7B99" w:rsidP="00EA7B99">
            <w:pPr>
              <w:pStyle w:val="ListBullet"/>
            </w:pPr>
            <w:r w:rsidRPr="00EA7B99">
              <w:t xml:space="preserve">features, standards and capabilities of vehicles including: </w:t>
            </w:r>
          </w:p>
          <w:p w:rsidR="00000000" w:rsidRPr="00EA7B99" w:rsidP="00EA7B99">
            <w:pPr>
              <w:pStyle w:val="ListBullet2"/>
            </w:pPr>
            <w:r w:rsidRPr="00EA7B99">
              <w:t>braking systems and efficiency</w:t>
            </w:r>
          </w:p>
          <w:p w:rsidR="00000000" w:rsidRPr="00EA7B99" w:rsidP="00EA7B99">
            <w:pPr>
              <w:pStyle w:val="ListBullet2"/>
            </w:pPr>
            <w:r w:rsidRPr="00EA7B99">
              <w:t>control</w:t>
            </w:r>
          </w:p>
          <w:p w:rsidR="00000000" w:rsidRPr="00EA7B99" w:rsidP="00EA7B99">
            <w:pPr>
              <w:pStyle w:val="ListBullet2"/>
            </w:pPr>
            <w:r w:rsidRPr="00EA7B99">
              <w:t>legal vehicle configurations and modifications</w:t>
            </w:r>
          </w:p>
          <w:p w:rsidR="00000000" w:rsidRPr="00EA7B99" w:rsidP="00EA7B99">
            <w:pPr>
              <w:pStyle w:val="ListBullet2"/>
            </w:pPr>
            <w:r w:rsidRPr="00EA7B99">
              <w:t>motion</w:t>
            </w:r>
          </w:p>
          <w:p w:rsidR="00000000" w:rsidRPr="00EA7B99" w:rsidP="00EA7B99">
            <w:pPr>
              <w:pStyle w:val="ListBullet2"/>
            </w:pPr>
            <w:r w:rsidRPr="00EA7B99">
              <w:t>roll thresholds</w:t>
            </w:r>
          </w:p>
          <w:p w:rsidR="00000000" w:rsidRPr="00EA7B99" w:rsidP="00EA7B99">
            <w:pPr>
              <w:pStyle w:val="ListBullet2"/>
            </w:pPr>
            <w:r w:rsidRPr="00EA7B99">
              <w:t>safety equipment</w:t>
            </w:r>
          </w:p>
          <w:p w:rsidR="00000000" w:rsidRPr="00EA7B99" w:rsidP="00EA7B99">
            <w:pPr>
              <w:pStyle w:val="ListBullet2"/>
            </w:pPr>
            <w:r w:rsidRPr="00EA7B99">
              <w:t>steering</w:t>
            </w:r>
          </w:p>
          <w:p w:rsidR="00000000" w:rsidRPr="00EA7B99" w:rsidP="00EA7B99">
            <w:pPr>
              <w:pStyle w:val="ListBullet2"/>
            </w:pPr>
            <w:r w:rsidRPr="00EA7B99">
              <w:t>suspension</w:t>
            </w:r>
          </w:p>
          <w:p w:rsidR="00000000" w:rsidRPr="00EA7B99" w:rsidP="00EA7B99">
            <w:pPr>
              <w:pStyle w:val="ListBullet2"/>
            </w:pPr>
            <w:r w:rsidRPr="00EA7B99">
              <w:t xml:space="preserve">transmission </w:t>
            </w:r>
          </w:p>
          <w:p w:rsidR="00000000" w:rsidRPr="00EA7B99" w:rsidP="00EA7B99">
            <w:pPr>
              <w:pStyle w:val="ListBullet"/>
            </w:pPr>
            <w:r w:rsidRPr="00EA7B99">
              <w:t xml:space="preserve">interview evaluation techniques </w:t>
            </w:r>
          </w:p>
          <w:p w:rsidR="00000000" w:rsidRPr="00EA7B99" w:rsidP="00EA7B99">
            <w:pPr>
              <w:pStyle w:val="ListBullet"/>
            </w:pPr>
            <w:r w:rsidRPr="00EA7B99">
              <w:t xml:space="preserve">medical information and records </w:t>
            </w:r>
          </w:p>
          <w:p w:rsidR="00000000" w:rsidRPr="00EA7B99" w:rsidP="00EA7B99">
            <w:pPr>
              <w:pStyle w:val="ListBullet"/>
            </w:pPr>
            <w:r w:rsidRPr="00EA7B99">
              <w:t xml:space="preserve">organisational policies and procedures related to work health and safety (WHS) </w:t>
            </w:r>
          </w:p>
          <w:p w:rsidR="00000000" w:rsidRPr="00EA7B99" w:rsidP="00EA7B99">
            <w:pPr>
              <w:pStyle w:val="ListBullet"/>
            </w:pPr>
            <w:r w:rsidRPr="00EA7B99">
              <w:t xml:space="preserve">road evidence </w:t>
            </w:r>
          </w:p>
          <w:p w:rsidR="00000000" w:rsidRPr="00EA7B99" w:rsidP="00EA7B99">
            <w:pPr>
              <w:pStyle w:val="ListBullet"/>
            </w:pPr>
            <w:r w:rsidRPr="00EA7B99">
              <w:t xml:space="preserve">road laws </w:t>
            </w:r>
          </w:p>
          <w:p w:rsidR="00000000" w:rsidRPr="00EA7B99" w:rsidP="00EA7B99">
            <w:pPr>
              <w:pStyle w:val="ListBullet"/>
            </w:pPr>
            <w:r w:rsidRPr="00EA7B99">
              <w:t xml:space="preserve">sources of electronic evidence </w:t>
            </w:r>
          </w:p>
          <w:p w:rsidR="00000000" w:rsidRPr="00EA7B99" w:rsidP="00EA7B99">
            <w:pPr>
              <w:pStyle w:val="ListBullet"/>
            </w:pPr>
            <w:r w:rsidRPr="00EA7B99">
              <w:t>standard operations and maintenance of mechanical parts and systems</w:t>
            </w:r>
          </w:p>
          <w:p w:rsidR="00000000" w:rsidRPr="00EA7B99" w:rsidP="00EA7B99">
            <w:pPr>
              <w:pStyle w:val="ListBullet"/>
            </w:pPr>
            <w:r w:rsidRPr="00EA7B99">
              <w:t>types of electronic data recorder systems</w:t>
            </w:r>
          </w:p>
          <w:p w:rsidR="00000000" w:rsidRPr="00EA7B99" w:rsidP="00EA7B99">
            <w:pPr>
              <w:pStyle w:val="ListBullet"/>
            </w:pPr>
            <w:r w:rsidRPr="00EA7B99">
              <w:t>vehicle maintenance record keeping systems.</w:t>
            </w:r>
          </w:p>
        </w:tc>
      </w:tr>
    </w:tbl>
    <w:p w:rsidR="00000000" w:rsidRPr="00EA7B99" w:rsidP="00EA7B99">
      <w:pPr>
        <w:pStyle w:val="NoPaddingFontSize1"/>
      </w:pPr>
    </w:p>
    <w:p w:rsidR="00000000" w:rsidRPr="00EA7B99" w:rsidP="00EA7B99">
      <w:pPr>
        <w:pStyle w:val="AllowPageBreak"/>
      </w:pPr>
    </w:p>
    <w:p w:rsidR="00000000" w:rsidRPr="00EA7B99" w:rsidP="00EA7B99">
      <w:pPr>
        <w:pStyle w:val="Heading1"/>
      </w:pPr>
      <w:bookmarkStart w:id="14" w:name="O_1099893"/>
      <w:bookmarkEnd w:id="14"/>
      <w:r w:rsidRPr="00EA7B99">
        <w:t>Assessment Conditions</w:t>
      </w:r>
    </w:p>
    <w:tbl>
      <w:tblPr>
        <w:tblW w:w="9497" w:type="dxa"/>
        <w:tblLayout w:type="fixed"/>
        <w:tblCellMar>
          <w:left w:w="62" w:type="dxa"/>
          <w:right w:w="62" w:type="dxa"/>
        </w:tblCellMar>
        <w:tblLook w:val="0000"/>
      </w:tblPr>
      <w:tblGrid>
        <w:gridCol w:w="9497"/>
      </w:tblGrid>
      <w:tr w:rsidTr="00EA7B9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7B99" w:rsidP="00EA7B99">
            <w:pPr>
              <w:pStyle w:val="BodyText"/>
            </w:pPr>
            <w:r w:rsidRPr="00EA7B99">
              <w:t>Assessors must hold credentials specified within the Standards for Registered Training Organisations current at the time of ass</w:t>
            </w:r>
            <w:r w:rsidRPr="00EA7B99">
              <w:t xml:space="preserve">essment. </w:t>
            </w:r>
          </w:p>
          <w:p w:rsidR="00000000" w:rsidRPr="00EA7B99" w:rsidP="00EA7B99">
            <w:pPr>
              <w:pStyle w:val="BodyText"/>
            </w:pPr>
            <w:r w:rsidRPr="00EA7B99">
              <w:t>Assessment must satisfy the Principles of Assessment and Rules of Evidence and all regulatory requirements included within the Standards for Registered Training Organisations current at the time of assessment.</w:t>
            </w:r>
          </w:p>
          <w:p w:rsidR="00000000" w:rsidRPr="00EA7B99" w:rsidP="00EA7B99">
            <w:pPr>
              <w:pStyle w:val="BodyText"/>
            </w:pPr>
            <w:r w:rsidRPr="00EA7B99">
              <w:t xml:space="preserve">Assessment processes and techniques </w:t>
            </w:r>
            <w:r w:rsidRPr="00EA7B99">
              <w:t xml:space="preserve">must be appropriate to the language, literacy and numeracy requirements of the work being performed and the needs of the candidate. </w:t>
            </w:r>
          </w:p>
          <w:p w:rsidR="00000000" w:rsidRPr="00EA7B99" w:rsidP="00EA7B99">
            <w:pPr>
              <w:pStyle w:val="BodyText"/>
            </w:pPr>
            <w:r w:rsidRPr="00EA7B99">
              <w:t>Assessment must occur in workplace operational situations. Where this is not appropriate, such as in situations that can af</w:t>
            </w:r>
            <w:r w:rsidRPr="00EA7B99">
              <w:t>fect safety or occur only rarely, assessment can occur in simulated workplace operational situations that reflect workplace conditions.</w:t>
            </w:r>
          </w:p>
          <w:p w:rsidR="00000000" w:rsidRPr="00EA7B99" w:rsidP="00EA7B99">
            <w:pPr>
              <w:pStyle w:val="BodyText"/>
            </w:pPr>
            <w:r w:rsidRPr="00EA7B99">
              <w:t xml:space="preserve">Resources for assessment must include access to: </w:t>
            </w:r>
          </w:p>
          <w:p w:rsidR="00000000" w:rsidRPr="00EA7B99" w:rsidP="00EA7B99">
            <w:pPr>
              <w:pStyle w:val="ListBullet"/>
            </w:pPr>
            <w:r w:rsidRPr="00EA7B99">
              <w:t>a range of relevant exercises, case studies and/or other simulations</w:t>
            </w:r>
          </w:p>
          <w:p w:rsidR="00000000" w:rsidRPr="00EA7B99" w:rsidP="00EA7B99">
            <w:pPr>
              <w:pStyle w:val="ListBullet"/>
            </w:pPr>
            <w:r w:rsidRPr="00EA7B99">
              <w:t>relevant and appropriate materials, tools, equipment and personal protective equipment (PPE) currently used in industry</w:t>
            </w:r>
          </w:p>
          <w:p w:rsidR="00000000" w:rsidRPr="00EA7B99" w:rsidP="00EA7B99">
            <w:pPr>
              <w:pStyle w:val="ListBullet"/>
            </w:pPr>
            <w:r w:rsidRPr="00EA7B99">
              <w:t>applicable documentation, including workplace procedures, regulations, codes of practice and operation manuals.</w:t>
            </w:r>
          </w:p>
        </w:tc>
      </w:tr>
    </w:tbl>
    <w:p w:rsidR="00000000" w:rsidRPr="00EA7B99" w:rsidP="00EA7B99">
      <w:pPr>
        <w:pStyle w:val="NoPaddingFontSize1"/>
      </w:pPr>
    </w:p>
    <w:p w:rsidR="00000000" w:rsidRPr="00EA7B99" w:rsidP="00EA7B99">
      <w:pPr>
        <w:pStyle w:val="AllowPageBreak"/>
      </w:pPr>
    </w:p>
    <w:p w:rsidR="00000000" w:rsidRPr="00EA7B99" w:rsidP="00EA7B99">
      <w:pPr>
        <w:pStyle w:val="Heading1"/>
      </w:pPr>
      <w:bookmarkStart w:id="15" w:name="O_1099896"/>
      <w:bookmarkEnd w:id="15"/>
      <w:r w:rsidRPr="00EA7B99">
        <w:t>Links</w:t>
      </w:r>
    </w:p>
    <w:p w:rsidR="00000000" w:rsidRPr="00EA7B99" w:rsidP="000904DE">
      <w:pPr>
        <w:pStyle w:val="BodyText"/>
      </w:pPr>
      <w:r w:rsidRPr="00EA7B99">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EF7EFC">
        <w:rPr>
          <w:rStyle w:val="Hyperlink"/>
        </w:rPr>
        <w:t>https://vetnet.gov.au/Pages/TrainingDocs.aspx?q=98c3984e-2cf1-48a8-8ed1-85e4b92e7351</w:t>
      </w:r>
      <w:r>
        <w:fldChar w:fldCharType="end"/>
      </w:r>
    </w:p>
    <w:p w:rsidR="00000000" w:rsidRPr="00EA7B99" w:rsidP="00EA7B99"/>
    <w:sectPr w:rsidSect="00EA7B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99" w:rsidRPr="000904DE" w:rsidP="000904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DE" w:rsidP="00EA7B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04DE" w:rsidP="00EA7B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904DE" w:rsidP="00EA7B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99" w:rsidP="00EA7B99">
    <w:pPr>
      <w:pStyle w:val="Footer"/>
      <w:framePr w:wrap="around"/>
    </w:pPr>
    <w:r>
      <w:fldChar w:fldCharType="begin"/>
    </w:r>
    <w:r>
      <w:instrText xml:space="preserve"> DOCPROPERTY  Subject  \* MERGEFORMAT </w:instrText>
    </w:r>
    <w:r>
      <w:fldChar w:fldCharType="separate"/>
    </w:r>
    <w:r w:rsidR="000904DE">
      <w:t>Approved</w:t>
    </w:r>
    <w:r w:rsidR="000904DE">
      <w:fldChar w:fldCharType="end"/>
    </w:r>
    <w:r>
      <w:tab/>
      <w:t xml:space="preserve">Page </w:t>
    </w:r>
    <w:r>
      <w:fldChar w:fldCharType="begin"/>
    </w:r>
    <w:r>
      <w:instrText xml:space="preserve"> PAGE  \* Arabic  \* MERGEFORMAT </w:instrText>
    </w:r>
    <w:r>
      <w:fldChar w:fldCharType="separate"/>
    </w:r>
    <w:r w:rsidR="000904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04DE">
      <w:rPr>
        <w:noProof/>
      </w:rPr>
      <w:t>4</w:t>
    </w:r>
    <w:r>
      <w:rPr>
        <w:noProof/>
      </w:rPr>
      <w:fldChar w:fldCharType="end"/>
    </w:r>
  </w:p>
  <w:p w:rsidR="00EA7B99" w:rsidP="00EA7B99">
    <w:pPr>
      <w:pStyle w:val="Footer"/>
      <w:framePr w:wrap="around"/>
    </w:pPr>
    <w:r>
      <w:t xml:space="preserve">© Commonwealth of Australia, </w:t>
    </w:r>
    <w:r>
      <w:fldChar w:fldCharType="begin"/>
    </w:r>
    <w:r>
      <w:instrText xml:space="preserve"> DATE  \@ "yyyy"  \* MERGEFORMAT </w:instrText>
    </w:r>
    <w:r>
      <w:fldChar w:fldCharType="separate"/>
    </w:r>
    <w:r w:rsidR="000904DE">
      <w:rPr>
        <w:noProof/>
      </w:rPr>
      <w:t>2025</w:t>
    </w:r>
    <w:r>
      <w:fldChar w:fldCharType="end"/>
    </w:r>
    <w:r>
      <w:tab/>
    </w:r>
    <w:r>
      <w:fldChar w:fldCharType="begin"/>
    </w:r>
    <w:r>
      <w:instrText xml:space="preserve"> DOCPROPERTY  Author  \* MERGEFORMAT </w:instrText>
    </w:r>
    <w:r>
      <w:fldChar w:fldCharType="separate"/>
    </w:r>
    <w:r w:rsidR="000904DE">
      <w:t>Public Skills Australia</w:t>
    </w:r>
    <w:r w:rsidR="000904DE">
      <w:fldChar w:fldCharType="end"/>
    </w:r>
  </w:p>
  <w:p w:rsidR="00EA7B99" w:rsidP="00EA7B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B99" w:rsidRPr="000904DE" w:rsidP="000904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DE" w:rsidRPr="002D2AF8" w:rsidP="00EA7B99">
    <w:pPr>
      <w:pStyle w:val="Header"/>
      <w:framePr w:wrap="around"/>
    </w:pPr>
    <w:r>
      <w:fldChar w:fldCharType="begin"/>
    </w:r>
    <w:r>
      <w:instrText xml:space="preserve"> TITLE   \* MERGEFORMAT </w:instrText>
    </w:r>
    <w:r>
      <w:fldChar w:fldCharType="separate"/>
    </w:r>
    <w:r>
      <w:t>POLINV016 Analyse complex factors involved in crash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04DE" w:rsidP="00EA7B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99" w:rsidRPr="002D2AF8" w:rsidP="00EA7B99">
    <w:pPr>
      <w:pStyle w:val="Header"/>
      <w:framePr w:wrap="around"/>
    </w:pPr>
    <w:r>
      <w:fldChar w:fldCharType="begin"/>
    </w:r>
    <w:r>
      <w:instrText xml:space="preserve"> TITLE   \* MERGEFORMAT </w:instrText>
    </w:r>
    <w:r>
      <w:fldChar w:fldCharType="separate"/>
    </w:r>
    <w:r w:rsidR="000904DE">
      <w:t>POLINV016 Analyse complex factors involved in crash incidents</w:t>
    </w:r>
    <w:r w:rsidR="000904DE">
      <w:fldChar w:fldCharType="end"/>
    </w:r>
    <w:r>
      <w:tab/>
      <w:t xml:space="preserve">Date this document was generated: </w:t>
    </w:r>
    <w:r>
      <w:fldChar w:fldCharType="begin"/>
    </w:r>
    <w:r>
      <w:instrText xml:space="preserve"> CREATEDATE  \@ "d MMMM yyyy"  \* MERGEFORMAT </w:instrText>
    </w:r>
    <w:r>
      <w:fldChar w:fldCharType="separate"/>
    </w:r>
    <w:r w:rsidR="000904DE">
      <w:rPr>
        <w:noProof/>
      </w:rPr>
      <w:t>2 March 2025</w:t>
    </w:r>
    <w:r>
      <w:fldChar w:fldCharType="end"/>
    </w:r>
  </w:p>
  <w:p w:rsidR="00EA7B99" w:rsidP="00EA7B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BE5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3E8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CA71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B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B99"/>
    <w:pPr>
      <w:spacing w:before="360" w:after="60"/>
      <w:outlineLvl w:val="0"/>
    </w:pPr>
    <w:rPr>
      <w:sz w:val="32"/>
    </w:rPr>
  </w:style>
  <w:style w:type="paragraph" w:styleId="Heading2">
    <w:name w:val="heading 2"/>
    <w:basedOn w:val="HeadingBase"/>
    <w:next w:val="BodyText"/>
    <w:link w:val="Heading2Char"/>
    <w:qFormat/>
    <w:rsid w:val="00EA7B99"/>
    <w:pPr>
      <w:keepLines/>
      <w:spacing w:before="240" w:after="120"/>
      <w:outlineLvl w:val="1"/>
    </w:pPr>
    <w:rPr>
      <w:sz w:val="28"/>
      <w:szCs w:val="40"/>
    </w:rPr>
  </w:style>
  <w:style w:type="paragraph" w:styleId="Heading3">
    <w:name w:val="heading 3"/>
    <w:basedOn w:val="HeadingBase"/>
    <w:next w:val="BodyText"/>
    <w:link w:val="Heading3Char"/>
    <w:qFormat/>
    <w:rsid w:val="00EA7B99"/>
    <w:pPr>
      <w:spacing w:before="180" w:after="120"/>
      <w:outlineLvl w:val="2"/>
    </w:pPr>
    <w:rPr>
      <w:spacing w:val="-10"/>
      <w:kern w:val="32"/>
    </w:rPr>
  </w:style>
  <w:style w:type="paragraph" w:styleId="Heading4">
    <w:name w:val="heading 4"/>
    <w:basedOn w:val="HeadingBase"/>
    <w:next w:val="BodyText"/>
    <w:link w:val="Heading4Char"/>
    <w:qFormat/>
    <w:rsid w:val="00EA7B99"/>
    <w:pPr>
      <w:spacing w:before="160" w:after="120"/>
      <w:outlineLvl w:val="3"/>
    </w:pPr>
    <w:rPr>
      <w:sz w:val="22"/>
    </w:rPr>
  </w:style>
  <w:style w:type="paragraph" w:styleId="Heading5">
    <w:name w:val="heading 5"/>
    <w:basedOn w:val="HeadingBase"/>
    <w:next w:val="Normal"/>
    <w:link w:val="Heading5Char"/>
    <w:qFormat/>
    <w:rsid w:val="00EA7B99"/>
    <w:pPr>
      <w:spacing w:before="80"/>
      <w:outlineLvl w:val="4"/>
    </w:pPr>
    <w:rPr>
      <w:color w:val="918585"/>
      <w:sz w:val="20"/>
    </w:rPr>
  </w:style>
  <w:style w:type="paragraph" w:styleId="Heading6">
    <w:name w:val="heading 6"/>
    <w:basedOn w:val="HeadingBase"/>
    <w:next w:val="Normal"/>
    <w:link w:val="Heading6Char"/>
    <w:qFormat/>
    <w:rsid w:val="00EA7B99"/>
    <w:pPr>
      <w:spacing w:before="60"/>
      <w:outlineLvl w:val="5"/>
    </w:pPr>
    <w:rPr>
      <w:color w:val="918585"/>
      <w:sz w:val="20"/>
    </w:rPr>
  </w:style>
  <w:style w:type="paragraph" w:styleId="Heading7">
    <w:name w:val="heading 7"/>
    <w:basedOn w:val="Normal"/>
    <w:next w:val="Normal"/>
    <w:link w:val="Heading7Char"/>
    <w:qFormat/>
    <w:rsid w:val="00EA7B99"/>
    <w:pPr>
      <w:ind w:left="720"/>
      <w:outlineLvl w:val="6"/>
    </w:pPr>
    <w:rPr>
      <w:i/>
    </w:rPr>
  </w:style>
  <w:style w:type="paragraph" w:styleId="Heading8">
    <w:name w:val="heading 8"/>
    <w:basedOn w:val="Normal"/>
    <w:next w:val="Normal"/>
    <w:link w:val="Heading8Char"/>
    <w:qFormat/>
    <w:rsid w:val="00EA7B99"/>
    <w:pPr>
      <w:ind w:left="720"/>
      <w:outlineLvl w:val="7"/>
    </w:pPr>
    <w:rPr>
      <w:i/>
    </w:rPr>
  </w:style>
  <w:style w:type="paragraph" w:styleId="Heading9">
    <w:name w:val="heading 9"/>
    <w:basedOn w:val="Normal"/>
    <w:next w:val="Normal"/>
    <w:link w:val="Heading9Char"/>
    <w:qFormat/>
    <w:rsid w:val="00EA7B99"/>
    <w:pPr>
      <w:ind w:left="720"/>
      <w:outlineLvl w:val="8"/>
    </w:pPr>
    <w:rPr>
      <w:i/>
    </w:rPr>
  </w:style>
  <w:style w:type="character" w:default="1" w:styleId="DefaultParagraphFont">
    <w:name w:val="Default Paragraph Font"/>
    <w:uiPriority w:val="1"/>
    <w:unhideWhenUsed/>
    <w:rsid w:val="00EA7B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B99"/>
  </w:style>
  <w:style w:type="character" w:customStyle="1" w:styleId="Heading1Char">
    <w:name w:val="Heading 1 Char"/>
    <w:basedOn w:val="DefaultParagraphFont"/>
    <w:link w:val="Heading1"/>
    <w:rsid w:val="00EA7B99"/>
    <w:rPr>
      <w:rFonts w:ascii="Times New Roman" w:eastAsia="Times New Roman" w:hAnsi="Times New Roman" w:cs="Times New Roman"/>
      <w:b/>
      <w:sz w:val="32"/>
      <w:szCs w:val="20"/>
      <w:lang w:eastAsia="en-US"/>
    </w:rPr>
  </w:style>
  <w:style w:type="paragraph" w:styleId="BodyText">
    <w:name w:val="Body Text"/>
    <w:basedOn w:val="Normal"/>
    <w:link w:val="BodyTextChar"/>
    <w:rsid w:val="00EA7B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B99"/>
    <w:rPr>
      <w:rFonts w:ascii="Times New Roman" w:eastAsia="Times New Roman" w:hAnsi="Times New Roman" w:cs="Times New Roman"/>
      <w:sz w:val="24"/>
      <w:lang w:eastAsia="en-US"/>
    </w:rPr>
  </w:style>
  <w:style w:type="paragraph" w:styleId="ListBullet">
    <w:name w:val="List Bullet"/>
    <w:basedOn w:val="List"/>
    <w:rsid w:val="00EA7B99"/>
    <w:pPr>
      <w:numPr>
        <w:numId w:val="12"/>
      </w:numPr>
      <w:tabs>
        <w:tab w:val="clear" w:pos="340"/>
      </w:tabs>
      <w:spacing w:before="40" w:after="40"/>
    </w:pPr>
  </w:style>
  <w:style w:type="character" w:customStyle="1" w:styleId="SpecialBold">
    <w:name w:val="Special Bold"/>
    <w:basedOn w:val="DefaultParagraphFont"/>
    <w:rsid w:val="00EA7B99"/>
    <w:rPr>
      <w:b/>
      <w:spacing w:val="0"/>
    </w:rPr>
  </w:style>
  <w:style w:type="paragraph" w:styleId="ListBullet2">
    <w:name w:val="List Bullet 2"/>
    <w:basedOn w:val="List2"/>
    <w:rsid w:val="00EA7B99"/>
    <w:pPr>
      <w:numPr>
        <w:numId w:val="13"/>
      </w:numPr>
      <w:tabs>
        <w:tab w:val="clear" w:pos="680"/>
      </w:tabs>
    </w:pPr>
  </w:style>
  <w:style w:type="paragraph" w:customStyle="1" w:styleId="SuperHeading">
    <w:name w:val="SuperHeading"/>
    <w:basedOn w:val="Normal"/>
    <w:rsid w:val="00EA7B99"/>
    <w:pPr>
      <w:spacing w:before="240" w:after="120"/>
      <w:outlineLvl w:val="0"/>
    </w:pPr>
    <w:rPr>
      <w:rFonts w:ascii="Times New Roman" w:hAnsi="Times New Roman"/>
      <w:b/>
      <w:sz w:val="32"/>
    </w:rPr>
  </w:style>
  <w:style w:type="paragraph" w:customStyle="1" w:styleId="AllowPageBreak">
    <w:name w:val="AllowPageBreak"/>
    <w:rsid w:val="00EA7B9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7B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B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B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B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B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B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B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B99"/>
    <w:rPr>
      <w:rFonts w:ascii="Courier New" w:eastAsia="Times New Roman" w:hAnsi="Courier New" w:cs="Times New Roman"/>
      <w:i/>
      <w:szCs w:val="20"/>
      <w:lang w:eastAsia="en-US"/>
    </w:rPr>
  </w:style>
  <w:style w:type="paragraph" w:customStyle="1" w:styleId="HeadingBase">
    <w:name w:val="Heading Base"/>
    <w:rsid w:val="00EA7B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B99"/>
    <w:pPr>
      <w:tabs>
        <w:tab w:val="right" w:leader="dot" w:pos="9072"/>
      </w:tabs>
      <w:ind w:left="567"/>
    </w:pPr>
    <w:rPr>
      <w:szCs w:val="22"/>
    </w:rPr>
  </w:style>
  <w:style w:type="paragraph" w:customStyle="1" w:styleId="TOCBase">
    <w:name w:val="TOC Base"/>
    <w:rsid w:val="00EA7B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B99"/>
    <w:pPr>
      <w:tabs>
        <w:tab w:val="right" w:leader="dot" w:pos="9072"/>
      </w:tabs>
      <w:spacing w:before="40" w:after="40"/>
      <w:ind w:left="284"/>
    </w:pPr>
    <w:rPr>
      <w:rFonts w:ascii="Times New Roman" w:hAnsi="Times New Roman"/>
    </w:rPr>
  </w:style>
  <w:style w:type="paragraph" w:styleId="TOC1">
    <w:name w:val="toc 1"/>
    <w:basedOn w:val="TOCBase"/>
    <w:next w:val="Normal"/>
    <w:rsid w:val="00EA7B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B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B99"/>
    <w:rPr>
      <w:rFonts w:ascii="Times New Roman" w:eastAsia="Times New Roman" w:hAnsi="Times New Roman" w:cs="Times New Roman"/>
      <w:sz w:val="16"/>
      <w:lang w:eastAsia="en-US"/>
    </w:rPr>
  </w:style>
  <w:style w:type="paragraph" w:styleId="Title">
    <w:name w:val="Title"/>
    <w:basedOn w:val="HeadingBase"/>
    <w:link w:val="TitleChar"/>
    <w:qFormat/>
    <w:rsid w:val="00EA7B99"/>
    <w:pPr>
      <w:spacing w:before="5040"/>
      <w:jc w:val="center"/>
    </w:pPr>
    <w:rPr>
      <w:sz w:val="48"/>
      <w:szCs w:val="72"/>
      <w:lang w:val="en-US"/>
    </w:rPr>
  </w:style>
  <w:style w:type="character" w:customStyle="1" w:styleId="TitleChar">
    <w:name w:val="Title Char"/>
    <w:basedOn w:val="DefaultParagraphFont"/>
    <w:link w:val="Title"/>
    <w:rsid w:val="00EA7B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B99"/>
    <w:pPr>
      <w:tabs>
        <w:tab w:val="left" w:pos="3600"/>
        <w:tab w:val="left" w:pos="3958"/>
      </w:tabs>
    </w:pPr>
  </w:style>
  <w:style w:type="paragraph" w:styleId="List">
    <w:name w:val="List"/>
    <w:basedOn w:val="BodyText"/>
    <w:next w:val="BodyText"/>
    <w:rsid w:val="00EA7B99"/>
    <w:pPr>
      <w:tabs>
        <w:tab w:val="left" w:pos="340"/>
      </w:tabs>
      <w:spacing w:before="60" w:after="60"/>
      <w:ind w:left="340" w:hanging="340"/>
    </w:pPr>
  </w:style>
  <w:style w:type="paragraph" w:customStyle="1" w:styleId="Note">
    <w:name w:val="Note"/>
    <w:basedOn w:val="BodyText"/>
    <w:rsid w:val="00EA7B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B99"/>
    <w:pPr>
      <w:framePr w:wrap="auto" w:hAnchor="text" w:y="6049"/>
    </w:pPr>
    <w:rPr>
      <w:color w:val="000000"/>
      <w:sz w:val="40"/>
    </w:rPr>
  </w:style>
  <w:style w:type="paragraph" w:customStyle="1" w:styleId="TOCTitle">
    <w:name w:val="TOCTitle"/>
    <w:basedOn w:val="Heading1"/>
    <w:rsid w:val="00EA7B99"/>
    <w:pPr>
      <w:spacing w:after="240"/>
      <w:jc w:val="center"/>
      <w:outlineLvl w:val="9"/>
    </w:pPr>
    <w:rPr>
      <w:caps/>
    </w:rPr>
  </w:style>
  <w:style w:type="paragraph" w:customStyle="1" w:styleId="Version">
    <w:name w:val="Version"/>
    <w:rsid w:val="00EA7B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B99"/>
    <w:pPr>
      <w:keepNext w:val="0"/>
      <w:tabs>
        <w:tab w:val="right" w:pos="4176"/>
      </w:tabs>
      <w:ind w:left="198" w:hanging="198"/>
    </w:pPr>
    <w:rPr>
      <w:rFonts w:ascii="Garamond" w:hAnsi="Garamond"/>
    </w:rPr>
  </w:style>
  <w:style w:type="paragraph" w:styleId="IndexHeading">
    <w:name w:val="index heading"/>
    <w:basedOn w:val="Normal"/>
    <w:next w:val="Index1"/>
    <w:semiHidden/>
    <w:rsid w:val="00EA7B99"/>
    <w:pPr>
      <w:spacing w:before="120" w:after="120"/>
    </w:pPr>
    <w:rPr>
      <w:rFonts w:ascii="Arial" w:hAnsi="Arial"/>
      <w:b/>
      <w:color w:val="918585"/>
      <w:sz w:val="24"/>
    </w:rPr>
  </w:style>
  <w:style w:type="paragraph" w:styleId="Header">
    <w:name w:val="header"/>
    <w:basedOn w:val="Normal"/>
    <w:link w:val="HeaderChar"/>
    <w:rsid w:val="00EA7B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B99"/>
    <w:rPr>
      <w:rFonts w:ascii="Times New Roman" w:eastAsia="Times New Roman" w:hAnsi="Times New Roman" w:cs="Times New Roman"/>
      <w:sz w:val="16"/>
      <w:szCs w:val="20"/>
      <w:lang w:val="en-GB" w:eastAsia="en-US"/>
    </w:rPr>
  </w:style>
  <w:style w:type="paragraph" w:customStyle="1" w:styleId="Chapter">
    <w:name w:val="Chapter"/>
    <w:basedOn w:val="Normal"/>
    <w:rsid w:val="00EA7B99"/>
    <w:pPr>
      <w:spacing w:before="240"/>
    </w:pPr>
    <w:rPr>
      <w:rFonts w:ascii="Times New Roman" w:hAnsi="Times New Roman"/>
      <w:smallCaps/>
      <w:spacing w:val="80"/>
      <w:sz w:val="28"/>
    </w:rPr>
  </w:style>
  <w:style w:type="paragraph" w:customStyle="1" w:styleId="InChapter">
    <w:name w:val="InChapter"/>
    <w:basedOn w:val="Heading3"/>
    <w:rsid w:val="00EA7B99"/>
    <w:pPr>
      <w:spacing w:after="240"/>
      <w:outlineLvl w:val="9"/>
    </w:pPr>
    <w:rPr>
      <w:noProof/>
    </w:rPr>
  </w:style>
  <w:style w:type="paragraph" w:styleId="Index2">
    <w:name w:val="index 2"/>
    <w:basedOn w:val="Normal"/>
    <w:next w:val="Normal"/>
    <w:semiHidden/>
    <w:rsid w:val="00EA7B99"/>
    <w:pPr>
      <w:tabs>
        <w:tab w:val="right" w:pos="4176"/>
      </w:tabs>
      <w:ind w:left="568" w:hanging="284"/>
    </w:pPr>
    <w:rPr>
      <w:rFonts w:ascii="Garamond" w:hAnsi="Garamond"/>
    </w:rPr>
  </w:style>
  <w:style w:type="paragraph" w:customStyle="1" w:styleId="Byline">
    <w:name w:val="Byline"/>
    <w:rsid w:val="00EA7B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B99"/>
    <w:pPr>
      <w:tabs>
        <w:tab w:val="clear" w:pos="3600"/>
        <w:tab w:val="clear" w:pos="3958"/>
      </w:tabs>
      <w:jc w:val="right"/>
    </w:pPr>
  </w:style>
  <w:style w:type="character" w:styleId="Emphasis">
    <w:name w:val="Emphasis"/>
    <w:basedOn w:val="DefaultParagraphFont"/>
    <w:qFormat/>
    <w:rsid w:val="00EA7B99"/>
    <w:rPr>
      <w:i/>
    </w:rPr>
  </w:style>
  <w:style w:type="paragraph" w:styleId="Caption">
    <w:name w:val="caption"/>
    <w:basedOn w:val="BodyText"/>
    <w:next w:val="Normal"/>
    <w:qFormat/>
    <w:rsid w:val="00EA7B99"/>
    <w:pPr>
      <w:framePr w:w="2268" w:hSpace="181" w:vSpace="181" w:wrap="around" w:vAnchor="text" w:hAnchor="page" w:x="1135" w:y="285" w:anchorLock="1"/>
    </w:pPr>
    <w:rPr>
      <w:i/>
    </w:rPr>
  </w:style>
  <w:style w:type="paragraph" w:customStyle="1" w:styleId="MiniTOCTitle">
    <w:name w:val="MiniTOCTitle"/>
    <w:basedOn w:val="Heading4"/>
    <w:rsid w:val="00EA7B99"/>
    <w:pPr>
      <w:spacing w:before="240"/>
      <w:outlineLvl w:val="9"/>
    </w:pPr>
    <w:rPr>
      <w:noProof/>
      <w:sz w:val="24"/>
    </w:rPr>
  </w:style>
  <w:style w:type="paragraph" w:customStyle="1" w:styleId="MiniTOCItem">
    <w:name w:val="MiniTOCItem"/>
    <w:basedOn w:val="ListBullet"/>
    <w:rsid w:val="00EA7B99"/>
    <w:pPr>
      <w:numPr>
        <w:numId w:val="0"/>
      </w:numPr>
      <w:tabs>
        <w:tab w:val="right" w:leader="dot" w:pos="6521"/>
      </w:tabs>
      <w:spacing w:before="0" w:after="0"/>
    </w:pPr>
  </w:style>
  <w:style w:type="paragraph" w:customStyle="1" w:styleId="TOFTitle">
    <w:name w:val="TOFTitle"/>
    <w:basedOn w:val="TOCTitle"/>
    <w:rsid w:val="00EA7B99"/>
  </w:style>
  <w:style w:type="paragraph" w:styleId="TableofFigures">
    <w:name w:val="table of figures"/>
    <w:basedOn w:val="Normal"/>
    <w:next w:val="Normal"/>
    <w:semiHidden/>
    <w:rsid w:val="00EA7B99"/>
    <w:pPr>
      <w:tabs>
        <w:tab w:val="right" w:leader="dot" w:pos="9072"/>
      </w:tabs>
      <w:ind w:left="970" w:hanging="403"/>
    </w:pPr>
    <w:rPr>
      <w:rFonts w:ascii="Times New Roman" w:hAnsi="Times New Roman"/>
      <w:b/>
    </w:rPr>
  </w:style>
  <w:style w:type="paragraph" w:styleId="ListNumber">
    <w:name w:val="List Number"/>
    <w:basedOn w:val="List"/>
    <w:rsid w:val="00EA7B99"/>
    <w:pPr>
      <w:numPr>
        <w:numId w:val="15"/>
      </w:numPr>
      <w:tabs>
        <w:tab w:val="clear" w:pos="340"/>
      </w:tabs>
    </w:pPr>
  </w:style>
  <w:style w:type="character" w:customStyle="1" w:styleId="WingdingSymbols">
    <w:name w:val="Wingding Symbols"/>
    <w:rsid w:val="00EA7B99"/>
    <w:rPr>
      <w:rFonts w:ascii="Wingdings" w:hAnsi="Wingdings"/>
    </w:rPr>
  </w:style>
  <w:style w:type="paragraph" w:customStyle="1" w:styleId="TableHeading">
    <w:name w:val="Table Heading"/>
    <w:basedOn w:val="HeadingBase"/>
    <w:rsid w:val="00EA7B99"/>
    <w:pPr>
      <w:keepLines/>
      <w:pBdr>
        <w:bottom w:val="single" w:sz="6" w:space="1" w:color="918585"/>
      </w:pBdr>
      <w:spacing w:before="240"/>
    </w:pPr>
  </w:style>
  <w:style w:type="character" w:customStyle="1" w:styleId="HotSpot">
    <w:name w:val="HotSpot"/>
    <w:rsid w:val="00EA7B99"/>
    <w:rPr>
      <w:color w:val="0033CC"/>
      <w:u w:val="none"/>
    </w:rPr>
  </w:style>
  <w:style w:type="paragraph" w:customStyle="1" w:styleId="BodyTextRight">
    <w:name w:val="Body Text Right"/>
    <w:basedOn w:val="BodyText"/>
    <w:rsid w:val="00EA7B99"/>
    <w:pPr>
      <w:spacing w:before="0" w:after="0"/>
      <w:jc w:val="right"/>
    </w:pPr>
  </w:style>
  <w:style w:type="paragraph" w:styleId="Index3">
    <w:name w:val="index 3"/>
    <w:basedOn w:val="ListNumber2"/>
    <w:next w:val="Normal"/>
    <w:semiHidden/>
    <w:rsid w:val="00EA7B99"/>
    <w:pPr>
      <w:numPr>
        <w:numId w:val="0"/>
      </w:numPr>
      <w:tabs>
        <w:tab w:val="right" w:leader="dot" w:pos="4176"/>
      </w:tabs>
    </w:pPr>
  </w:style>
  <w:style w:type="paragraph" w:styleId="ListNumber2">
    <w:name w:val="List Number 2"/>
    <w:basedOn w:val="List2"/>
    <w:rsid w:val="00EA7B99"/>
    <w:pPr>
      <w:numPr>
        <w:numId w:val="10"/>
      </w:numPr>
      <w:tabs>
        <w:tab w:val="clear" w:pos="1060"/>
      </w:tabs>
    </w:pPr>
  </w:style>
  <w:style w:type="paragraph" w:customStyle="1" w:styleId="MarginNote">
    <w:name w:val="Margin Note"/>
    <w:basedOn w:val="BodyText"/>
    <w:rsid w:val="00EA7B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B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B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B99"/>
    <w:rPr>
      <w:sz w:val="32"/>
    </w:rPr>
  </w:style>
  <w:style w:type="paragraph" w:customStyle="1" w:styleId="HeadingProcedure">
    <w:name w:val="Heading Procedure"/>
    <w:basedOn w:val="HeadingBase"/>
    <w:next w:val="Normal"/>
    <w:rsid w:val="00EA7B99"/>
    <w:pPr>
      <w:tabs>
        <w:tab w:val="left" w:pos="0"/>
      </w:tabs>
      <w:spacing w:before="120" w:after="60"/>
    </w:pPr>
    <w:rPr>
      <w:i/>
      <w:color w:val="918585"/>
      <w:sz w:val="22"/>
    </w:rPr>
  </w:style>
  <w:style w:type="paragraph" w:customStyle="1" w:styleId="TableBodyText">
    <w:name w:val="Table Body Text"/>
    <w:basedOn w:val="BodyText"/>
    <w:rsid w:val="00EA7B99"/>
    <w:pPr>
      <w:spacing w:before="60" w:after="60"/>
    </w:pPr>
  </w:style>
  <w:style w:type="paragraph" w:styleId="ListContinue">
    <w:name w:val="List Continue"/>
    <w:basedOn w:val="List"/>
    <w:rsid w:val="00EA7B99"/>
    <w:pPr>
      <w:ind w:firstLine="0"/>
    </w:pPr>
  </w:style>
  <w:style w:type="paragraph" w:customStyle="1" w:styleId="ListNote">
    <w:name w:val="List Note"/>
    <w:basedOn w:val="List"/>
    <w:rsid w:val="00EA7B99"/>
    <w:pPr>
      <w:pBdr>
        <w:top w:val="single" w:sz="6" w:space="2" w:color="918585"/>
        <w:bottom w:val="single" w:sz="6" w:space="2" w:color="918585"/>
      </w:pBdr>
      <w:tabs>
        <w:tab w:val="left" w:pos="1021"/>
      </w:tabs>
      <w:ind w:firstLine="0"/>
    </w:pPr>
  </w:style>
  <w:style w:type="paragraph" w:customStyle="1" w:styleId="Warning">
    <w:name w:val="Warning"/>
    <w:basedOn w:val="BodyText"/>
    <w:rsid w:val="00EA7B99"/>
    <w:pPr>
      <w:shd w:val="clear" w:color="auto" w:fill="D9D9D9"/>
      <w:tabs>
        <w:tab w:val="left" w:pos="992"/>
      </w:tabs>
      <w:ind w:left="119" w:right="119"/>
    </w:pPr>
    <w:rPr>
      <w:sz w:val="20"/>
    </w:rPr>
  </w:style>
  <w:style w:type="paragraph" w:customStyle="1" w:styleId="MarginIcons">
    <w:name w:val="Margin Icons"/>
    <w:basedOn w:val="BodyText"/>
    <w:rsid w:val="00EA7B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B99"/>
    <w:rPr>
      <w:rFonts w:ascii="Courier New" w:hAnsi="Courier New"/>
    </w:rPr>
  </w:style>
  <w:style w:type="paragraph" w:customStyle="1" w:styleId="NoteBullet">
    <w:name w:val="Note Bullet"/>
    <w:basedOn w:val="Note"/>
    <w:rsid w:val="00EA7B99"/>
    <w:pPr>
      <w:tabs>
        <w:tab w:val="clear" w:pos="680"/>
      </w:tabs>
      <w:spacing w:before="60" w:after="60"/>
    </w:pPr>
  </w:style>
  <w:style w:type="paragraph" w:customStyle="1" w:styleId="SubHeading2">
    <w:name w:val="SubHeading2"/>
    <w:basedOn w:val="HeadingBase"/>
    <w:rsid w:val="00EA7B99"/>
    <w:pPr>
      <w:spacing w:before="240" w:after="60"/>
    </w:pPr>
    <w:rPr>
      <w:sz w:val="20"/>
    </w:rPr>
  </w:style>
  <w:style w:type="paragraph" w:customStyle="1" w:styleId="SubHeading1">
    <w:name w:val="SubHeading1"/>
    <w:basedOn w:val="HeadingBase"/>
    <w:rsid w:val="00EA7B99"/>
    <w:pPr>
      <w:spacing w:before="240" w:after="60"/>
    </w:pPr>
    <w:rPr>
      <w:color w:val="918585"/>
      <w:sz w:val="22"/>
    </w:rPr>
  </w:style>
  <w:style w:type="paragraph" w:customStyle="1" w:styleId="SideHeading">
    <w:name w:val="Side Heading"/>
    <w:basedOn w:val="HeadingBase"/>
    <w:rsid w:val="00EA7B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B99"/>
    <w:pPr>
      <w:tabs>
        <w:tab w:val="num" w:pos="360"/>
      </w:tabs>
    </w:pPr>
  </w:style>
  <w:style w:type="paragraph" w:styleId="PlainText">
    <w:name w:val="Plain Text"/>
    <w:basedOn w:val="Normal"/>
    <w:link w:val="PlainTextChar"/>
    <w:rsid w:val="00EA7B99"/>
    <w:rPr>
      <w:sz w:val="20"/>
    </w:rPr>
  </w:style>
  <w:style w:type="character" w:customStyle="1" w:styleId="PlainTextChar">
    <w:name w:val="Plain Text Char"/>
    <w:basedOn w:val="DefaultParagraphFont"/>
    <w:link w:val="PlainText"/>
    <w:rsid w:val="00EA7B99"/>
    <w:rPr>
      <w:rFonts w:ascii="Courier New" w:eastAsia="Times New Roman" w:hAnsi="Courier New" w:cs="Times New Roman"/>
      <w:sz w:val="20"/>
      <w:szCs w:val="20"/>
      <w:lang w:eastAsia="en-US"/>
    </w:rPr>
  </w:style>
  <w:style w:type="character" w:customStyle="1" w:styleId="MenuOption">
    <w:name w:val="Menu Option"/>
    <w:basedOn w:val="DefaultParagraphFont"/>
    <w:rsid w:val="00EA7B99"/>
    <w:rPr>
      <w:b/>
      <w:smallCaps/>
    </w:rPr>
  </w:style>
  <w:style w:type="paragraph" w:customStyle="1" w:styleId="TableListNumber">
    <w:name w:val="Table List Number"/>
    <w:basedOn w:val="ListNumber"/>
    <w:rsid w:val="00EA7B99"/>
    <w:pPr>
      <w:numPr>
        <w:numId w:val="0"/>
      </w:numPr>
    </w:pPr>
  </w:style>
  <w:style w:type="paragraph" w:styleId="TOC4">
    <w:name w:val="toc 4"/>
    <w:basedOn w:val="TOCBase"/>
    <w:next w:val="Normal"/>
    <w:semiHidden/>
    <w:rsid w:val="00EA7B99"/>
    <w:pPr>
      <w:tabs>
        <w:tab w:val="right" w:leader="dot" w:pos="9071"/>
      </w:tabs>
      <w:ind w:left="1701"/>
    </w:pPr>
  </w:style>
  <w:style w:type="paragraph" w:customStyle="1" w:styleId="ListAlpha">
    <w:name w:val="List Alpha"/>
    <w:basedOn w:val="List"/>
    <w:rsid w:val="00EA7B99"/>
    <w:pPr>
      <w:numPr>
        <w:numId w:val="9"/>
      </w:numPr>
    </w:pPr>
  </w:style>
  <w:style w:type="paragraph" w:customStyle="1" w:styleId="ListAlpha2">
    <w:name w:val="List Alpha 2"/>
    <w:basedOn w:val="List2"/>
    <w:rsid w:val="00EA7B99"/>
    <w:pPr>
      <w:numPr>
        <w:numId w:val="8"/>
      </w:numPr>
    </w:pPr>
  </w:style>
  <w:style w:type="paragraph" w:styleId="List2">
    <w:name w:val="List 2"/>
    <w:basedOn w:val="BodyText"/>
    <w:rsid w:val="00EA7B99"/>
    <w:pPr>
      <w:tabs>
        <w:tab w:val="left" w:pos="680"/>
      </w:tabs>
      <w:spacing w:before="60" w:after="60"/>
      <w:ind w:left="680" w:hanging="340"/>
    </w:pPr>
  </w:style>
  <w:style w:type="paragraph" w:styleId="List3">
    <w:name w:val="List 3"/>
    <w:basedOn w:val="BodyText"/>
    <w:rsid w:val="00EA7B99"/>
    <w:pPr>
      <w:tabs>
        <w:tab w:val="left" w:pos="1021"/>
      </w:tabs>
      <w:spacing w:before="60" w:after="60"/>
      <w:ind w:left="1020" w:hanging="340"/>
    </w:pPr>
  </w:style>
  <w:style w:type="paragraph" w:styleId="List4">
    <w:name w:val="List 4"/>
    <w:basedOn w:val="BodyText"/>
    <w:rsid w:val="00EA7B99"/>
    <w:pPr>
      <w:tabs>
        <w:tab w:val="left" w:pos="1361"/>
      </w:tabs>
      <w:spacing w:before="60" w:after="60"/>
      <w:ind w:left="1361" w:hanging="340"/>
    </w:pPr>
  </w:style>
  <w:style w:type="paragraph" w:styleId="List5">
    <w:name w:val="List 5"/>
    <w:basedOn w:val="BodyText"/>
    <w:rsid w:val="00EA7B99"/>
    <w:pPr>
      <w:tabs>
        <w:tab w:val="left" w:pos="1701"/>
      </w:tabs>
      <w:spacing w:before="60" w:after="60"/>
      <w:ind w:left="1701" w:hanging="340"/>
    </w:pPr>
  </w:style>
  <w:style w:type="paragraph" w:styleId="ListBullet3">
    <w:name w:val="List Bullet 3"/>
    <w:basedOn w:val="List3"/>
    <w:rsid w:val="00EA7B99"/>
    <w:pPr>
      <w:numPr>
        <w:numId w:val="14"/>
      </w:numPr>
      <w:tabs>
        <w:tab w:val="clear" w:pos="1021"/>
      </w:tabs>
      <w:ind w:left="1037" w:hanging="357"/>
    </w:pPr>
  </w:style>
  <w:style w:type="paragraph" w:styleId="ListBullet4">
    <w:name w:val="List Bullet 4"/>
    <w:basedOn w:val="List4"/>
    <w:rsid w:val="00EA7B99"/>
    <w:pPr>
      <w:numPr>
        <w:numId w:val="3"/>
      </w:numPr>
      <w:tabs>
        <w:tab w:val="clear" w:pos="1361"/>
      </w:tabs>
    </w:pPr>
  </w:style>
  <w:style w:type="paragraph" w:styleId="ListBullet5">
    <w:name w:val="List Bullet 5"/>
    <w:basedOn w:val="List5"/>
    <w:rsid w:val="00EA7B99"/>
    <w:pPr>
      <w:numPr>
        <w:numId w:val="4"/>
      </w:numPr>
    </w:pPr>
  </w:style>
  <w:style w:type="paragraph" w:styleId="ListContinue2">
    <w:name w:val="List Continue 2"/>
    <w:basedOn w:val="List2"/>
    <w:rsid w:val="00EA7B99"/>
    <w:pPr>
      <w:ind w:firstLine="0"/>
    </w:pPr>
  </w:style>
  <w:style w:type="paragraph" w:styleId="ListContinue3">
    <w:name w:val="List Continue 3"/>
    <w:basedOn w:val="List3"/>
    <w:rsid w:val="00EA7B99"/>
    <w:pPr>
      <w:ind w:left="1021" w:firstLine="0"/>
    </w:pPr>
  </w:style>
  <w:style w:type="paragraph" w:styleId="ListContinue4">
    <w:name w:val="List Continue 4"/>
    <w:basedOn w:val="List4"/>
    <w:rsid w:val="00EA7B99"/>
    <w:pPr>
      <w:ind w:firstLine="0"/>
    </w:pPr>
  </w:style>
  <w:style w:type="paragraph" w:styleId="ListContinue5">
    <w:name w:val="List Continue 5"/>
    <w:basedOn w:val="List5"/>
    <w:rsid w:val="00EA7B99"/>
    <w:pPr>
      <w:ind w:firstLine="0"/>
    </w:pPr>
  </w:style>
  <w:style w:type="paragraph" w:styleId="ListNumber3">
    <w:name w:val="List Number 3"/>
    <w:basedOn w:val="List3"/>
    <w:rsid w:val="00EA7B99"/>
    <w:pPr>
      <w:numPr>
        <w:numId w:val="5"/>
      </w:numPr>
    </w:pPr>
  </w:style>
  <w:style w:type="paragraph" w:styleId="ListNumber4">
    <w:name w:val="List Number 4"/>
    <w:basedOn w:val="List4"/>
    <w:rsid w:val="00EA7B99"/>
    <w:pPr>
      <w:numPr>
        <w:numId w:val="6"/>
      </w:numPr>
    </w:pPr>
  </w:style>
  <w:style w:type="paragraph" w:styleId="ListNumber5">
    <w:name w:val="List Number 5"/>
    <w:basedOn w:val="List5"/>
    <w:rsid w:val="00EA7B99"/>
    <w:pPr>
      <w:numPr>
        <w:numId w:val="7"/>
      </w:numPr>
    </w:pPr>
  </w:style>
  <w:style w:type="paragraph" w:styleId="BlockText">
    <w:name w:val="Block Text"/>
    <w:basedOn w:val="Normal"/>
    <w:rsid w:val="00EA7B99"/>
    <w:pPr>
      <w:spacing w:after="120"/>
      <w:ind w:left="1440" w:right="1440"/>
    </w:pPr>
  </w:style>
  <w:style w:type="character" w:customStyle="1" w:styleId="Subscript">
    <w:name w:val="Subscript"/>
    <w:basedOn w:val="DefaultParagraphFont"/>
    <w:rsid w:val="00EA7B99"/>
    <w:rPr>
      <w:sz w:val="16"/>
      <w:vertAlign w:val="subscript"/>
    </w:rPr>
  </w:style>
  <w:style w:type="character" w:customStyle="1" w:styleId="Superscript">
    <w:name w:val="Superscript"/>
    <w:basedOn w:val="DefaultParagraphFont"/>
    <w:rsid w:val="00EA7B99"/>
    <w:rPr>
      <w:sz w:val="16"/>
      <w:vertAlign w:val="superscript"/>
    </w:rPr>
  </w:style>
  <w:style w:type="character" w:customStyle="1" w:styleId="Symbols">
    <w:name w:val="Symbols"/>
    <w:basedOn w:val="DefaultParagraphFont"/>
    <w:rsid w:val="00EA7B99"/>
    <w:rPr>
      <w:rFonts w:ascii="Symbol" w:hAnsi="Symbol"/>
    </w:rPr>
  </w:style>
  <w:style w:type="character" w:customStyle="1" w:styleId="MenuOptions">
    <w:name w:val="Menu Options"/>
    <w:basedOn w:val="DefaultParagraphFont"/>
    <w:rsid w:val="00EA7B99"/>
    <w:rPr>
      <w:rFonts w:ascii="Arial Narrow" w:hAnsi="Arial Narrow"/>
      <w:smallCaps/>
    </w:rPr>
  </w:style>
  <w:style w:type="character" w:customStyle="1" w:styleId="Buttons">
    <w:name w:val="Buttons"/>
    <w:basedOn w:val="DefaultParagraphFont"/>
    <w:rsid w:val="00EA7B99"/>
    <w:rPr>
      <w:b/>
    </w:rPr>
  </w:style>
  <w:style w:type="character" w:customStyle="1" w:styleId="Underlined">
    <w:name w:val="Underlined"/>
    <w:basedOn w:val="DefaultParagraphFont"/>
    <w:rsid w:val="00EA7B99"/>
    <w:rPr>
      <w:u w:val="single"/>
    </w:rPr>
  </w:style>
  <w:style w:type="paragraph" w:customStyle="1" w:styleId="TableBodyTextRight">
    <w:name w:val="Table Body Text Right"/>
    <w:basedOn w:val="TableBodyText"/>
    <w:rsid w:val="00EA7B99"/>
    <w:pPr>
      <w:widowControl w:val="0"/>
      <w:autoSpaceDE w:val="0"/>
      <w:autoSpaceDN w:val="0"/>
      <w:adjustRightInd w:val="0"/>
      <w:jc w:val="right"/>
    </w:pPr>
    <w:rPr>
      <w:rFonts w:cs="Arial"/>
      <w:szCs w:val="18"/>
    </w:rPr>
  </w:style>
  <w:style w:type="paragraph" w:customStyle="1" w:styleId="CopyrightText">
    <w:name w:val="Copyright Text"/>
    <w:basedOn w:val="BodyText"/>
    <w:rsid w:val="00EA7B99"/>
    <w:rPr>
      <w:sz w:val="18"/>
    </w:rPr>
  </w:style>
  <w:style w:type="paragraph" w:customStyle="1" w:styleId="BodySmallRight">
    <w:name w:val="Body Small Right"/>
    <w:basedOn w:val="BodyTextRight"/>
    <w:rsid w:val="00EA7B99"/>
    <w:rPr>
      <w:sz w:val="18"/>
      <w:szCs w:val="18"/>
    </w:rPr>
  </w:style>
  <w:style w:type="paragraph" w:customStyle="1" w:styleId="MarginEdition">
    <w:name w:val="Margin Edition"/>
    <w:basedOn w:val="MarginNote"/>
    <w:rsid w:val="00EA7B99"/>
    <w:pPr>
      <w:spacing w:before="0" w:after="0"/>
    </w:pPr>
    <w:rPr>
      <w:rFonts w:ascii="Times New Roman" w:hAnsi="Times New Roman"/>
      <w:color w:val="999999"/>
    </w:rPr>
  </w:style>
  <w:style w:type="paragraph" w:customStyle="1" w:styleId="Spacer">
    <w:name w:val="Spacer"/>
    <w:basedOn w:val="Normal"/>
    <w:rsid w:val="00EA7B99"/>
    <w:rPr>
      <w:sz w:val="2"/>
      <w:szCs w:val="2"/>
    </w:rPr>
  </w:style>
  <w:style w:type="character" w:customStyle="1" w:styleId="Small">
    <w:name w:val="Small"/>
    <w:basedOn w:val="DefaultParagraphFont"/>
    <w:rsid w:val="00EA7B99"/>
    <w:rPr>
      <w:sz w:val="16"/>
    </w:rPr>
  </w:style>
  <w:style w:type="paragraph" w:customStyle="1" w:styleId="WideTable">
    <w:name w:val="Wide Table"/>
    <w:basedOn w:val="Normal"/>
    <w:rsid w:val="00EA7B99"/>
    <w:pPr>
      <w:ind w:left="-1418"/>
    </w:pPr>
    <w:rPr>
      <w:sz w:val="2"/>
      <w:szCs w:val="2"/>
    </w:rPr>
  </w:style>
  <w:style w:type="character" w:styleId="PageNumber">
    <w:name w:val="page number"/>
    <w:basedOn w:val="DefaultParagraphFont"/>
    <w:rsid w:val="00EA7B99"/>
  </w:style>
  <w:style w:type="paragraph" w:styleId="Quote">
    <w:name w:val="Quote"/>
    <w:basedOn w:val="Heading1"/>
    <w:link w:val="QuoteChar"/>
    <w:qFormat/>
    <w:rsid w:val="00EA7B99"/>
    <w:rPr>
      <w:b w:val="0"/>
      <w:sz w:val="72"/>
      <w:szCs w:val="72"/>
      <w:lang w:val="en-NZ"/>
    </w:rPr>
  </w:style>
  <w:style w:type="character" w:customStyle="1" w:styleId="QuoteChar">
    <w:name w:val="Quote Char"/>
    <w:basedOn w:val="DefaultParagraphFont"/>
    <w:link w:val="Quote"/>
    <w:rsid w:val="00EA7B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B99"/>
    <w:pPr>
      <w:pageBreakBefore/>
    </w:pPr>
  </w:style>
  <w:style w:type="paragraph" w:customStyle="1" w:styleId="Border">
    <w:name w:val="Border"/>
    <w:basedOn w:val="Normal"/>
    <w:qFormat/>
    <w:rsid w:val="00EA7B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B99"/>
    <w:rPr>
      <w:b/>
      <w:bCs/>
      <w:i/>
      <w:iCs/>
      <w:color w:val="auto"/>
    </w:rPr>
  </w:style>
  <w:style w:type="paragraph" w:styleId="IntenseQuote">
    <w:name w:val="Intense Quote"/>
    <w:basedOn w:val="Normal"/>
    <w:next w:val="Normal"/>
    <w:link w:val="IntenseQuoteChar"/>
    <w:uiPriority w:val="30"/>
    <w:qFormat/>
    <w:rsid w:val="00EA7B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B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B99"/>
    <w:rPr>
      <w:smallCaps/>
      <w:color w:val="auto"/>
      <w:u w:val="single"/>
    </w:rPr>
  </w:style>
  <w:style w:type="character" w:styleId="IntenseReference">
    <w:name w:val="Intense Reference"/>
    <w:basedOn w:val="DefaultParagraphFont"/>
    <w:uiPriority w:val="32"/>
    <w:qFormat/>
    <w:rsid w:val="00EA7B99"/>
    <w:rPr>
      <w:b/>
      <w:bCs/>
      <w:smallCaps/>
      <w:color w:val="auto"/>
      <w:spacing w:val="5"/>
      <w:u w:val="single"/>
    </w:rPr>
  </w:style>
  <w:style w:type="paragraph" w:customStyle="1" w:styleId="2ColumnHeading">
    <w:name w:val="2Column Heading"/>
    <w:basedOn w:val="BodyText"/>
    <w:qFormat/>
    <w:rsid w:val="00EA7B99"/>
    <w:pPr>
      <w:spacing w:after="60"/>
      <w:ind w:left="-2268"/>
    </w:pPr>
    <w:rPr>
      <w:b/>
    </w:rPr>
  </w:style>
  <w:style w:type="paragraph" w:customStyle="1" w:styleId="Heading1TOC">
    <w:name w:val="Heading1 TOC"/>
    <w:basedOn w:val="Normal"/>
    <w:qFormat/>
    <w:rsid w:val="00EA7B99"/>
    <w:pPr>
      <w:spacing w:before="240" w:after="120"/>
    </w:pPr>
    <w:rPr>
      <w:rFonts w:ascii="Times New Roman" w:hAnsi="Times New Roman"/>
      <w:b/>
      <w:sz w:val="32"/>
    </w:rPr>
  </w:style>
  <w:style w:type="paragraph" w:customStyle="1" w:styleId="Heading2TOC">
    <w:name w:val="Heading2 TOC"/>
    <w:basedOn w:val="Normal"/>
    <w:qFormat/>
    <w:rsid w:val="00EA7B99"/>
    <w:pPr>
      <w:spacing w:before="240" w:after="60"/>
    </w:pPr>
    <w:rPr>
      <w:rFonts w:ascii="Times New Roman" w:hAnsi="Times New Roman"/>
      <w:b/>
      <w:sz w:val="28"/>
    </w:rPr>
  </w:style>
  <w:style w:type="character" w:customStyle="1" w:styleId="Underline">
    <w:name w:val="Underline"/>
    <w:basedOn w:val="DefaultParagraphFont"/>
    <w:qFormat/>
    <w:rsid w:val="00EA7B99"/>
    <w:rPr>
      <w:u w:val="single"/>
    </w:rPr>
  </w:style>
  <w:style w:type="character" w:customStyle="1" w:styleId="BoldandItalics">
    <w:name w:val="Bold and Italics"/>
    <w:qFormat/>
    <w:rsid w:val="00EA7B99"/>
    <w:rPr>
      <w:b/>
      <w:i/>
      <w:u w:val="none"/>
    </w:rPr>
  </w:style>
  <w:style w:type="paragraph" w:styleId="BalloonText">
    <w:name w:val="Balloon Text"/>
    <w:basedOn w:val="Normal"/>
    <w:link w:val="BalloonTextChar"/>
    <w:rsid w:val="00EA7B99"/>
    <w:rPr>
      <w:rFonts w:ascii="Tahoma" w:hAnsi="Tahoma" w:cs="Tahoma"/>
      <w:sz w:val="16"/>
      <w:szCs w:val="16"/>
    </w:rPr>
  </w:style>
  <w:style w:type="character" w:customStyle="1" w:styleId="BalloonTextChar">
    <w:name w:val="Balloon Text Char"/>
    <w:basedOn w:val="DefaultParagraphFont"/>
    <w:link w:val="BalloonText"/>
    <w:rsid w:val="00EA7B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B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B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B99"/>
    <w:rPr>
      <w:b/>
      <w:color w:val="660033"/>
      <w:spacing w:val="0"/>
    </w:rPr>
  </w:style>
  <w:style w:type="paragraph" w:customStyle="1" w:styleId="Nameditemlist">
    <w:name w:val="Named item list"/>
    <w:basedOn w:val="BodyText"/>
    <w:qFormat/>
    <w:rsid w:val="00EA7B99"/>
    <w:pPr>
      <w:tabs>
        <w:tab w:val="left" w:pos="2835"/>
      </w:tabs>
      <w:ind w:left="2835" w:hanging="2835"/>
    </w:pPr>
  </w:style>
  <w:style w:type="paragraph" w:customStyle="1" w:styleId="BodyTextnopadding">
    <w:name w:val="Body Text no padding"/>
    <w:basedOn w:val="BodyText"/>
    <w:qFormat/>
    <w:rsid w:val="00EA7B99"/>
    <w:pPr>
      <w:spacing w:before="0" w:after="0"/>
    </w:pPr>
  </w:style>
  <w:style w:type="paragraph" w:customStyle="1" w:styleId="BodyTextBold">
    <w:name w:val="Body Text Bold"/>
    <w:basedOn w:val="BodyText"/>
    <w:qFormat/>
    <w:rsid w:val="00EA7B99"/>
    <w:rPr>
      <w:b/>
    </w:rPr>
  </w:style>
  <w:style w:type="character" w:styleId="Hyperlink">
    <w:name w:val="Hyperlink"/>
    <w:basedOn w:val="DefaultParagraphFont"/>
    <w:uiPriority w:val="99"/>
    <w:unhideWhenUsed/>
    <w:rsid w:val="000904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6351</Characters>
  <Application>Microsoft Office Word</Application>
  <DocSecurity>0</DocSecurity>
  <Lines>244</Lines>
  <Paragraphs>155</Paragraphs>
  <ScaleCrop>false</ScaleCrop>
  <Company>Author-it Software Corporation Ltd.</Company>
  <LinksUpToDate>false</LinksUpToDate>
  <CharactersWithSpaces>7175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POLINV016 Analyse complex factors involved in crash incidents</dc:title>
  <dc:subject>Approved</dc:subject>
  <dc:creator>Public Skills Australia</dc:creator>
  <cp:keywords>Release: 1</cp:keywords>
  <dc:description>Review Date: 12 April 2008</dc:description>
  <cp:lastModifiedBy>HSD_TPCMSd.prod</cp:lastModifiedBy>
  <cp:revision>3</cp:revision>
  <dcterms:created xsi:type="dcterms:W3CDTF">2025-03-01T13:31:00Z</dcterms:created>
  <dcterms:modified xsi:type="dcterms:W3CDTF">2025-03-01T13:31:00Z</dcterms:modified>
</cp:coreProperties>
</file>