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3D6" w:rsidP="002113D6">
      <w:pPr>
        <w:pStyle w:val="Title"/>
      </w:pPr>
      <w:r>
        <w:fldChar w:fldCharType="begin"/>
      </w:r>
      <w:r>
        <w:instrText xml:space="preserve"> TITLE   \* MERGEFORMAT </w:instrText>
      </w:r>
      <w:r>
        <w:fldChar w:fldCharType="separate"/>
      </w:r>
      <w:r>
        <w:t>POLINV015 Manage complex investigations</w:t>
      </w:r>
      <w:r>
        <w:fldChar w:fldCharType="end"/>
      </w:r>
    </w:p>
    <w:p w:rsidR="002113D6" w:rsidP="002113D6">
      <w:pPr>
        <w:pStyle w:val="Version"/>
        <w:sectPr w:rsidSect="00013F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3F07" w:rsidP="00013F07">
      <w:pPr>
        <w:pStyle w:val="SuperHeading"/>
      </w:pPr>
      <w:r w:rsidRPr="00013F07">
        <w:t>POLINV015 Manage complex investigations</w:t>
      </w:r>
    </w:p>
    <w:p w:rsidR="00000000" w:rsidRPr="00013F07" w:rsidP="00013F07">
      <w:pPr>
        <w:pStyle w:val="Heading1"/>
      </w:pPr>
      <w:bookmarkStart w:id="1" w:name="O_1022489"/>
      <w:bookmarkEnd w:id="1"/>
      <w:r w:rsidRPr="00013F07">
        <w:t>Modification History</w:t>
      </w:r>
    </w:p>
    <w:tbl>
      <w:tblPr>
        <w:tblW w:w="9497" w:type="dxa"/>
        <w:tblLayout w:type="fixed"/>
        <w:tblCellMar>
          <w:left w:w="62" w:type="dxa"/>
          <w:right w:w="62" w:type="dxa"/>
        </w:tblCellMar>
        <w:tblLook w:val="0000"/>
      </w:tblPr>
      <w:tblGrid>
        <w:gridCol w:w="9497"/>
      </w:tblGrid>
      <w:tr w:rsidTr="00013F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F07" w:rsidP="00013F07">
            <w:pPr>
              <w:pStyle w:val="BodyText"/>
            </w:pPr>
            <w:r w:rsidRPr="00013F07">
              <w:t>Release 1. This is the first release of this unit of competency in the POL Police Training Package.</w:t>
            </w:r>
          </w:p>
        </w:tc>
      </w:tr>
    </w:tbl>
    <w:p w:rsidR="00000000" w:rsidRPr="00013F07" w:rsidP="00013F07">
      <w:pPr>
        <w:pStyle w:val="NoPaddingFontSize1"/>
      </w:pPr>
    </w:p>
    <w:p w:rsidR="00000000" w:rsidRPr="00013F07" w:rsidP="00013F07">
      <w:pPr>
        <w:pStyle w:val="AllowPageBreak"/>
      </w:pPr>
    </w:p>
    <w:p w:rsidR="00000000" w:rsidRPr="00013F07" w:rsidP="00013F07">
      <w:pPr>
        <w:pStyle w:val="Heading1"/>
      </w:pPr>
      <w:bookmarkStart w:id="2" w:name="O_1022490"/>
      <w:bookmarkEnd w:id="2"/>
      <w:r w:rsidRPr="00013F07">
        <w:t>Application</w:t>
      </w:r>
    </w:p>
    <w:tbl>
      <w:tblPr>
        <w:tblW w:w="9497" w:type="dxa"/>
        <w:tblLayout w:type="fixed"/>
        <w:tblCellMar>
          <w:left w:w="62" w:type="dxa"/>
          <w:right w:w="62" w:type="dxa"/>
        </w:tblCellMar>
        <w:tblLook w:val="0000"/>
      </w:tblPr>
      <w:tblGrid>
        <w:gridCol w:w="9497"/>
      </w:tblGrid>
      <w:tr w:rsidTr="00013F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F07" w:rsidP="00013F07">
            <w:pPr>
              <w:pStyle w:val="BodyText"/>
            </w:pPr>
            <w:r w:rsidRPr="00013F07">
              <w:t>This unit describes the skills required to manage complex policing investigations. It includes determi</w:t>
            </w:r>
            <w:r w:rsidRPr="00013F07">
              <w:t>ning investigative priorities, managing investigative resources, overseeing investigations, performing quality assurance activities and conducting post-investigation reviews for continuous improvement purposes.</w:t>
            </w:r>
          </w:p>
          <w:p w:rsidR="00000000" w:rsidRPr="00013F07" w:rsidP="00013F07">
            <w:pPr>
              <w:pStyle w:val="BodyText"/>
            </w:pPr>
            <w:r w:rsidRPr="00013F07">
              <w:t>Complex investigations include those which in</w:t>
            </w:r>
            <w:r w:rsidRPr="00013F07">
              <w:t>volve serious offences, are high profile or sensitive. The management of investigations would usually involve planning and guiding the work of other members of an investigation team.</w:t>
            </w:r>
          </w:p>
          <w:p w:rsidR="00000000" w:rsidRPr="00013F07" w:rsidP="00013F07">
            <w:pPr>
              <w:pStyle w:val="BodyText"/>
            </w:pPr>
            <w:r w:rsidRPr="00013F07">
              <w:t>This unit applies to those working as a police officer in a designated in</w:t>
            </w:r>
            <w:r w:rsidRPr="00013F07">
              <w:t>vestigation.</w:t>
            </w:r>
          </w:p>
          <w:p w:rsidR="00000000" w:rsidRPr="00013F07" w:rsidP="00013F07">
            <w:pPr>
              <w:pStyle w:val="BodyText"/>
            </w:pPr>
            <w:r w:rsidRPr="00013F07">
              <w:t>The skills and knowledge described in this unit must be applied within the legislative, regulatory and policy environment in which they are carried out. Organisational policies and procedures must be consulted and adhered to, particularly thos</w:t>
            </w:r>
            <w:r w:rsidRPr="00013F07">
              <w:t>e related to complex investigative procedures, work health and safety (WHS), privacy and confidentiality, risk management, resource management, information management and community engagement.</w:t>
            </w:r>
          </w:p>
          <w:p w:rsidR="00000000" w:rsidRPr="00013F07" w:rsidP="00013F07">
            <w:pPr>
              <w:pStyle w:val="BodyText"/>
            </w:pPr>
            <w:r w:rsidRPr="00013F07">
              <w:t>Those undertaking this unit would work autonomously in the mana</w:t>
            </w:r>
            <w:r w:rsidRPr="00013F07">
              <w:t>gement of complex investigations, while collaborating with others in an investigation team. They would be required to possess strong decision making and problem solving skills, leadership abilities and robust communicative competence. They would perform so</w:t>
            </w:r>
            <w:r w:rsidRPr="00013F07">
              <w:t>phisticated tasks in a wide range of policing contexts that could be both familiar and unfamiliar.</w:t>
            </w:r>
          </w:p>
          <w:p w:rsidR="00000000" w:rsidRPr="00013F07" w:rsidP="00013F07">
            <w:pPr>
              <w:pStyle w:val="BodyText"/>
            </w:pPr>
            <w:r w:rsidRPr="00013F07">
              <w:t>No licensing, legislative or certification requirements apply to unit at the time of publication.</w:t>
            </w:r>
          </w:p>
        </w:tc>
      </w:tr>
    </w:tbl>
    <w:p w:rsidR="00000000" w:rsidRPr="00013F07" w:rsidP="00013F07">
      <w:pPr>
        <w:pStyle w:val="NoPaddingFontSize1"/>
      </w:pPr>
    </w:p>
    <w:p w:rsidR="00000000" w:rsidRPr="00013F07" w:rsidP="00013F07">
      <w:pPr>
        <w:pStyle w:val="AllowPageBreak"/>
      </w:pPr>
    </w:p>
    <w:p w:rsidR="00000000" w:rsidRPr="00013F07" w:rsidP="00013F07">
      <w:pPr>
        <w:pStyle w:val="Heading1"/>
      </w:pPr>
      <w:bookmarkStart w:id="3" w:name="O_1022491"/>
      <w:bookmarkEnd w:id="3"/>
      <w:r w:rsidRPr="00013F07">
        <w:t>Pre-requisite Unit</w:t>
      </w:r>
    </w:p>
    <w:tbl>
      <w:tblPr>
        <w:tblW w:w="9497" w:type="dxa"/>
        <w:tblLayout w:type="fixed"/>
        <w:tblCellMar>
          <w:left w:w="62" w:type="dxa"/>
          <w:right w:w="62" w:type="dxa"/>
        </w:tblCellMar>
        <w:tblLook w:val="0000"/>
      </w:tblPr>
      <w:tblGrid>
        <w:gridCol w:w="9497"/>
      </w:tblGrid>
      <w:tr w:rsidTr="00013F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F07" w:rsidP="00013F07">
            <w:pPr>
              <w:pStyle w:val="BodyText"/>
            </w:pPr>
            <w:r w:rsidRPr="00013F07">
              <w:t>Not applicable.</w:t>
            </w:r>
          </w:p>
        </w:tc>
      </w:tr>
    </w:tbl>
    <w:p w:rsidR="00000000" w:rsidRPr="00013F07" w:rsidP="00013F07">
      <w:pPr>
        <w:pStyle w:val="NoPaddingFontSize1"/>
      </w:pPr>
    </w:p>
    <w:p w:rsidR="00000000" w:rsidRPr="00013F07" w:rsidP="00013F07">
      <w:pPr>
        <w:pStyle w:val="AllowPageBreak"/>
      </w:pPr>
    </w:p>
    <w:p w:rsidR="00000000" w:rsidRPr="00013F07" w:rsidP="00013F07">
      <w:pPr>
        <w:pStyle w:val="Heading1"/>
      </w:pPr>
      <w:bookmarkStart w:id="4" w:name="O_1022492"/>
      <w:bookmarkEnd w:id="4"/>
      <w:r w:rsidRPr="00013F07">
        <w:t>Competency Field</w:t>
      </w:r>
    </w:p>
    <w:tbl>
      <w:tblPr>
        <w:tblW w:w="9497" w:type="dxa"/>
        <w:tblLayout w:type="fixed"/>
        <w:tblCellMar>
          <w:left w:w="62" w:type="dxa"/>
          <w:right w:w="62" w:type="dxa"/>
        </w:tblCellMar>
        <w:tblLook w:val="0000"/>
      </w:tblPr>
      <w:tblGrid>
        <w:gridCol w:w="9497"/>
      </w:tblGrid>
      <w:tr w:rsidTr="00013F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F07" w:rsidP="00013F07">
            <w:pPr>
              <w:pStyle w:val="BodyText"/>
            </w:pPr>
            <w:r w:rsidRPr="00013F07">
              <w:t>Investigation</w:t>
            </w:r>
          </w:p>
        </w:tc>
      </w:tr>
    </w:tbl>
    <w:p w:rsidR="00000000" w:rsidRPr="00013F07" w:rsidP="00013F07">
      <w:pPr>
        <w:pStyle w:val="NoPaddingFontSize1"/>
      </w:pPr>
    </w:p>
    <w:p w:rsidR="00000000" w:rsidRPr="00013F07" w:rsidP="00013F07">
      <w:pPr>
        <w:pStyle w:val="AllowPageBreak"/>
      </w:pPr>
    </w:p>
    <w:p w:rsidR="00000000" w:rsidRPr="00013F07" w:rsidP="00013F07">
      <w:pPr>
        <w:pStyle w:val="Heading1"/>
      </w:pPr>
      <w:bookmarkStart w:id="5" w:name="O_1022493"/>
      <w:bookmarkEnd w:id="5"/>
      <w:r w:rsidRPr="00013F07">
        <w:t>Unit Sector</w:t>
      </w:r>
    </w:p>
    <w:tbl>
      <w:tblPr>
        <w:tblW w:w="9497" w:type="dxa"/>
        <w:tblLayout w:type="fixed"/>
        <w:tblCellMar>
          <w:left w:w="62" w:type="dxa"/>
          <w:right w:w="62" w:type="dxa"/>
        </w:tblCellMar>
        <w:tblLook w:val="0000"/>
      </w:tblPr>
      <w:tblGrid>
        <w:gridCol w:w="9497"/>
      </w:tblGrid>
      <w:tr w:rsidTr="00013F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F07" w:rsidP="00013F07">
            <w:pPr>
              <w:pStyle w:val="BodyText"/>
            </w:pPr>
            <w:r w:rsidRPr="00013F07">
              <w:t>Not applicable.</w:t>
            </w:r>
          </w:p>
        </w:tc>
      </w:tr>
    </w:tbl>
    <w:p w:rsidR="00000000" w:rsidRPr="00013F07" w:rsidP="00013F07">
      <w:pPr>
        <w:pStyle w:val="NoPaddingFontSize1"/>
      </w:pPr>
    </w:p>
    <w:p w:rsidR="00000000" w:rsidRPr="00013F07" w:rsidP="00013F07">
      <w:pPr>
        <w:pStyle w:val="AllowPageBreak"/>
      </w:pPr>
    </w:p>
    <w:p w:rsidR="00000000" w:rsidRPr="00013F07" w:rsidP="00013F07">
      <w:pPr>
        <w:pStyle w:val="Heading1"/>
      </w:pPr>
      <w:bookmarkStart w:id="6" w:name="O_1022494"/>
      <w:bookmarkEnd w:id="6"/>
      <w:r w:rsidRPr="00013F0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13F0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13F07" w:rsidP="00013F07">
            <w:pPr>
              <w:pStyle w:val="BodyText"/>
            </w:pPr>
            <w:r w:rsidRPr="00013F0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rPr>
                <w:rStyle w:val="SpecialBold"/>
              </w:rPr>
              <w:t>PERFORMANCE CRITERIA</w:t>
            </w:r>
          </w:p>
        </w:tc>
      </w:tr>
      <w:tr w:rsidTr="00013F0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t>Performance criteria describe the performance needed to demonstrate achievement of the element.</w:t>
            </w:r>
          </w:p>
        </w:tc>
      </w:tr>
      <w:tr w:rsidTr="00013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13F07" w:rsidP="00013F07">
            <w:pPr>
              <w:pStyle w:val="BodyText"/>
            </w:pPr>
            <w:r w:rsidRPr="00013F0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13F07" w:rsidP="00013F07">
            <w:pPr>
              <w:pStyle w:val="BodyText"/>
            </w:pPr>
            <w:r w:rsidRPr="00013F07">
              <w:rPr>
                <w:rStyle w:val="SpecialBold"/>
              </w:rPr>
              <w:t>Determine investigative priorities</w:t>
            </w:r>
          </w:p>
        </w:tc>
        <w:tc>
          <w:tcPr>
            <w:tcW w:w="697"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t>Review existing and upcoming investigations to identify priorities</w:t>
            </w:r>
          </w:p>
        </w:tc>
      </w:tr>
      <w:tr w:rsidTr="00013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t>Evaluate influencing factors to inform inv</w:t>
            </w:r>
            <w:r w:rsidRPr="00013F07">
              <w:t>estigations</w:t>
            </w:r>
          </w:p>
        </w:tc>
      </w:tr>
      <w:tr w:rsidTr="00013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t>Prioritise investigations to align with jurisdictional objectives</w:t>
            </w:r>
          </w:p>
        </w:tc>
      </w:tr>
      <w:tr w:rsidTr="00013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13F07" w:rsidP="00013F07">
            <w:pPr>
              <w:pStyle w:val="BodyText"/>
            </w:pPr>
            <w:r w:rsidRPr="00013F0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13F07" w:rsidP="00013F07">
            <w:pPr>
              <w:pStyle w:val="BodyText"/>
            </w:pPr>
            <w:r w:rsidRPr="00013F07">
              <w:rPr>
                <w:rStyle w:val="SpecialBold"/>
              </w:rPr>
              <w:t>Manage resources</w:t>
            </w:r>
          </w:p>
        </w:tc>
        <w:tc>
          <w:tcPr>
            <w:tcW w:w="697"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t>Determine and authorise expenditure and required resources to maximise effectiveness of complex investigations</w:t>
            </w:r>
          </w:p>
        </w:tc>
      </w:tr>
      <w:tr w:rsidTr="00013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t>Allocate resources to achieve investigation objectives</w:t>
            </w:r>
          </w:p>
        </w:tc>
      </w:tr>
      <w:tr w:rsidTr="00013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t>Re-allocate resources as required to respond to changing investigation circumstances and requirements</w:t>
            </w:r>
          </w:p>
        </w:tc>
      </w:tr>
      <w:tr w:rsidTr="00013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t>Negotiate with stakeholders to secure resources</w:t>
            </w:r>
          </w:p>
        </w:tc>
      </w:tr>
      <w:tr w:rsidTr="00013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t xml:space="preserve">Determine and source additional resources as required to achieve investigation objectives </w:t>
            </w:r>
          </w:p>
        </w:tc>
      </w:tr>
      <w:tr w:rsidTr="00013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13F07" w:rsidP="00013F07">
            <w:pPr>
              <w:pStyle w:val="BodyText"/>
            </w:pPr>
            <w:r w:rsidRPr="00013F0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13F07" w:rsidP="00013F07">
            <w:pPr>
              <w:pStyle w:val="BodyText"/>
            </w:pPr>
            <w:r w:rsidRPr="00013F07">
              <w:rPr>
                <w:rStyle w:val="SpecialBold"/>
              </w:rPr>
              <w:t>Oversee complex investigations</w:t>
            </w:r>
          </w:p>
        </w:tc>
        <w:tc>
          <w:tcPr>
            <w:tcW w:w="697"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t>Communicate with stakeholders to determine investigation requirements</w:t>
            </w:r>
          </w:p>
        </w:tc>
      </w:tr>
      <w:tr w:rsidTr="00013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t>Design investigation plan and seek authorisation in accordance with jurisdictional procedures</w:t>
            </w:r>
          </w:p>
        </w:tc>
      </w:tr>
      <w:tr w:rsidTr="00013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t>Monitor investigative activities to ensure adherence to investigation plans</w:t>
            </w:r>
          </w:p>
        </w:tc>
      </w:tr>
      <w:tr w:rsidTr="00013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t>Assess impacting factors to guide the direction of complex investigations</w:t>
            </w:r>
          </w:p>
        </w:tc>
      </w:tr>
      <w:tr w:rsidTr="00013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t>Apply risk management strategies to mitigate investigative risks</w:t>
            </w:r>
          </w:p>
        </w:tc>
      </w:tr>
      <w:tr w:rsidTr="00013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t>Manage security arrangements throughout complex investigations</w:t>
            </w:r>
          </w:p>
        </w:tc>
      </w:tr>
      <w:tr w:rsidTr="00013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t>Coordinate communication to facil</w:t>
            </w:r>
            <w:r w:rsidRPr="00013F07">
              <w:t>itate the flow of information to stakeholders during complex investigations</w:t>
            </w:r>
          </w:p>
        </w:tc>
      </w:tr>
      <w:tr w:rsidTr="00013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t>Evaluate information, intelligence and evidence continually to determine impact on current and future investigations and actions</w:t>
            </w:r>
          </w:p>
        </w:tc>
      </w:tr>
      <w:tr w:rsidTr="00013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t>Record critical decisions to ensure accountability</w:t>
            </w:r>
          </w:p>
        </w:tc>
      </w:tr>
      <w:tr w:rsidTr="00013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13F07" w:rsidP="00013F07">
            <w:pPr>
              <w:pStyle w:val="BodyText"/>
            </w:pPr>
            <w:r w:rsidRPr="00013F07">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13F07" w:rsidP="00013F07">
            <w:pPr>
              <w:pStyle w:val="BodyText"/>
            </w:pPr>
            <w:r w:rsidRPr="00013F07">
              <w:rPr>
                <w:rStyle w:val="SpecialBold"/>
              </w:rPr>
              <w:t>Perform quality assurance activities</w:t>
            </w:r>
          </w:p>
        </w:tc>
        <w:tc>
          <w:tcPr>
            <w:tcW w:w="697"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t>Review investigative processes continually to determine effectiveness</w:t>
            </w:r>
          </w:p>
        </w:tc>
      </w:tr>
      <w:tr w:rsidTr="00013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t>Review critical decisions to ensure compliance with investigation objectives</w:t>
            </w:r>
          </w:p>
        </w:tc>
      </w:tr>
      <w:tr w:rsidTr="00013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t>Review exhibit and forensic management plans to manage changing circumstances and investigation requirements</w:t>
            </w:r>
          </w:p>
        </w:tc>
      </w:tr>
      <w:tr w:rsidTr="00013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t>Evaluate quality of information, intelligence and evidence continually to meet investigation objectives</w:t>
            </w:r>
          </w:p>
        </w:tc>
      </w:tr>
      <w:tr w:rsidTr="00013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t>Adjust investigative activities to maintain investigation focus</w:t>
            </w:r>
          </w:p>
        </w:tc>
      </w:tr>
      <w:tr w:rsidTr="00013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13F07" w:rsidP="00013F07">
            <w:pPr>
              <w:pStyle w:val="BodyText"/>
            </w:pPr>
            <w:r w:rsidRPr="00013F07">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013F07" w:rsidP="00013F07">
            <w:pPr>
              <w:pStyle w:val="BodyText"/>
            </w:pPr>
            <w:r w:rsidRPr="00013F07">
              <w:rPr>
                <w:rStyle w:val="SpecialBold"/>
              </w:rPr>
              <w:t>Conduct post-investigation activities</w:t>
            </w:r>
          </w:p>
        </w:tc>
        <w:tc>
          <w:tcPr>
            <w:tcW w:w="697"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t>Review recommendations and outcomes of complex investigations to improve future investigations</w:t>
            </w:r>
          </w:p>
        </w:tc>
      </w:tr>
      <w:tr w:rsidTr="00013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t>Review media engagement strategies to determi</w:t>
            </w:r>
            <w:r w:rsidRPr="00013F07">
              <w:t>ne impact on investigation for continuous improvement purposes</w:t>
            </w:r>
          </w:p>
        </w:tc>
      </w:tr>
      <w:tr w:rsidTr="00013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t xml:space="preserve">Inform stakeholders of investigation outcomes </w:t>
            </w:r>
          </w:p>
        </w:tc>
      </w:tr>
      <w:tr w:rsidTr="00013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13F07">
            <w:pPr>
              <w:pStyle w:val="BodyText"/>
              <w:rPr>
                <w:lang w:val="en-NZ"/>
              </w:rPr>
            </w:pPr>
            <w:r w:rsidRPr="00013F07">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013F07" w:rsidP="00013F07">
            <w:pPr>
              <w:pStyle w:val="BodyText"/>
            </w:pPr>
            <w:r w:rsidRPr="00013F07">
              <w:t>Oversee the conclusion of investigations in accordance with jurisdictional procedures</w:t>
            </w:r>
          </w:p>
        </w:tc>
      </w:tr>
    </w:tbl>
    <w:p w:rsidR="002113D6" w:rsidP="00013F07">
      <w:pPr>
        <w:pStyle w:val="NoPaddingFontSize1"/>
      </w:pPr>
    </w:p>
    <w:p w:rsidR="002113D6" w:rsidP="00013F07">
      <w:pPr>
        <w:pStyle w:val="NoPaddingFontSize1"/>
      </w:pPr>
    </w:p>
    <w:p w:rsidR="00000000" w:rsidRPr="00013F07" w:rsidP="00013F07">
      <w:pPr>
        <w:pStyle w:val="Heading1"/>
      </w:pPr>
      <w:bookmarkStart w:id="7" w:name="O_1022495"/>
      <w:bookmarkEnd w:id="7"/>
      <w:r w:rsidRPr="00013F07">
        <w:t>Foundation Skills</w:t>
      </w:r>
    </w:p>
    <w:tbl>
      <w:tblPr>
        <w:tblW w:w="9497" w:type="dxa"/>
        <w:tblLayout w:type="fixed"/>
        <w:tblCellMar>
          <w:left w:w="62" w:type="dxa"/>
          <w:right w:w="62" w:type="dxa"/>
        </w:tblCellMar>
        <w:tblLook w:val="0000"/>
      </w:tblPr>
      <w:tblGrid>
        <w:gridCol w:w="9497"/>
      </w:tblGrid>
      <w:tr w:rsidTr="00013F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F07" w:rsidP="00013F07">
            <w:pPr>
              <w:pStyle w:val="BodyText"/>
            </w:pPr>
            <w:r w:rsidRPr="00013F07">
              <w:t>Foundation skills essential to performance are explicit in the performance criteria of this unit of competency.</w:t>
            </w:r>
          </w:p>
        </w:tc>
      </w:tr>
    </w:tbl>
    <w:p w:rsidR="00000000" w:rsidRPr="00013F07" w:rsidP="00013F07">
      <w:pPr>
        <w:pStyle w:val="NoPaddingFontSize1"/>
      </w:pPr>
    </w:p>
    <w:p w:rsidR="00000000" w:rsidRPr="00013F07" w:rsidP="00013F07">
      <w:pPr>
        <w:pStyle w:val="AllowPageBreak"/>
      </w:pPr>
    </w:p>
    <w:p w:rsidR="00000000" w:rsidRPr="00013F07" w:rsidP="00013F07">
      <w:pPr>
        <w:pStyle w:val="Heading1"/>
      </w:pPr>
      <w:bookmarkStart w:id="8" w:name="O_1022496"/>
      <w:bookmarkEnd w:id="8"/>
      <w:r w:rsidRPr="00013F07">
        <w:t>Range of Conditions</w:t>
      </w:r>
    </w:p>
    <w:tbl>
      <w:tblPr>
        <w:tblW w:w="9497" w:type="dxa"/>
        <w:tblLayout w:type="fixed"/>
        <w:tblCellMar>
          <w:left w:w="62" w:type="dxa"/>
          <w:right w:w="62" w:type="dxa"/>
        </w:tblCellMar>
        <w:tblLook w:val="0000"/>
      </w:tblPr>
      <w:tblGrid>
        <w:gridCol w:w="9497"/>
      </w:tblGrid>
      <w:tr w:rsidTr="00013F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F07" w:rsidP="00013F07">
            <w:pPr>
              <w:pStyle w:val="BodyText"/>
            </w:pPr>
            <w:r w:rsidRPr="00013F07">
              <w:t>Range is restricted to essential operating conditions and any other variables essential to the work environment.</w:t>
            </w:r>
          </w:p>
          <w:p w:rsidR="00000000" w:rsidRPr="00013F07" w:rsidP="00013F07">
            <w:pPr>
              <w:pStyle w:val="BodyText"/>
            </w:pPr>
            <w:r w:rsidRPr="00013F07">
              <w:t>Non-essential conditions may be found in the POL Police Training Package Companion Volume Implementation Guide.</w:t>
            </w:r>
          </w:p>
        </w:tc>
      </w:tr>
    </w:tbl>
    <w:p w:rsidR="00000000" w:rsidRPr="00013F07" w:rsidP="00013F07">
      <w:pPr>
        <w:pStyle w:val="NoPaddingFontSize1"/>
      </w:pPr>
    </w:p>
    <w:p w:rsidR="00000000" w:rsidRPr="00013F07" w:rsidP="00013F07">
      <w:pPr>
        <w:pStyle w:val="AllowPageBreak"/>
      </w:pPr>
    </w:p>
    <w:p w:rsidR="00000000" w:rsidRPr="00013F07" w:rsidP="00013F07">
      <w:pPr>
        <w:pStyle w:val="Heading1"/>
      </w:pPr>
      <w:bookmarkStart w:id="9" w:name="O_1022497"/>
      <w:bookmarkEnd w:id="9"/>
      <w:r w:rsidRPr="00013F07">
        <w:t>Unit Mappi</w:t>
      </w:r>
      <w:r w:rsidRPr="00013F07">
        <w:t>ng Information</w:t>
      </w:r>
    </w:p>
    <w:tbl>
      <w:tblPr>
        <w:tblW w:w="9497" w:type="dxa"/>
        <w:tblLayout w:type="fixed"/>
        <w:tblCellMar>
          <w:left w:w="62" w:type="dxa"/>
          <w:right w:w="62" w:type="dxa"/>
        </w:tblCellMar>
        <w:tblLook w:val="0000"/>
      </w:tblPr>
      <w:tblGrid>
        <w:gridCol w:w="9497"/>
      </w:tblGrid>
      <w:tr w:rsidTr="00013F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F07" w:rsidP="00013F07">
            <w:pPr>
              <w:pStyle w:val="BodyText"/>
            </w:pPr>
            <w:r w:rsidRPr="00013F07">
              <w:t xml:space="preserve"> This unit replaces and is equivalent to POLINV008 Manage complex investigations.</w:t>
            </w:r>
          </w:p>
        </w:tc>
      </w:tr>
    </w:tbl>
    <w:p w:rsidR="00000000" w:rsidRPr="00013F07" w:rsidP="00013F07">
      <w:pPr>
        <w:pStyle w:val="NoPaddingFontSize1"/>
      </w:pPr>
    </w:p>
    <w:p w:rsidR="00000000" w:rsidRPr="00013F07" w:rsidP="00013F07">
      <w:pPr>
        <w:pStyle w:val="AllowPageBreak"/>
      </w:pPr>
    </w:p>
    <w:p w:rsidR="00000000" w:rsidRPr="00013F07" w:rsidP="00013F07">
      <w:pPr>
        <w:pStyle w:val="Heading1"/>
      </w:pPr>
      <w:bookmarkStart w:id="10" w:name="O_1022504"/>
      <w:bookmarkEnd w:id="10"/>
      <w:r w:rsidRPr="00013F07">
        <w:t>Links</w:t>
      </w:r>
    </w:p>
    <w:p w:rsidR="00000000" w:rsidRPr="00013F07" w:rsidP="002113D6">
      <w:pPr>
        <w:pStyle w:val="BodyText"/>
      </w:pPr>
      <w:r w:rsidRPr="00013F0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82332">
        <w:rPr>
          <w:rStyle w:val="Hyperlink"/>
        </w:rPr>
        <w:t>https://vetnet.gov.au/Pages/TrainingDocs.aspx?q=98c3984e-2cf1-48a8-8ed1-85e4b92e7351</w:t>
      </w:r>
      <w:r>
        <w:fldChar w:fldCharType="end"/>
      </w:r>
    </w:p>
    <w:p w:rsidR="00000000" w:rsidRPr="00013F07" w:rsidP="00013F07"/>
    <w:sectPr w:rsidSect="00013F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F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F07" w:rsidRPr="002113D6" w:rsidP="002113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F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3D6" w:rsidP="00013F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13D6" w:rsidP="00013F0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113D6" w:rsidP="00013F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F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3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3F07" w:rsidRPr="002113D6" w:rsidP="002113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F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3D6" w:rsidRPr="002D2AF8" w:rsidP="00013F07">
    <w:pPr>
      <w:pStyle w:val="Header"/>
      <w:framePr w:wrap="around"/>
    </w:pPr>
    <w:r>
      <w:fldChar w:fldCharType="begin"/>
    </w:r>
    <w:r>
      <w:instrText xml:space="preserve"> TITLE   \* MERGEFORMAT </w:instrText>
    </w:r>
    <w:r>
      <w:fldChar w:fldCharType="separate"/>
    </w:r>
    <w:r>
      <w:t>POLINV015 Manage complex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2113D6" w:rsidP="00013F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F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3F07"/>
    <w:pPr>
      <w:spacing w:before="360" w:after="60"/>
      <w:outlineLvl w:val="0"/>
    </w:pPr>
    <w:rPr>
      <w:sz w:val="32"/>
    </w:rPr>
  </w:style>
  <w:style w:type="paragraph" w:styleId="Heading2">
    <w:name w:val="heading 2"/>
    <w:basedOn w:val="HeadingBase"/>
    <w:next w:val="BodyText"/>
    <w:link w:val="Heading2Char"/>
    <w:qFormat/>
    <w:rsid w:val="00013F07"/>
    <w:pPr>
      <w:keepLines/>
      <w:spacing w:before="240" w:after="120"/>
      <w:outlineLvl w:val="1"/>
    </w:pPr>
    <w:rPr>
      <w:sz w:val="28"/>
      <w:szCs w:val="40"/>
    </w:rPr>
  </w:style>
  <w:style w:type="paragraph" w:styleId="Heading3">
    <w:name w:val="heading 3"/>
    <w:basedOn w:val="HeadingBase"/>
    <w:next w:val="BodyText"/>
    <w:link w:val="Heading3Char"/>
    <w:qFormat/>
    <w:rsid w:val="00013F07"/>
    <w:pPr>
      <w:spacing w:before="180" w:after="120"/>
      <w:outlineLvl w:val="2"/>
    </w:pPr>
    <w:rPr>
      <w:spacing w:val="-10"/>
      <w:kern w:val="32"/>
    </w:rPr>
  </w:style>
  <w:style w:type="paragraph" w:styleId="Heading4">
    <w:name w:val="heading 4"/>
    <w:basedOn w:val="HeadingBase"/>
    <w:next w:val="BodyText"/>
    <w:link w:val="Heading4Char"/>
    <w:qFormat/>
    <w:rsid w:val="00013F07"/>
    <w:pPr>
      <w:spacing w:before="160" w:after="120"/>
      <w:outlineLvl w:val="3"/>
    </w:pPr>
    <w:rPr>
      <w:sz w:val="22"/>
    </w:rPr>
  </w:style>
  <w:style w:type="paragraph" w:styleId="Heading5">
    <w:name w:val="heading 5"/>
    <w:basedOn w:val="HeadingBase"/>
    <w:next w:val="Normal"/>
    <w:link w:val="Heading5Char"/>
    <w:qFormat/>
    <w:rsid w:val="00013F07"/>
    <w:pPr>
      <w:spacing w:before="80"/>
      <w:outlineLvl w:val="4"/>
    </w:pPr>
    <w:rPr>
      <w:color w:val="918585"/>
      <w:sz w:val="20"/>
    </w:rPr>
  </w:style>
  <w:style w:type="paragraph" w:styleId="Heading6">
    <w:name w:val="heading 6"/>
    <w:basedOn w:val="HeadingBase"/>
    <w:next w:val="Normal"/>
    <w:link w:val="Heading6Char"/>
    <w:qFormat/>
    <w:rsid w:val="00013F07"/>
    <w:pPr>
      <w:spacing w:before="60"/>
      <w:outlineLvl w:val="5"/>
    </w:pPr>
    <w:rPr>
      <w:color w:val="918585"/>
      <w:sz w:val="20"/>
    </w:rPr>
  </w:style>
  <w:style w:type="paragraph" w:styleId="Heading7">
    <w:name w:val="heading 7"/>
    <w:basedOn w:val="Normal"/>
    <w:next w:val="Normal"/>
    <w:link w:val="Heading7Char"/>
    <w:qFormat/>
    <w:rsid w:val="00013F07"/>
    <w:pPr>
      <w:ind w:left="720"/>
      <w:outlineLvl w:val="6"/>
    </w:pPr>
    <w:rPr>
      <w:i/>
    </w:rPr>
  </w:style>
  <w:style w:type="paragraph" w:styleId="Heading8">
    <w:name w:val="heading 8"/>
    <w:basedOn w:val="Normal"/>
    <w:next w:val="Normal"/>
    <w:link w:val="Heading8Char"/>
    <w:qFormat/>
    <w:rsid w:val="00013F07"/>
    <w:pPr>
      <w:ind w:left="720"/>
      <w:outlineLvl w:val="7"/>
    </w:pPr>
    <w:rPr>
      <w:i/>
    </w:rPr>
  </w:style>
  <w:style w:type="paragraph" w:styleId="Heading9">
    <w:name w:val="heading 9"/>
    <w:basedOn w:val="Normal"/>
    <w:next w:val="Normal"/>
    <w:link w:val="Heading9Char"/>
    <w:qFormat/>
    <w:rsid w:val="00013F07"/>
    <w:pPr>
      <w:ind w:left="720"/>
      <w:outlineLvl w:val="8"/>
    </w:pPr>
    <w:rPr>
      <w:i/>
    </w:rPr>
  </w:style>
  <w:style w:type="character" w:default="1" w:styleId="DefaultParagraphFont">
    <w:name w:val="Default Paragraph Font"/>
    <w:uiPriority w:val="1"/>
    <w:unhideWhenUsed/>
    <w:rsid w:val="00013F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3F07"/>
  </w:style>
  <w:style w:type="character" w:customStyle="1" w:styleId="Heading1Char">
    <w:name w:val="Heading 1 Char"/>
    <w:basedOn w:val="DefaultParagraphFont"/>
    <w:link w:val="Heading1"/>
    <w:rsid w:val="00013F07"/>
    <w:rPr>
      <w:rFonts w:ascii="Times New Roman" w:eastAsia="Times New Roman" w:hAnsi="Times New Roman" w:cs="Times New Roman"/>
      <w:b/>
      <w:sz w:val="32"/>
      <w:szCs w:val="20"/>
      <w:lang w:eastAsia="en-US"/>
    </w:rPr>
  </w:style>
  <w:style w:type="paragraph" w:styleId="BodyText">
    <w:name w:val="Body Text"/>
    <w:basedOn w:val="Normal"/>
    <w:link w:val="BodyTextChar"/>
    <w:rsid w:val="00013F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3F07"/>
    <w:rPr>
      <w:rFonts w:ascii="Times New Roman" w:eastAsia="Times New Roman" w:hAnsi="Times New Roman" w:cs="Times New Roman"/>
      <w:sz w:val="24"/>
      <w:lang w:eastAsia="en-US"/>
    </w:rPr>
  </w:style>
  <w:style w:type="character" w:customStyle="1" w:styleId="SpecialBold">
    <w:name w:val="Special Bold"/>
    <w:basedOn w:val="DefaultParagraphFont"/>
    <w:rsid w:val="00013F07"/>
    <w:rPr>
      <w:b/>
      <w:spacing w:val="0"/>
    </w:rPr>
  </w:style>
  <w:style w:type="paragraph" w:customStyle="1" w:styleId="SuperHeading">
    <w:name w:val="SuperHeading"/>
    <w:basedOn w:val="Normal"/>
    <w:rsid w:val="00013F07"/>
    <w:pPr>
      <w:spacing w:before="240" w:after="120"/>
      <w:outlineLvl w:val="0"/>
    </w:pPr>
    <w:rPr>
      <w:rFonts w:ascii="Times New Roman" w:hAnsi="Times New Roman"/>
      <w:b/>
      <w:sz w:val="32"/>
    </w:rPr>
  </w:style>
  <w:style w:type="paragraph" w:customStyle="1" w:styleId="AllowPageBreak">
    <w:name w:val="AllowPageBreak"/>
    <w:rsid w:val="00013F0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13F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3F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3F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3F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3F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3F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3F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3F07"/>
    <w:rPr>
      <w:rFonts w:ascii="Courier New" w:eastAsia="Times New Roman" w:hAnsi="Courier New" w:cs="Times New Roman"/>
      <w:i/>
      <w:szCs w:val="20"/>
      <w:lang w:eastAsia="en-US"/>
    </w:rPr>
  </w:style>
  <w:style w:type="paragraph" w:customStyle="1" w:styleId="HeadingBase">
    <w:name w:val="Heading Base"/>
    <w:rsid w:val="00013F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3F07"/>
    <w:pPr>
      <w:tabs>
        <w:tab w:val="right" w:leader="dot" w:pos="9072"/>
      </w:tabs>
      <w:ind w:left="567"/>
    </w:pPr>
    <w:rPr>
      <w:szCs w:val="22"/>
    </w:rPr>
  </w:style>
  <w:style w:type="paragraph" w:customStyle="1" w:styleId="TOCBase">
    <w:name w:val="TOC Base"/>
    <w:rsid w:val="00013F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3F07"/>
    <w:pPr>
      <w:tabs>
        <w:tab w:val="right" w:leader="dot" w:pos="9072"/>
      </w:tabs>
      <w:spacing w:before="40" w:after="40"/>
      <w:ind w:left="284"/>
    </w:pPr>
    <w:rPr>
      <w:rFonts w:ascii="Times New Roman" w:hAnsi="Times New Roman"/>
    </w:rPr>
  </w:style>
  <w:style w:type="paragraph" w:styleId="TOC1">
    <w:name w:val="toc 1"/>
    <w:basedOn w:val="TOCBase"/>
    <w:next w:val="Normal"/>
    <w:rsid w:val="00013F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3F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3F07"/>
    <w:rPr>
      <w:rFonts w:ascii="Times New Roman" w:eastAsia="Times New Roman" w:hAnsi="Times New Roman" w:cs="Times New Roman"/>
      <w:sz w:val="16"/>
      <w:lang w:eastAsia="en-US"/>
    </w:rPr>
  </w:style>
  <w:style w:type="paragraph" w:styleId="Title">
    <w:name w:val="Title"/>
    <w:basedOn w:val="HeadingBase"/>
    <w:link w:val="TitleChar"/>
    <w:qFormat/>
    <w:rsid w:val="00013F07"/>
    <w:pPr>
      <w:spacing w:before="5040"/>
      <w:jc w:val="center"/>
    </w:pPr>
    <w:rPr>
      <w:sz w:val="48"/>
      <w:szCs w:val="72"/>
      <w:lang w:val="en-US"/>
    </w:rPr>
  </w:style>
  <w:style w:type="character" w:customStyle="1" w:styleId="TitleChar">
    <w:name w:val="Title Char"/>
    <w:basedOn w:val="DefaultParagraphFont"/>
    <w:link w:val="Title"/>
    <w:rsid w:val="00013F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3F07"/>
    <w:pPr>
      <w:tabs>
        <w:tab w:val="left" w:pos="3600"/>
        <w:tab w:val="left" w:pos="3958"/>
      </w:tabs>
    </w:pPr>
  </w:style>
  <w:style w:type="paragraph" w:styleId="List">
    <w:name w:val="List"/>
    <w:basedOn w:val="BodyText"/>
    <w:next w:val="BodyText"/>
    <w:rsid w:val="00013F07"/>
    <w:pPr>
      <w:tabs>
        <w:tab w:val="left" w:pos="340"/>
      </w:tabs>
      <w:spacing w:before="60" w:after="60"/>
      <w:ind w:left="340" w:hanging="340"/>
    </w:pPr>
  </w:style>
  <w:style w:type="paragraph" w:styleId="ListBullet">
    <w:name w:val="List Bullet"/>
    <w:basedOn w:val="List"/>
    <w:rsid w:val="00013F07"/>
    <w:pPr>
      <w:numPr>
        <w:numId w:val="10"/>
      </w:numPr>
      <w:tabs>
        <w:tab w:val="clear" w:pos="340"/>
      </w:tabs>
      <w:spacing w:before="40" w:after="40"/>
    </w:pPr>
  </w:style>
  <w:style w:type="paragraph" w:customStyle="1" w:styleId="Note">
    <w:name w:val="Note"/>
    <w:basedOn w:val="BodyText"/>
    <w:rsid w:val="00013F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3F07"/>
    <w:pPr>
      <w:framePr w:wrap="auto" w:hAnchor="text" w:y="6049"/>
    </w:pPr>
    <w:rPr>
      <w:color w:val="000000"/>
      <w:sz w:val="40"/>
    </w:rPr>
  </w:style>
  <w:style w:type="paragraph" w:customStyle="1" w:styleId="TOCTitle">
    <w:name w:val="TOCTitle"/>
    <w:basedOn w:val="Heading1"/>
    <w:rsid w:val="00013F07"/>
    <w:pPr>
      <w:spacing w:after="240"/>
      <w:jc w:val="center"/>
      <w:outlineLvl w:val="9"/>
    </w:pPr>
    <w:rPr>
      <w:caps/>
    </w:rPr>
  </w:style>
  <w:style w:type="paragraph" w:customStyle="1" w:styleId="Version">
    <w:name w:val="Version"/>
    <w:rsid w:val="00013F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3F07"/>
    <w:pPr>
      <w:numPr>
        <w:numId w:val="11"/>
      </w:numPr>
      <w:tabs>
        <w:tab w:val="clear" w:pos="680"/>
      </w:tabs>
    </w:pPr>
  </w:style>
  <w:style w:type="paragraph" w:styleId="Index1">
    <w:name w:val="index 1"/>
    <w:basedOn w:val="Normal"/>
    <w:next w:val="Normal"/>
    <w:semiHidden/>
    <w:rsid w:val="00013F07"/>
    <w:pPr>
      <w:keepNext w:val="0"/>
      <w:tabs>
        <w:tab w:val="right" w:pos="4176"/>
      </w:tabs>
      <w:ind w:left="198" w:hanging="198"/>
    </w:pPr>
    <w:rPr>
      <w:rFonts w:ascii="Garamond" w:hAnsi="Garamond"/>
    </w:rPr>
  </w:style>
  <w:style w:type="paragraph" w:styleId="IndexHeading">
    <w:name w:val="index heading"/>
    <w:basedOn w:val="Normal"/>
    <w:next w:val="Index1"/>
    <w:semiHidden/>
    <w:rsid w:val="00013F07"/>
    <w:pPr>
      <w:spacing w:before="120" w:after="120"/>
    </w:pPr>
    <w:rPr>
      <w:rFonts w:ascii="Arial" w:hAnsi="Arial"/>
      <w:b/>
      <w:color w:val="918585"/>
      <w:sz w:val="24"/>
    </w:rPr>
  </w:style>
  <w:style w:type="paragraph" w:styleId="Header">
    <w:name w:val="header"/>
    <w:basedOn w:val="Normal"/>
    <w:link w:val="HeaderChar"/>
    <w:rsid w:val="00013F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3F07"/>
    <w:rPr>
      <w:rFonts w:ascii="Times New Roman" w:eastAsia="Times New Roman" w:hAnsi="Times New Roman" w:cs="Times New Roman"/>
      <w:sz w:val="16"/>
      <w:szCs w:val="20"/>
      <w:lang w:val="en-GB" w:eastAsia="en-US"/>
    </w:rPr>
  </w:style>
  <w:style w:type="paragraph" w:customStyle="1" w:styleId="Chapter">
    <w:name w:val="Chapter"/>
    <w:basedOn w:val="Normal"/>
    <w:rsid w:val="00013F07"/>
    <w:pPr>
      <w:spacing w:before="240"/>
    </w:pPr>
    <w:rPr>
      <w:rFonts w:ascii="Times New Roman" w:hAnsi="Times New Roman"/>
      <w:smallCaps/>
      <w:spacing w:val="80"/>
      <w:sz w:val="28"/>
    </w:rPr>
  </w:style>
  <w:style w:type="paragraph" w:customStyle="1" w:styleId="InChapter">
    <w:name w:val="InChapter"/>
    <w:basedOn w:val="Heading3"/>
    <w:rsid w:val="00013F07"/>
    <w:pPr>
      <w:spacing w:after="240"/>
      <w:outlineLvl w:val="9"/>
    </w:pPr>
    <w:rPr>
      <w:noProof/>
    </w:rPr>
  </w:style>
  <w:style w:type="paragraph" w:styleId="Index2">
    <w:name w:val="index 2"/>
    <w:basedOn w:val="Normal"/>
    <w:next w:val="Normal"/>
    <w:semiHidden/>
    <w:rsid w:val="00013F07"/>
    <w:pPr>
      <w:tabs>
        <w:tab w:val="right" w:pos="4176"/>
      </w:tabs>
      <w:ind w:left="568" w:hanging="284"/>
    </w:pPr>
    <w:rPr>
      <w:rFonts w:ascii="Garamond" w:hAnsi="Garamond"/>
    </w:rPr>
  </w:style>
  <w:style w:type="paragraph" w:customStyle="1" w:styleId="Byline">
    <w:name w:val="Byline"/>
    <w:rsid w:val="00013F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3F07"/>
    <w:pPr>
      <w:tabs>
        <w:tab w:val="clear" w:pos="3600"/>
        <w:tab w:val="clear" w:pos="3958"/>
      </w:tabs>
      <w:jc w:val="right"/>
    </w:pPr>
  </w:style>
  <w:style w:type="character" w:styleId="Emphasis">
    <w:name w:val="Emphasis"/>
    <w:basedOn w:val="DefaultParagraphFont"/>
    <w:qFormat/>
    <w:rsid w:val="00013F07"/>
    <w:rPr>
      <w:i/>
    </w:rPr>
  </w:style>
  <w:style w:type="paragraph" w:styleId="Caption">
    <w:name w:val="caption"/>
    <w:basedOn w:val="BodyText"/>
    <w:next w:val="Normal"/>
    <w:qFormat/>
    <w:rsid w:val="00013F07"/>
    <w:pPr>
      <w:framePr w:w="2268" w:hSpace="181" w:vSpace="181" w:wrap="around" w:vAnchor="text" w:hAnchor="page" w:x="1135" w:y="285" w:anchorLock="1"/>
    </w:pPr>
    <w:rPr>
      <w:i/>
    </w:rPr>
  </w:style>
  <w:style w:type="paragraph" w:customStyle="1" w:styleId="MiniTOCTitle">
    <w:name w:val="MiniTOCTitle"/>
    <w:basedOn w:val="Heading4"/>
    <w:rsid w:val="00013F07"/>
    <w:pPr>
      <w:spacing w:before="240"/>
      <w:outlineLvl w:val="9"/>
    </w:pPr>
    <w:rPr>
      <w:noProof/>
      <w:sz w:val="24"/>
    </w:rPr>
  </w:style>
  <w:style w:type="paragraph" w:customStyle="1" w:styleId="MiniTOCItem">
    <w:name w:val="MiniTOCItem"/>
    <w:basedOn w:val="ListBullet"/>
    <w:rsid w:val="00013F07"/>
    <w:pPr>
      <w:numPr>
        <w:numId w:val="0"/>
      </w:numPr>
      <w:tabs>
        <w:tab w:val="right" w:leader="dot" w:pos="6521"/>
      </w:tabs>
      <w:spacing w:before="0" w:after="0"/>
    </w:pPr>
  </w:style>
  <w:style w:type="paragraph" w:customStyle="1" w:styleId="TOFTitle">
    <w:name w:val="TOFTitle"/>
    <w:basedOn w:val="TOCTitle"/>
    <w:rsid w:val="00013F07"/>
  </w:style>
  <w:style w:type="paragraph" w:styleId="TableofFigures">
    <w:name w:val="table of figures"/>
    <w:basedOn w:val="Normal"/>
    <w:next w:val="Normal"/>
    <w:semiHidden/>
    <w:rsid w:val="00013F07"/>
    <w:pPr>
      <w:tabs>
        <w:tab w:val="right" w:leader="dot" w:pos="9072"/>
      </w:tabs>
      <w:ind w:left="970" w:hanging="403"/>
    </w:pPr>
    <w:rPr>
      <w:rFonts w:ascii="Times New Roman" w:hAnsi="Times New Roman"/>
      <w:b/>
    </w:rPr>
  </w:style>
  <w:style w:type="paragraph" w:styleId="ListNumber">
    <w:name w:val="List Number"/>
    <w:basedOn w:val="List"/>
    <w:rsid w:val="00013F07"/>
    <w:pPr>
      <w:numPr>
        <w:numId w:val="13"/>
      </w:numPr>
      <w:tabs>
        <w:tab w:val="clear" w:pos="340"/>
      </w:tabs>
    </w:pPr>
  </w:style>
  <w:style w:type="character" w:customStyle="1" w:styleId="WingdingSymbols">
    <w:name w:val="Wingding Symbols"/>
    <w:rsid w:val="00013F07"/>
    <w:rPr>
      <w:rFonts w:ascii="Wingdings" w:hAnsi="Wingdings"/>
    </w:rPr>
  </w:style>
  <w:style w:type="paragraph" w:customStyle="1" w:styleId="TableHeading">
    <w:name w:val="Table Heading"/>
    <w:basedOn w:val="HeadingBase"/>
    <w:rsid w:val="00013F07"/>
    <w:pPr>
      <w:keepLines/>
      <w:pBdr>
        <w:bottom w:val="single" w:sz="6" w:space="1" w:color="918585"/>
      </w:pBdr>
      <w:spacing w:before="240"/>
    </w:pPr>
  </w:style>
  <w:style w:type="character" w:customStyle="1" w:styleId="HotSpot">
    <w:name w:val="HotSpot"/>
    <w:rsid w:val="00013F07"/>
    <w:rPr>
      <w:color w:val="0033CC"/>
      <w:u w:val="none"/>
    </w:rPr>
  </w:style>
  <w:style w:type="paragraph" w:customStyle="1" w:styleId="BodyTextRight">
    <w:name w:val="Body Text Right"/>
    <w:basedOn w:val="BodyText"/>
    <w:rsid w:val="00013F07"/>
    <w:pPr>
      <w:spacing w:before="0" w:after="0"/>
      <w:jc w:val="right"/>
    </w:pPr>
  </w:style>
  <w:style w:type="paragraph" w:styleId="Index3">
    <w:name w:val="index 3"/>
    <w:basedOn w:val="ListNumber2"/>
    <w:next w:val="Normal"/>
    <w:semiHidden/>
    <w:rsid w:val="00013F07"/>
    <w:pPr>
      <w:numPr>
        <w:numId w:val="0"/>
      </w:numPr>
      <w:tabs>
        <w:tab w:val="right" w:leader="dot" w:pos="4176"/>
      </w:tabs>
    </w:pPr>
  </w:style>
  <w:style w:type="paragraph" w:styleId="ListNumber2">
    <w:name w:val="List Number 2"/>
    <w:basedOn w:val="List2"/>
    <w:rsid w:val="00013F07"/>
    <w:pPr>
      <w:numPr>
        <w:numId w:val="8"/>
      </w:numPr>
      <w:tabs>
        <w:tab w:val="clear" w:pos="1060"/>
      </w:tabs>
    </w:pPr>
  </w:style>
  <w:style w:type="paragraph" w:customStyle="1" w:styleId="MarginNote">
    <w:name w:val="Margin Note"/>
    <w:basedOn w:val="BodyText"/>
    <w:rsid w:val="00013F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3F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3F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3F07"/>
    <w:rPr>
      <w:sz w:val="32"/>
    </w:rPr>
  </w:style>
  <w:style w:type="paragraph" w:customStyle="1" w:styleId="HeadingProcedure">
    <w:name w:val="Heading Procedure"/>
    <w:basedOn w:val="HeadingBase"/>
    <w:next w:val="Normal"/>
    <w:rsid w:val="00013F07"/>
    <w:pPr>
      <w:tabs>
        <w:tab w:val="left" w:pos="0"/>
      </w:tabs>
      <w:spacing w:before="120" w:after="60"/>
    </w:pPr>
    <w:rPr>
      <w:i/>
      <w:color w:val="918585"/>
      <w:sz w:val="22"/>
    </w:rPr>
  </w:style>
  <w:style w:type="paragraph" w:customStyle="1" w:styleId="TableBodyText">
    <w:name w:val="Table Body Text"/>
    <w:basedOn w:val="BodyText"/>
    <w:rsid w:val="00013F07"/>
    <w:pPr>
      <w:spacing w:before="60" w:after="60"/>
    </w:pPr>
  </w:style>
  <w:style w:type="paragraph" w:styleId="ListContinue">
    <w:name w:val="List Continue"/>
    <w:basedOn w:val="List"/>
    <w:rsid w:val="00013F07"/>
    <w:pPr>
      <w:ind w:firstLine="0"/>
    </w:pPr>
  </w:style>
  <w:style w:type="paragraph" w:customStyle="1" w:styleId="ListNote">
    <w:name w:val="List Note"/>
    <w:basedOn w:val="List"/>
    <w:rsid w:val="00013F07"/>
    <w:pPr>
      <w:pBdr>
        <w:top w:val="single" w:sz="6" w:space="2" w:color="918585"/>
        <w:bottom w:val="single" w:sz="6" w:space="2" w:color="918585"/>
      </w:pBdr>
      <w:tabs>
        <w:tab w:val="left" w:pos="1021"/>
      </w:tabs>
      <w:ind w:firstLine="0"/>
    </w:pPr>
  </w:style>
  <w:style w:type="paragraph" w:customStyle="1" w:styleId="Warning">
    <w:name w:val="Warning"/>
    <w:basedOn w:val="BodyText"/>
    <w:rsid w:val="00013F07"/>
    <w:pPr>
      <w:shd w:val="clear" w:color="auto" w:fill="D9D9D9"/>
      <w:tabs>
        <w:tab w:val="left" w:pos="992"/>
      </w:tabs>
      <w:ind w:left="119" w:right="119"/>
    </w:pPr>
    <w:rPr>
      <w:sz w:val="20"/>
    </w:rPr>
  </w:style>
  <w:style w:type="paragraph" w:customStyle="1" w:styleId="MarginIcons">
    <w:name w:val="Margin Icons"/>
    <w:basedOn w:val="BodyText"/>
    <w:rsid w:val="00013F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3F07"/>
    <w:rPr>
      <w:rFonts w:ascii="Courier New" w:hAnsi="Courier New"/>
    </w:rPr>
  </w:style>
  <w:style w:type="paragraph" w:customStyle="1" w:styleId="NoteBullet">
    <w:name w:val="Note Bullet"/>
    <w:basedOn w:val="Note"/>
    <w:rsid w:val="00013F07"/>
    <w:pPr>
      <w:tabs>
        <w:tab w:val="clear" w:pos="680"/>
      </w:tabs>
      <w:spacing w:before="60" w:after="60"/>
    </w:pPr>
  </w:style>
  <w:style w:type="paragraph" w:customStyle="1" w:styleId="SubHeading2">
    <w:name w:val="SubHeading2"/>
    <w:basedOn w:val="HeadingBase"/>
    <w:rsid w:val="00013F07"/>
    <w:pPr>
      <w:spacing w:before="240" w:after="60"/>
    </w:pPr>
    <w:rPr>
      <w:sz w:val="20"/>
    </w:rPr>
  </w:style>
  <w:style w:type="paragraph" w:customStyle="1" w:styleId="SubHeading1">
    <w:name w:val="SubHeading1"/>
    <w:basedOn w:val="HeadingBase"/>
    <w:rsid w:val="00013F07"/>
    <w:pPr>
      <w:spacing w:before="240" w:after="60"/>
    </w:pPr>
    <w:rPr>
      <w:color w:val="918585"/>
      <w:sz w:val="22"/>
    </w:rPr>
  </w:style>
  <w:style w:type="paragraph" w:customStyle="1" w:styleId="SideHeading">
    <w:name w:val="Side Heading"/>
    <w:basedOn w:val="HeadingBase"/>
    <w:rsid w:val="00013F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3F07"/>
    <w:pPr>
      <w:numPr>
        <w:numId w:val="9"/>
      </w:numPr>
    </w:pPr>
  </w:style>
  <w:style w:type="paragraph" w:styleId="PlainText">
    <w:name w:val="Plain Text"/>
    <w:basedOn w:val="Normal"/>
    <w:link w:val="PlainTextChar"/>
    <w:rsid w:val="00013F07"/>
    <w:rPr>
      <w:sz w:val="20"/>
    </w:rPr>
  </w:style>
  <w:style w:type="character" w:customStyle="1" w:styleId="PlainTextChar">
    <w:name w:val="Plain Text Char"/>
    <w:basedOn w:val="DefaultParagraphFont"/>
    <w:link w:val="PlainText"/>
    <w:rsid w:val="00013F07"/>
    <w:rPr>
      <w:rFonts w:ascii="Courier New" w:eastAsia="Times New Roman" w:hAnsi="Courier New" w:cs="Times New Roman"/>
      <w:sz w:val="20"/>
      <w:szCs w:val="20"/>
      <w:lang w:eastAsia="en-US"/>
    </w:rPr>
  </w:style>
  <w:style w:type="character" w:customStyle="1" w:styleId="MenuOption">
    <w:name w:val="Menu Option"/>
    <w:basedOn w:val="DefaultParagraphFont"/>
    <w:rsid w:val="00013F07"/>
    <w:rPr>
      <w:b/>
      <w:smallCaps/>
    </w:rPr>
  </w:style>
  <w:style w:type="paragraph" w:customStyle="1" w:styleId="TableListNumber">
    <w:name w:val="Table List Number"/>
    <w:basedOn w:val="ListNumber"/>
    <w:rsid w:val="00013F07"/>
    <w:pPr>
      <w:numPr>
        <w:numId w:val="0"/>
      </w:numPr>
    </w:pPr>
  </w:style>
  <w:style w:type="paragraph" w:styleId="TOC4">
    <w:name w:val="toc 4"/>
    <w:basedOn w:val="TOCBase"/>
    <w:next w:val="Normal"/>
    <w:semiHidden/>
    <w:rsid w:val="00013F07"/>
    <w:pPr>
      <w:tabs>
        <w:tab w:val="right" w:leader="dot" w:pos="9071"/>
      </w:tabs>
      <w:ind w:left="1701"/>
    </w:pPr>
  </w:style>
  <w:style w:type="paragraph" w:customStyle="1" w:styleId="ListAlpha">
    <w:name w:val="List Alpha"/>
    <w:basedOn w:val="List"/>
    <w:rsid w:val="00013F07"/>
    <w:pPr>
      <w:numPr>
        <w:numId w:val="7"/>
      </w:numPr>
    </w:pPr>
  </w:style>
  <w:style w:type="paragraph" w:customStyle="1" w:styleId="ListAlpha2">
    <w:name w:val="List Alpha 2"/>
    <w:basedOn w:val="List2"/>
    <w:rsid w:val="00013F07"/>
    <w:pPr>
      <w:numPr>
        <w:numId w:val="6"/>
      </w:numPr>
    </w:pPr>
  </w:style>
  <w:style w:type="paragraph" w:styleId="List2">
    <w:name w:val="List 2"/>
    <w:basedOn w:val="BodyText"/>
    <w:rsid w:val="00013F07"/>
    <w:pPr>
      <w:tabs>
        <w:tab w:val="left" w:pos="680"/>
      </w:tabs>
      <w:spacing w:before="60" w:after="60"/>
      <w:ind w:left="680" w:hanging="340"/>
    </w:pPr>
  </w:style>
  <w:style w:type="paragraph" w:styleId="List3">
    <w:name w:val="List 3"/>
    <w:basedOn w:val="BodyText"/>
    <w:rsid w:val="00013F07"/>
    <w:pPr>
      <w:tabs>
        <w:tab w:val="left" w:pos="1021"/>
      </w:tabs>
      <w:spacing w:before="60" w:after="60"/>
      <w:ind w:left="1020" w:hanging="340"/>
    </w:pPr>
  </w:style>
  <w:style w:type="paragraph" w:styleId="List4">
    <w:name w:val="List 4"/>
    <w:basedOn w:val="BodyText"/>
    <w:rsid w:val="00013F07"/>
    <w:pPr>
      <w:tabs>
        <w:tab w:val="left" w:pos="1361"/>
      </w:tabs>
      <w:spacing w:before="60" w:after="60"/>
      <w:ind w:left="1361" w:hanging="340"/>
    </w:pPr>
  </w:style>
  <w:style w:type="paragraph" w:styleId="List5">
    <w:name w:val="List 5"/>
    <w:basedOn w:val="BodyText"/>
    <w:rsid w:val="00013F07"/>
    <w:pPr>
      <w:tabs>
        <w:tab w:val="left" w:pos="1701"/>
      </w:tabs>
      <w:spacing w:before="60" w:after="60"/>
      <w:ind w:left="1701" w:hanging="340"/>
    </w:pPr>
  </w:style>
  <w:style w:type="paragraph" w:styleId="ListBullet3">
    <w:name w:val="List Bullet 3"/>
    <w:basedOn w:val="List3"/>
    <w:rsid w:val="00013F07"/>
    <w:pPr>
      <w:numPr>
        <w:numId w:val="12"/>
      </w:numPr>
      <w:tabs>
        <w:tab w:val="clear" w:pos="1021"/>
      </w:tabs>
      <w:ind w:left="1037" w:hanging="357"/>
    </w:pPr>
  </w:style>
  <w:style w:type="paragraph" w:styleId="ListBullet4">
    <w:name w:val="List Bullet 4"/>
    <w:basedOn w:val="List4"/>
    <w:rsid w:val="00013F07"/>
    <w:pPr>
      <w:numPr>
        <w:numId w:val="1"/>
      </w:numPr>
      <w:tabs>
        <w:tab w:val="clear" w:pos="1361"/>
      </w:tabs>
    </w:pPr>
  </w:style>
  <w:style w:type="paragraph" w:styleId="ListBullet5">
    <w:name w:val="List Bullet 5"/>
    <w:basedOn w:val="List5"/>
    <w:rsid w:val="00013F07"/>
    <w:pPr>
      <w:numPr>
        <w:numId w:val="2"/>
      </w:numPr>
    </w:pPr>
  </w:style>
  <w:style w:type="paragraph" w:styleId="ListContinue2">
    <w:name w:val="List Continue 2"/>
    <w:basedOn w:val="List2"/>
    <w:rsid w:val="00013F07"/>
    <w:pPr>
      <w:ind w:firstLine="0"/>
    </w:pPr>
  </w:style>
  <w:style w:type="paragraph" w:styleId="ListContinue3">
    <w:name w:val="List Continue 3"/>
    <w:basedOn w:val="List3"/>
    <w:rsid w:val="00013F07"/>
    <w:pPr>
      <w:ind w:left="1021" w:firstLine="0"/>
    </w:pPr>
  </w:style>
  <w:style w:type="paragraph" w:styleId="ListContinue4">
    <w:name w:val="List Continue 4"/>
    <w:basedOn w:val="List4"/>
    <w:rsid w:val="00013F07"/>
    <w:pPr>
      <w:ind w:firstLine="0"/>
    </w:pPr>
  </w:style>
  <w:style w:type="paragraph" w:styleId="ListContinue5">
    <w:name w:val="List Continue 5"/>
    <w:basedOn w:val="List5"/>
    <w:rsid w:val="00013F07"/>
    <w:pPr>
      <w:ind w:firstLine="0"/>
    </w:pPr>
  </w:style>
  <w:style w:type="paragraph" w:styleId="ListNumber3">
    <w:name w:val="List Number 3"/>
    <w:basedOn w:val="List3"/>
    <w:rsid w:val="00013F07"/>
    <w:pPr>
      <w:numPr>
        <w:numId w:val="3"/>
      </w:numPr>
    </w:pPr>
  </w:style>
  <w:style w:type="paragraph" w:styleId="ListNumber4">
    <w:name w:val="List Number 4"/>
    <w:basedOn w:val="List4"/>
    <w:rsid w:val="00013F07"/>
    <w:pPr>
      <w:numPr>
        <w:numId w:val="4"/>
      </w:numPr>
    </w:pPr>
  </w:style>
  <w:style w:type="paragraph" w:styleId="ListNumber5">
    <w:name w:val="List Number 5"/>
    <w:basedOn w:val="List5"/>
    <w:rsid w:val="00013F07"/>
    <w:pPr>
      <w:numPr>
        <w:numId w:val="5"/>
      </w:numPr>
    </w:pPr>
  </w:style>
  <w:style w:type="paragraph" w:styleId="BlockText">
    <w:name w:val="Block Text"/>
    <w:basedOn w:val="Normal"/>
    <w:rsid w:val="00013F07"/>
    <w:pPr>
      <w:spacing w:after="120"/>
      <w:ind w:left="1440" w:right="1440"/>
    </w:pPr>
  </w:style>
  <w:style w:type="character" w:customStyle="1" w:styleId="Subscript">
    <w:name w:val="Subscript"/>
    <w:basedOn w:val="DefaultParagraphFont"/>
    <w:rsid w:val="00013F07"/>
    <w:rPr>
      <w:sz w:val="16"/>
      <w:vertAlign w:val="subscript"/>
    </w:rPr>
  </w:style>
  <w:style w:type="character" w:customStyle="1" w:styleId="Superscript">
    <w:name w:val="Superscript"/>
    <w:basedOn w:val="DefaultParagraphFont"/>
    <w:rsid w:val="00013F07"/>
    <w:rPr>
      <w:sz w:val="16"/>
      <w:vertAlign w:val="superscript"/>
    </w:rPr>
  </w:style>
  <w:style w:type="character" w:customStyle="1" w:styleId="Symbols">
    <w:name w:val="Symbols"/>
    <w:basedOn w:val="DefaultParagraphFont"/>
    <w:rsid w:val="00013F07"/>
    <w:rPr>
      <w:rFonts w:ascii="Symbol" w:hAnsi="Symbol"/>
    </w:rPr>
  </w:style>
  <w:style w:type="character" w:customStyle="1" w:styleId="MenuOptions">
    <w:name w:val="Menu Options"/>
    <w:basedOn w:val="DefaultParagraphFont"/>
    <w:rsid w:val="00013F07"/>
    <w:rPr>
      <w:rFonts w:ascii="Arial Narrow" w:hAnsi="Arial Narrow"/>
      <w:smallCaps/>
    </w:rPr>
  </w:style>
  <w:style w:type="character" w:customStyle="1" w:styleId="Buttons">
    <w:name w:val="Buttons"/>
    <w:basedOn w:val="DefaultParagraphFont"/>
    <w:rsid w:val="00013F07"/>
    <w:rPr>
      <w:b/>
    </w:rPr>
  </w:style>
  <w:style w:type="character" w:customStyle="1" w:styleId="Underlined">
    <w:name w:val="Underlined"/>
    <w:basedOn w:val="DefaultParagraphFont"/>
    <w:rsid w:val="00013F07"/>
    <w:rPr>
      <w:u w:val="single"/>
    </w:rPr>
  </w:style>
  <w:style w:type="paragraph" w:customStyle="1" w:styleId="TableBodyTextRight">
    <w:name w:val="Table Body Text Right"/>
    <w:basedOn w:val="TableBodyText"/>
    <w:rsid w:val="00013F07"/>
    <w:pPr>
      <w:widowControl w:val="0"/>
      <w:autoSpaceDE w:val="0"/>
      <w:autoSpaceDN w:val="0"/>
      <w:adjustRightInd w:val="0"/>
      <w:jc w:val="right"/>
    </w:pPr>
    <w:rPr>
      <w:rFonts w:cs="Arial"/>
      <w:szCs w:val="18"/>
    </w:rPr>
  </w:style>
  <w:style w:type="paragraph" w:customStyle="1" w:styleId="CopyrightText">
    <w:name w:val="Copyright Text"/>
    <w:basedOn w:val="BodyText"/>
    <w:rsid w:val="00013F07"/>
    <w:rPr>
      <w:sz w:val="18"/>
    </w:rPr>
  </w:style>
  <w:style w:type="paragraph" w:customStyle="1" w:styleId="BodySmallRight">
    <w:name w:val="Body Small Right"/>
    <w:basedOn w:val="BodyTextRight"/>
    <w:rsid w:val="00013F07"/>
    <w:rPr>
      <w:sz w:val="18"/>
      <w:szCs w:val="18"/>
    </w:rPr>
  </w:style>
  <w:style w:type="paragraph" w:customStyle="1" w:styleId="MarginEdition">
    <w:name w:val="Margin Edition"/>
    <w:basedOn w:val="MarginNote"/>
    <w:rsid w:val="00013F07"/>
    <w:pPr>
      <w:spacing w:before="0" w:after="0"/>
    </w:pPr>
    <w:rPr>
      <w:rFonts w:ascii="Times New Roman" w:hAnsi="Times New Roman"/>
      <w:color w:val="999999"/>
    </w:rPr>
  </w:style>
  <w:style w:type="paragraph" w:customStyle="1" w:styleId="Spacer">
    <w:name w:val="Spacer"/>
    <w:basedOn w:val="Normal"/>
    <w:rsid w:val="00013F07"/>
    <w:rPr>
      <w:sz w:val="2"/>
      <w:szCs w:val="2"/>
    </w:rPr>
  </w:style>
  <w:style w:type="character" w:customStyle="1" w:styleId="Small">
    <w:name w:val="Small"/>
    <w:basedOn w:val="DefaultParagraphFont"/>
    <w:rsid w:val="00013F07"/>
    <w:rPr>
      <w:sz w:val="16"/>
    </w:rPr>
  </w:style>
  <w:style w:type="paragraph" w:customStyle="1" w:styleId="WideTable">
    <w:name w:val="Wide Table"/>
    <w:basedOn w:val="Normal"/>
    <w:rsid w:val="00013F07"/>
    <w:pPr>
      <w:ind w:left="-1418"/>
    </w:pPr>
    <w:rPr>
      <w:sz w:val="2"/>
      <w:szCs w:val="2"/>
    </w:rPr>
  </w:style>
  <w:style w:type="character" w:styleId="PageNumber">
    <w:name w:val="page number"/>
    <w:basedOn w:val="DefaultParagraphFont"/>
    <w:rsid w:val="00013F07"/>
  </w:style>
  <w:style w:type="paragraph" w:styleId="Quote">
    <w:name w:val="Quote"/>
    <w:basedOn w:val="Heading1"/>
    <w:link w:val="QuoteChar"/>
    <w:qFormat/>
    <w:rsid w:val="00013F07"/>
    <w:rPr>
      <w:b w:val="0"/>
      <w:sz w:val="72"/>
      <w:szCs w:val="72"/>
      <w:lang w:val="en-NZ"/>
    </w:rPr>
  </w:style>
  <w:style w:type="character" w:customStyle="1" w:styleId="QuoteChar">
    <w:name w:val="Quote Char"/>
    <w:basedOn w:val="DefaultParagraphFont"/>
    <w:link w:val="Quote"/>
    <w:rsid w:val="00013F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3F07"/>
    <w:pPr>
      <w:pageBreakBefore/>
    </w:pPr>
  </w:style>
  <w:style w:type="paragraph" w:customStyle="1" w:styleId="Border">
    <w:name w:val="Border"/>
    <w:basedOn w:val="Normal"/>
    <w:qFormat/>
    <w:rsid w:val="00013F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3F07"/>
    <w:rPr>
      <w:b/>
      <w:bCs/>
      <w:i/>
      <w:iCs/>
      <w:color w:val="auto"/>
    </w:rPr>
  </w:style>
  <w:style w:type="paragraph" w:styleId="IntenseQuote">
    <w:name w:val="Intense Quote"/>
    <w:basedOn w:val="Normal"/>
    <w:next w:val="Normal"/>
    <w:link w:val="IntenseQuoteChar"/>
    <w:uiPriority w:val="30"/>
    <w:qFormat/>
    <w:rsid w:val="00013F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3F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3F07"/>
    <w:rPr>
      <w:smallCaps/>
      <w:color w:val="auto"/>
      <w:u w:val="single"/>
    </w:rPr>
  </w:style>
  <w:style w:type="character" w:styleId="IntenseReference">
    <w:name w:val="Intense Reference"/>
    <w:basedOn w:val="DefaultParagraphFont"/>
    <w:uiPriority w:val="32"/>
    <w:qFormat/>
    <w:rsid w:val="00013F07"/>
    <w:rPr>
      <w:b/>
      <w:bCs/>
      <w:smallCaps/>
      <w:color w:val="auto"/>
      <w:spacing w:val="5"/>
      <w:u w:val="single"/>
    </w:rPr>
  </w:style>
  <w:style w:type="paragraph" w:customStyle="1" w:styleId="2ColumnHeading">
    <w:name w:val="2Column Heading"/>
    <w:basedOn w:val="BodyText"/>
    <w:qFormat/>
    <w:rsid w:val="00013F07"/>
    <w:pPr>
      <w:spacing w:after="60"/>
      <w:ind w:left="-2268"/>
    </w:pPr>
    <w:rPr>
      <w:b/>
    </w:rPr>
  </w:style>
  <w:style w:type="paragraph" w:customStyle="1" w:styleId="Heading1TOC">
    <w:name w:val="Heading1 TOC"/>
    <w:basedOn w:val="Normal"/>
    <w:qFormat/>
    <w:rsid w:val="00013F07"/>
    <w:pPr>
      <w:spacing w:before="240" w:after="120"/>
    </w:pPr>
    <w:rPr>
      <w:rFonts w:ascii="Times New Roman" w:hAnsi="Times New Roman"/>
      <w:b/>
      <w:sz w:val="32"/>
    </w:rPr>
  </w:style>
  <w:style w:type="paragraph" w:customStyle="1" w:styleId="Heading2TOC">
    <w:name w:val="Heading2 TOC"/>
    <w:basedOn w:val="Normal"/>
    <w:qFormat/>
    <w:rsid w:val="00013F07"/>
    <w:pPr>
      <w:spacing w:before="240" w:after="60"/>
    </w:pPr>
    <w:rPr>
      <w:rFonts w:ascii="Times New Roman" w:hAnsi="Times New Roman"/>
      <w:b/>
      <w:sz w:val="28"/>
    </w:rPr>
  </w:style>
  <w:style w:type="character" w:customStyle="1" w:styleId="Underline">
    <w:name w:val="Underline"/>
    <w:basedOn w:val="DefaultParagraphFont"/>
    <w:qFormat/>
    <w:rsid w:val="00013F07"/>
    <w:rPr>
      <w:u w:val="single"/>
    </w:rPr>
  </w:style>
  <w:style w:type="character" w:customStyle="1" w:styleId="BoldandItalics">
    <w:name w:val="Bold and Italics"/>
    <w:qFormat/>
    <w:rsid w:val="00013F07"/>
    <w:rPr>
      <w:b/>
      <w:i/>
      <w:u w:val="none"/>
    </w:rPr>
  </w:style>
  <w:style w:type="paragraph" w:styleId="BalloonText">
    <w:name w:val="Balloon Text"/>
    <w:basedOn w:val="Normal"/>
    <w:link w:val="BalloonTextChar"/>
    <w:rsid w:val="00013F07"/>
    <w:rPr>
      <w:rFonts w:ascii="Tahoma" w:hAnsi="Tahoma" w:cs="Tahoma"/>
      <w:sz w:val="16"/>
      <w:szCs w:val="16"/>
    </w:rPr>
  </w:style>
  <w:style w:type="character" w:customStyle="1" w:styleId="BalloonTextChar">
    <w:name w:val="Balloon Text Char"/>
    <w:basedOn w:val="DefaultParagraphFont"/>
    <w:link w:val="BalloonText"/>
    <w:rsid w:val="00013F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3F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3F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3F07"/>
    <w:rPr>
      <w:b/>
      <w:color w:val="660033"/>
      <w:spacing w:val="0"/>
    </w:rPr>
  </w:style>
  <w:style w:type="paragraph" w:customStyle="1" w:styleId="Nameditemlist">
    <w:name w:val="Named item list"/>
    <w:basedOn w:val="BodyText"/>
    <w:qFormat/>
    <w:rsid w:val="00013F07"/>
    <w:pPr>
      <w:tabs>
        <w:tab w:val="left" w:pos="2835"/>
      </w:tabs>
      <w:ind w:left="2835" w:hanging="2835"/>
    </w:pPr>
  </w:style>
  <w:style w:type="paragraph" w:customStyle="1" w:styleId="BodyTextnopadding">
    <w:name w:val="Body Text no padding"/>
    <w:basedOn w:val="BodyText"/>
    <w:qFormat/>
    <w:rsid w:val="00013F07"/>
    <w:pPr>
      <w:spacing w:before="0" w:after="0"/>
    </w:pPr>
  </w:style>
  <w:style w:type="paragraph" w:customStyle="1" w:styleId="BodyTextBold">
    <w:name w:val="Body Text Bold"/>
    <w:basedOn w:val="BodyText"/>
    <w:qFormat/>
    <w:rsid w:val="00013F07"/>
    <w:rPr>
      <w:b/>
    </w:rPr>
  </w:style>
  <w:style w:type="character" w:styleId="Hyperlink">
    <w:name w:val="Hyperlink"/>
    <w:basedOn w:val="DefaultParagraphFont"/>
    <w:uiPriority w:val="99"/>
    <w:unhideWhenUsed/>
    <w:rsid w:val="002113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4683</Characters>
  <Application>Microsoft Office Word</Application>
  <DocSecurity>0</DocSecurity>
  <Lines>223</Lines>
  <Paragraphs>111</Paragraphs>
  <ScaleCrop>false</ScaleCrop>
  <Company>Author-it Software Corporation Ltd.</Company>
  <LinksUpToDate>false</LinksUpToDate>
  <CharactersWithSpaces>5247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POLINV015 Manage complex investigations</dc:title>
  <dc:subject>Approved</dc:subject>
  <dc:creator>Public Skills Australia</dc:creator>
  <cp:keywords>Release: 1</cp:keywords>
  <dc:description>Review Date: 12 April 2008</dc:description>
  <cp:lastModifiedBy>HSD_TPCMSd.prod</cp:lastModifiedBy>
  <cp:revision>3</cp:revision>
  <dcterms:created xsi:type="dcterms:W3CDTF">2024-02-27T04:24:00Z</dcterms:created>
  <dcterms:modified xsi:type="dcterms:W3CDTF">2024-02-27T04:24:00Z</dcterms:modified>
</cp:coreProperties>
</file>