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4A3" w:rsidP="004E34A3">
      <w:pPr>
        <w:pStyle w:val="Title"/>
      </w:pPr>
      <w:r>
        <w:fldChar w:fldCharType="begin"/>
      </w:r>
      <w:r>
        <w:instrText xml:space="preserve"> TITLE   \* MERGEFORMAT </w:instrText>
      </w:r>
      <w:r>
        <w:fldChar w:fldCharType="separate"/>
      </w:r>
      <w:r>
        <w:t>POLINV015 Manage complex investigations</w:t>
      </w:r>
      <w:r>
        <w:fldChar w:fldCharType="end"/>
      </w:r>
    </w:p>
    <w:p w:rsidR="004E34A3" w:rsidP="004E34A3">
      <w:pPr>
        <w:pStyle w:val="Version"/>
        <w:sectPr w:rsidSect="000369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9EC" w:rsidP="000369EC">
      <w:pPr>
        <w:pStyle w:val="SuperHeading"/>
      </w:pPr>
      <w:r w:rsidRPr="000369EC">
        <w:t>POLINV015 Manage complex investigations</w:t>
      </w:r>
    </w:p>
    <w:p w:rsidR="00000000" w:rsidRPr="000369EC" w:rsidP="000369EC">
      <w:pPr>
        <w:pStyle w:val="Heading1"/>
      </w:pPr>
      <w:bookmarkStart w:id="1" w:name="O_1022489"/>
      <w:bookmarkEnd w:id="1"/>
      <w:r w:rsidRPr="000369EC">
        <w:t>Modification History</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Release 1. This is the first release of this unit of competency in the POL Police Training Package.</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2" w:name="O_1022490"/>
      <w:bookmarkEnd w:id="2"/>
      <w:r w:rsidRPr="000369EC">
        <w:t>Application</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This unit describes the skills required to manage complex policing investigations. It includes determi</w:t>
            </w:r>
            <w:r w:rsidRPr="000369EC">
              <w:t>ning investigative priorities, managing investigative resources, overseeing investigations, performing quality assurance activities and conducting post-investigation reviews for continuous improvement purposes.</w:t>
            </w:r>
          </w:p>
          <w:p w:rsidR="00000000" w:rsidRPr="000369EC" w:rsidP="000369EC">
            <w:pPr>
              <w:pStyle w:val="BodyText"/>
            </w:pPr>
            <w:r w:rsidRPr="000369EC">
              <w:t>Complex investigations include those which in</w:t>
            </w:r>
            <w:r w:rsidRPr="000369EC">
              <w:t>volve serious offences, are high profile or sensitive. The management of investigations would usually involve planning and guiding the work of other members of an investigation team.</w:t>
            </w:r>
          </w:p>
          <w:p w:rsidR="00000000" w:rsidRPr="000369EC" w:rsidP="000369EC">
            <w:pPr>
              <w:pStyle w:val="BodyText"/>
            </w:pPr>
            <w:r w:rsidRPr="000369EC">
              <w:t>This unit applies to those working as a police officer in a designated in</w:t>
            </w:r>
            <w:r w:rsidRPr="000369EC">
              <w:t>vestigation.</w:t>
            </w:r>
          </w:p>
          <w:p w:rsidR="00000000" w:rsidRPr="000369EC" w:rsidP="000369EC">
            <w:pPr>
              <w:pStyle w:val="BodyText"/>
            </w:pPr>
            <w:r w:rsidRPr="000369EC">
              <w:t>The skills and knowledge described in this unit must be applied within the legislative, regulatory and policy environment in which they are carried out. Organisational policies and procedures must be consulted and adhered to, particularly thos</w:t>
            </w:r>
            <w:r w:rsidRPr="000369EC">
              <w:t>e related to complex investigative procedures, work health and safety (WHS), privacy and confidentiality, risk management, resource management, information management and community engagement.</w:t>
            </w:r>
          </w:p>
          <w:p w:rsidR="00000000" w:rsidRPr="000369EC" w:rsidP="000369EC">
            <w:pPr>
              <w:pStyle w:val="BodyText"/>
            </w:pPr>
            <w:r w:rsidRPr="000369EC">
              <w:t>Those undertaking this unit would work autonomously in the mana</w:t>
            </w:r>
            <w:r w:rsidRPr="000369EC">
              <w:t>gement of complex investigations, while collaborating with others in an investigation team. They would be required to possess strong decision making and problem solving skills, leadership abilities and robust communicative competence. They would perform so</w:t>
            </w:r>
            <w:r w:rsidRPr="000369EC">
              <w:t>phisticated tasks in a wide range of policing contexts that could be both familiar and unfamiliar.</w:t>
            </w:r>
          </w:p>
          <w:p w:rsidR="00000000" w:rsidRPr="000369EC" w:rsidP="000369EC">
            <w:pPr>
              <w:pStyle w:val="BodyText"/>
            </w:pPr>
            <w:r w:rsidRPr="000369EC">
              <w:t>No licensing, legislative or certification requirements apply to unit at the time of publication.</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3" w:name="O_1022491"/>
      <w:bookmarkEnd w:id="3"/>
      <w:r w:rsidRPr="000369EC">
        <w:t>Pre-requisite Unit</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Not applicable.</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4" w:name="O_1022492"/>
      <w:bookmarkEnd w:id="4"/>
      <w:r w:rsidRPr="000369EC">
        <w:t>Competency Field</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Investigation</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5" w:name="O_1022493"/>
      <w:bookmarkEnd w:id="5"/>
      <w:r w:rsidRPr="000369EC">
        <w:t>Unit Sector</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Not applicable.</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6" w:name="O_1022494"/>
      <w:bookmarkEnd w:id="6"/>
      <w:r w:rsidRPr="000369E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369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PERFORMANCE CRITERIA</w:t>
            </w:r>
          </w:p>
        </w:tc>
      </w:tr>
      <w:tr w:rsidTr="000369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Performance criteria describe the performance needed to demonstrate achievement of the element.</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Determine investigative priorities</w:t>
            </w: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Review existing and upcoming investigations to identify priorities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Evaluate influencing factors to inform inv</w:t>
            </w:r>
            <w:r w:rsidRPr="000369EC">
              <w:t>estigations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Prioritise investigations to align with jurisdictional objectives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Manage resources</w:t>
            </w: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Determine and authorise expenditure and required resources to maximise effectiveness of complex investigations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Allocate resources to achieve investigation objectives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Re-allocate resources as required to respond to changing investigation circumstances and requirements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Negotiate with stakeholders to secure resources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 xml:space="preserve">Determine and source additional resources as required to achieve investigation objectives </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Oversee complex investigations</w:t>
            </w: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Communicate with stakeholders to determine investigation requirements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Design investigation plan and seek authorisation in accordance with jurisdictional procedures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Monitor investigative activities to ensure adherence to investigation plans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Assess impacting factors to guide the direction of complex investigations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Apply risk management strategies to mitigate investigative risks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Manage security arrangements throughout complex investigations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Coordinate communication to facil</w:t>
            </w:r>
            <w:r w:rsidRPr="000369EC">
              <w:t>itate the flow of information to stakeholders during complex investigations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Evaluate information, intelligence and evidence continually to determine impact on current and future investigations and actions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Record critical decisions to ensure accountability</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Perform quality assurance activities</w:t>
            </w: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Review investigative processes continually to determine effectiveness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Review critical decisions to ensure compliance with investigation objectives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Review exhibit and forensic management plans to manage changing circumstances and investigation requirements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Evaluate quality of information, intelligence and evidence continually to meet investigation objectives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Adjust investigative activiti</w:t>
            </w:r>
            <w:r w:rsidRPr="000369EC">
              <w:t>es to maintain investigation focus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rPr>
                <w:rStyle w:val="SpecialBold"/>
              </w:rPr>
              <w:t>Conduct post-investigation activities</w:t>
            </w: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Review recommendations and outcomes of complex investigations to improve future investigations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Review media engagement strategies to determine impact on investigation fo</w:t>
            </w:r>
            <w:r w:rsidRPr="000369EC">
              <w:t>r continuous improvement purposes</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 xml:space="preserve">Inform stakeholders of investigation outcomes </w:t>
            </w:r>
          </w:p>
        </w:tc>
      </w:tr>
      <w:tr w:rsidTr="000369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369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Oversee the conclusion of investigations in accordance with jurisdictional procedures</w:t>
            </w:r>
          </w:p>
        </w:tc>
      </w:tr>
    </w:tbl>
    <w:p w:rsidR="004E34A3" w:rsidP="000369EC">
      <w:pPr>
        <w:pStyle w:val="NoPaddingFontSize1"/>
      </w:pPr>
    </w:p>
    <w:p w:rsidR="004E34A3" w:rsidP="000369EC">
      <w:pPr>
        <w:pStyle w:val="NoPaddingFontSize1"/>
      </w:pPr>
    </w:p>
    <w:p w:rsidR="00000000" w:rsidRPr="000369EC" w:rsidP="000369EC">
      <w:pPr>
        <w:pStyle w:val="Heading1"/>
      </w:pPr>
      <w:bookmarkStart w:id="7" w:name="O_1022495"/>
      <w:bookmarkEnd w:id="7"/>
      <w:r w:rsidRPr="000369EC">
        <w:t>Foundation Skills</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Foundation skills essential to performance are explicit in the performance criteria of this unit of competency.</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8" w:name="O_1022496"/>
      <w:bookmarkEnd w:id="8"/>
      <w:r w:rsidRPr="000369EC">
        <w:t>Range of Conditions</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Range is restricted to essential operating conditions and any other variables essential to the work environment.</w:t>
            </w:r>
          </w:p>
          <w:p w:rsidR="00000000" w:rsidRPr="000369EC" w:rsidP="000369EC">
            <w:pPr>
              <w:pStyle w:val="BodyText"/>
            </w:pPr>
            <w:r w:rsidRPr="000369EC">
              <w:t>Non-essential conditions may be found in the POL Police Training Package Companion Volume Implementation Guide.</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9" w:name="O_1022497"/>
      <w:bookmarkEnd w:id="9"/>
      <w:r w:rsidRPr="000369EC">
        <w:t>Unit Mappi</w:t>
      </w:r>
      <w:r w:rsidRPr="000369EC">
        <w:t>ng Information</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 xml:space="preserve"> This unit replaces and is equivalent to POLINV008 Manage complex investigations.</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10" w:name="O_1022504"/>
      <w:bookmarkEnd w:id="10"/>
      <w:r w:rsidRPr="000369EC">
        <w:t>Links</w:t>
      </w:r>
    </w:p>
    <w:p w:rsidR="00000000" w:rsidRPr="000369EC" w:rsidP="004E34A3">
      <w:pPr>
        <w:pStyle w:val="BodyText"/>
      </w:pPr>
      <w:r w:rsidRPr="000369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457ED">
        <w:rPr>
          <w:rStyle w:val="Hyperlink"/>
        </w:rPr>
        <w:t>https://vetnet.gov.au/Pages/TrainingDocs.aspx?q=98c3984e-2cf1-48a8-8ed1-85e4b92e7351</w:t>
      </w:r>
      <w:r>
        <w:fldChar w:fldCharType="end"/>
      </w:r>
    </w:p>
    <w:p w:rsidR="00000000" w:rsidRPr="000369EC" w:rsidP="004E34A3">
      <w:pPr>
        <w:pStyle w:val="BodyText"/>
        <w:sectPr w:rsidSect="000369EC">
          <w:headerReference w:type="default" r:id="rId10"/>
          <w:footerReference w:type="default" r:id="rId11"/>
          <w:pgSz w:w="11908" w:h="16833"/>
          <w:pgMar w:top="1702" w:right="1418" w:bottom="1702" w:left="1418" w:header="992" w:footer="992" w:gutter="0"/>
          <w:cols w:space="720"/>
          <w:noEndnote/>
          <w:docGrid w:linePitch="299"/>
        </w:sectPr>
      </w:pPr>
    </w:p>
    <w:p w:rsidR="00000000" w:rsidRPr="000369EC" w:rsidP="000369EC">
      <w:pPr>
        <w:pStyle w:val="SuperHeading"/>
      </w:pPr>
      <w:r w:rsidRPr="000369EC">
        <w:t>Assessment Requirements for POLINV015 Manage complex investigations</w:t>
      </w:r>
    </w:p>
    <w:p w:rsidR="00000000" w:rsidRPr="000369EC" w:rsidP="000369EC">
      <w:pPr>
        <w:pStyle w:val="Heading1"/>
      </w:pPr>
      <w:bookmarkStart w:id="11" w:name="O_1022499"/>
      <w:bookmarkEnd w:id="11"/>
      <w:r w:rsidRPr="000369EC">
        <w:t>Modification History</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Release 1. This is the first rele</w:t>
            </w:r>
            <w:r w:rsidRPr="000369EC">
              <w:t>ase of this unit of competency in the POL Police Training Package.</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12" w:name="O_1022500"/>
      <w:bookmarkEnd w:id="12"/>
      <w:r w:rsidRPr="000369EC">
        <w:t>Performance Evidence</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Evidence required to demonstrate competence in this unit must be relevant to and satisfy all of the requirements of the elements and performance cr</w:t>
            </w:r>
            <w:r w:rsidRPr="000369EC">
              <w:t>iteria on at least one occasion and include:</w:t>
            </w:r>
          </w:p>
        </w:tc>
      </w:tr>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ListBullet"/>
            </w:pPr>
            <w:r w:rsidRPr="000369EC">
              <w:t>analysing and reviewing records of current and upcoming investigations to determine jurisdictional priorities for further resource deployment</w:t>
            </w:r>
          </w:p>
          <w:p w:rsidR="00000000" w:rsidRPr="000369EC" w:rsidP="000369EC">
            <w:pPr>
              <w:pStyle w:val="ListBullet"/>
            </w:pPr>
            <w:r w:rsidRPr="000369EC">
              <w:t>assessing changing circumstances and re-allocating resources to mee</w:t>
            </w:r>
            <w:r w:rsidRPr="000369EC">
              <w:t>t changing investigation needs</w:t>
            </w:r>
          </w:p>
          <w:p w:rsidR="00000000" w:rsidRPr="000369EC" w:rsidP="000369EC">
            <w:pPr>
              <w:pStyle w:val="ListBullet"/>
            </w:pPr>
            <w:r w:rsidRPr="000369EC">
              <w:t>authorising expenditure and resource usage to maximise investigation outcomes</w:t>
            </w:r>
          </w:p>
          <w:p w:rsidR="00000000" w:rsidRPr="000369EC" w:rsidP="000369EC">
            <w:pPr>
              <w:pStyle w:val="ListBullet"/>
            </w:pPr>
            <w:r w:rsidRPr="000369EC">
              <w:t>communicating with stakeholders to secure, maintain and extend resource allocation as needed to manage investigations</w:t>
            </w:r>
          </w:p>
          <w:p w:rsidR="00000000" w:rsidRPr="000369EC" w:rsidP="000369EC">
            <w:pPr>
              <w:pStyle w:val="ListBullet"/>
            </w:pPr>
            <w:r w:rsidRPr="000369EC">
              <w:t>conducting post-investigation</w:t>
            </w:r>
            <w:r w:rsidRPr="000369EC">
              <w:t xml:space="preserve"> effectiveness review of a complex investigation</w:t>
            </w:r>
          </w:p>
          <w:p w:rsidR="00000000" w:rsidRPr="000369EC" w:rsidP="000369EC">
            <w:pPr>
              <w:pStyle w:val="ListBullet"/>
            </w:pPr>
            <w:r w:rsidRPr="000369EC">
              <w:t>designing a complex investigation plan</w:t>
            </w:r>
          </w:p>
          <w:p w:rsidR="00000000" w:rsidRPr="000369EC" w:rsidP="000369EC">
            <w:pPr>
              <w:pStyle w:val="ListBullet"/>
            </w:pPr>
            <w:r w:rsidRPr="000369EC">
              <w:t>designing and managing the oversight of a complex investigation to mitigate risk, provide security and to facilitate communication with stakeholders</w:t>
            </w:r>
          </w:p>
          <w:p w:rsidR="00000000" w:rsidRPr="000369EC" w:rsidP="000369EC">
            <w:pPr>
              <w:pStyle w:val="ListBullet"/>
            </w:pPr>
            <w:r w:rsidRPr="000369EC">
              <w:t>evaluating factors that are influencing or potentially influencing complex investigation planning and prioritisation processes</w:t>
            </w:r>
          </w:p>
          <w:p w:rsidR="00000000" w:rsidRPr="000369EC" w:rsidP="000369EC">
            <w:pPr>
              <w:pStyle w:val="ListBullet"/>
            </w:pPr>
            <w:r w:rsidRPr="000369EC">
              <w:t>finalising a complex investigation</w:t>
            </w:r>
          </w:p>
          <w:p w:rsidR="00000000" w:rsidRPr="000369EC" w:rsidP="000369EC">
            <w:pPr>
              <w:pStyle w:val="ListBullet"/>
            </w:pPr>
            <w:r w:rsidRPr="000369EC">
              <w:t>identifying and allocating resources to ensure maximum effectiveness of a complex investigatio</w:t>
            </w:r>
            <w:r w:rsidRPr="000369EC">
              <w:t>n</w:t>
            </w:r>
          </w:p>
          <w:p w:rsidR="00000000" w:rsidRPr="000369EC" w:rsidP="000369EC">
            <w:pPr>
              <w:pStyle w:val="ListBullet"/>
            </w:pPr>
            <w:r w:rsidRPr="000369EC">
              <w:t xml:space="preserve">leading and managing an investigative team </w:t>
            </w:r>
          </w:p>
          <w:p w:rsidR="00000000" w:rsidRPr="000369EC" w:rsidP="000369EC">
            <w:pPr>
              <w:pStyle w:val="ListBullet"/>
            </w:pPr>
            <w:r w:rsidRPr="000369EC">
              <w:t>reviewing complex investigation progress for:</w:t>
            </w:r>
          </w:p>
          <w:p w:rsidR="00000000" w:rsidRPr="000369EC" w:rsidP="000369EC">
            <w:pPr>
              <w:pStyle w:val="ListBullet2"/>
            </w:pPr>
            <w:r w:rsidRPr="000369EC">
              <w:t>adjustment to changing circumstances</w:t>
            </w:r>
          </w:p>
          <w:p w:rsidR="00000000" w:rsidRPr="000369EC" w:rsidP="000369EC">
            <w:pPr>
              <w:pStyle w:val="ListBullet2"/>
            </w:pPr>
            <w:r w:rsidRPr="000369EC">
              <w:t>critical decision alignment with aims and objectives</w:t>
            </w:r>
          </w:p>
          <w:p w:rsidR="00000000" w:rsidRPr="000369EC" w:rsidP="000369EC">
            <w:pPr>
              <w:pStyle w:val="ListBullet2"/>
            </w:pPr>
            <w:r w:rsidRPr="000369EC">
              <w:t>effectiveness</w:t>
            </w:r>
          </w:p>
          <w:p w:rsidR="00000000" w:rsidRPr="000369EC" w:rsidP="000369EC">
            <w:pPr>
              <w:pStyle w:val="ListBullet2"/>
            </w:pPr>
            <w:r w:rsidRPr="000369EC">
              <w:t>exhibit and forensic management.</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13" w:name="O_1022501"/>
      <w:bookmarkEnd w:id="13"/>
      <w:r w:rsidRPr="000369EC">
        <w:t>Knowledge Evidence</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69EC">
            <w:pPr>
              <w:pStyle w:val="BodyText"/>
              <w:rPr>
                <w:lang w:val="en-NZ"/>
              </w:rPr>
            </w:pPr>
            <w:r w:rsidRPr="000369EC">
              <w:t>Evidence required to demonstrate competence in this unit must be relevant to and satisfy all of the requirements of the elements and performance criteria and include knowledge of:</w:t>
            </w:r>
          </w:p>
        </w:tc>
      </w:tr>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ListBullet"/>
            </w:pPr>
            <w:r w:rsidRPr="000369EC">
              <w:t>advanced communication theory and methods</w:t>
            </w:r>
          </w:p>
          <w:p w:rsidR="00000000" w:rsidRPr="000369EC" w:rsidP="000369EC">
            <w:pPr>
              <w:pStyle w:val="ListBullet"/>
            </w:pPr>
            <w:r w:rsidRPr="000369EC">
              <w:t>case manageme</w:t>
            </w:r>
            <w:r w:rsidRPr="000369EC">
              <w:t>nt methodology</w:t>
            </w:r>
          </w:p>
          <w:p w:rsidR="00000000" w:rsidRPr="000369EC" w:rsidP="000369EC">
            <w:pPr>
              <w:pStyle w:val="ListBullet"/>
            </w:pPr>
            <w:r w:rsidRPr="000369EC">
              <w:t>change management theory and methods</w:t>
            </w:r>
          </w:p>
          <w:p w:rsidR="00000000" w:rsidRPr="000369EC" w:rsidP="000369EC">
            <w:pPr>
              <w:pStyle w:val="ListBullet"/>
            </w:pPr>
            <w:r w:rsidRPr="000369EC">
              <w:t>complex investigation theory, principles and techniques</w:t>
            </w:r>
          </w:p>
          <w:p w:rsidR="00000000" w:rsidRPr="000369EC" w:rsidP="000369EC">
            <w:pPr>
              <w:pStyle w:val="ListBullet"/>
            </w:pPr>
            <w:r w:rsidRPr="000369EC">
              <w:t>evaluation theory, methods and techniques</w:t>
            </w:r>
          </w:p>
          <w:p w:rsidR="00000000" w:rsidRPr="000369EC" w:rsidP="000369EC">
            <w:pPr>
              <w:pStyle w:val="ListBullet"/>
            </w:pPr>
            <w:r w:rsidRPr="000369EC">
              <w:t>exhibit and forensic management plans</w:t>
            </w:r>
          </w:p>
          <w:p w:rsidR="00000000" w:rsidRPr="000369EC" w:rsidP="000369EC">
            <w:pPr>
              <w:pStyle w:val="ListBullet"/>
            </w:pPr>
            <w:r w:rsidRPr="000369EC">
              <w:t>jurisdictional information management systems</w:t>
            </w:r>
          </w:p>
          <w:p w:rsidR="00000000" w:rsidRPr="000369EC" w:rsidP="000369EC">
            <w:pPr>
              <w:pStyle w:val="ListBullet"/>
            </w:pPr>
            <w:r w:rsidRPr="000369EC">
              <w:t>jurisdictional policie</w:t>
            </w:r>
            <w:r w:rsidRPr="000369EC">
              <w:t xml:space="preserve">s and procedures relating to complex investigations, resource management, communications, work health and safety (WHS), privacy, investigation management, teamwork, </w:t>
            </w:r>
            <w:r w:rsidRPr="000369EC">
              <w:t>inter-agency relationships, financial delegations</w:t>
            </w:r>
          </w:p>
          <w:p w:rsidR="00000000" w:rsidRPr="000369EC" w:rsidP="000369EC">
            <w:pPr>
              <w:pStyle w:val="ListBullet"/>
            </w:pPr>
            <w:r w:rsidRPr="000369EC">
              <w:t>media types and engagement strategies</w:t>
            </w:r>
          </w:p>
          <w:p w:rsidR="00000000" w:rsidRPr="000369EC" w:rsidP="000369EC">
            <w:pPr>
              <w:pStyle w:val="ListBullet"/>
            </w:pPr>
            <w:r w:rsidRPr="000369EC">
              <w:t>problem solving and complex decision making methods</w:t>
            </w:r>
          </w:p>
          <w:p w:rsidR="00000000" w:rsidRPr="000369EC" w:rsidP="000369EC">
            <w:pPr>
              <w:pStyle w:val="ListBullet"/>
            </w:pPr>
            <w:r w:rsidRPr="000369EC">
              <w:t>project management theory and tools</w:t>
            </w:r>
          </w:p>
          <w:p w:rsidR="00000000" w:rsidRPr="000369EC" w:rsidP="000369EC">
            <w:pPr>
              <w:pStyle w:val="ListBullet"/>
            </w:pPr>
            <w:r w:rsidRPr="000369EC">
              <w:t>resource management for complex investigations</w:t>
            </w:r>
          </w:p>
          <w:p w:rsidR="00000000" w:rsidRPr="000369EC" w:rsidP="000369EC">
            <w:pPr>
              <w:pStyle w:val="ListBullet"/>
            </w:pPr>
            <w:r w:rsidRPr="000369EC">
              <w:t>risk analysis theory and methods</w:t>
            </w:r>
          </w:p>
          <w:p w:rsidR="00000000" w:rsidRPr="000369EC" w:rsidP="000369EC">
            <w:pPr>
              <w:pStyle w:val="ListBullet"/>
            </w:pPr>
            <w:r w:rsidRPr="000369EC">
              <w:t>team management principles and practices.</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14" w:name="O_1022502"/>
      <w:bookmarkEnd w:id="14"/>
      <w:r w:rsidRPr="000369EC">
        <w:t>Assessment Conditions</w:t>
      </w:r>
    </w:p>
    <w:tbl>
      <w:tblPr>
        <w:tblW w:w="9497" w:type="dxa"/>
        <w:tblLayout w:type="fixed"/>
        <w:tblCellMar>
          <w:left w:w="62" w:type="dxa"/>
          <w:right w:w="62" w:type="dxa"/>
        </w:tblCellMar>
        <w:tblLook w:val="0000"/>
      </w:tblPr>
      <w:tblGrid>
        <w:gridCol w:w="9497"/>
      </w:tblGrid>
      <w:tr w:rsidTr="000369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9EC" w:rsidP="000369EC">
            <w:pPr>
              <w:pStyle w:val="BodyText"/>
            </w:pPr>
            <w:r w:rsidRPr="000369EC">
              <w:t>Ass</w:t>
            </w:r>
            <w:r w:rsidRPr="000369EC">
              <w:t xml:space="preserve">essment must satisfy the Principles of Assessment and Rules of Evidence and all regulatory requirements included within the Standards for Registered Training Organisations current at the time of assessment. </w:t>
            </w:r>
          </w:p>
          <w:p w:rsidR="00000000" w:rsidRPr="000369EC" w:rsidP="000369EC">
            <w:pPr>
              <w:pStyle w:val="BodyText"/>
            </w:pPr>
            <w:r w:rsidRPr="000369EC">
              <w:t>Assessment processes and techniques must be appr</w:t>
            </w:r>
            <w:r w:rsidRPr="000369EC">
              <w:t xml:space="preserve">opriate to the language, literacy and numeracy requirements of the work being performed and the needs of the candidate. </w:t>
            </w:r>
          </w:p>
          <w:p w:rsidR="00000000" w:rsidRPr="000369EC" w:rsidP="000369EC">
            <w:pPr>
              <w:pStyle w:val="BodyText"/>
            </w:pPr>
            <w:r w:rsidRPr="000369EC">
              <w:t xml:space="preserve">Assessment must occur in workplace operational situations. Where this is not appropriate, such as in situations that can affect safety </w:t>
            </w:r>
            <w:r w:rsidRPr="000369EC">
              <w:t>or occur only rarely, assessment can occur in simulated workplace operational situations that reflect workplace conditions.</w:t>
            </w:r>
          </w:p>
          <w:p w:rsidR="00000000" w:rsidRPr="000369EC" w:rsidP="000369EC">
            <w:pPr>
              <w:pStyle w:val="BodyText"/>
            </w:pPr>
            <w:r w:rsidRPr="000369EC">
              <w:t xml:space="preserve">Resources for assessment must include access to: </w:t>
            </w:r>
          </w:p>
          <w:p w:rsidR="00000000" w:rsidRPr="000369EC" w:rsidP="000369EC">
            <w:pPr>
              <w:pStyle w:val="ListBullet"/>
            </w:pPr>
            <w:r w:rsidRPr="000369EC">
              <w:t>a range of relevant exercises, case studies and/or other simulations</w:t>
            </w:r>
          </w:p>
          <w:p w:rsidR="00000000" w:rsidRPr="000369EC" w:rsidP="000369EC">
            <w:pPr>
              <w:pStyle w:val="ListBullet"/>
            </w:pPr>
            <w:r w:rsidRPr="000369EC">
              <w:t>relevant and appropriate materials, tools, equipment and personal protective equipment (PPE) currently used in industry</w:t>
            </w:r>
          </w:p>
          <w:p w:rsidR="00000000" w:rsidRPr="000369EC" w:rsidP="000369EC">
            <w:pPr>
              <w:pStyle w:val="ListBullet"/>
            </w:pPr>
            <w:r w:rsidRPr="000369EC">
              <w:t>applicable documentation, including workplace procedures, regulations, codes of practice and operation manuals.</w:t>
            </w:r>
          </w:p>
        </w:tc>
      </w:tr>
    </w:tbl>
    <w:p w:rsidR="00000000" w:rsidRPr="000369EC" w:rsidP="000369EC">
      <w:pPr>
        <w:pStyle w:val="NoPaddingFontSize1"/>
      </w:pPr>
    </w:p>
    <w:p w:rsidR="00000000" w:rsidRPr="000369EC" w:rsidP="000369EC">
      <w:pPr>
        <w:pStyle w:val="AllowPageBreak"/>
      </w:pPr>
    </w:p>
    <w:p w:rsidR="00000000" w:rsidRPr="000369EC" w:rsidP="000369EC">
      <w:pPr>
        <w:pStyle w:val="Heading1"/>
      </w:pPr>
      <w:bookmarkStart w:id="15" w:name="O_1022505"/>
      <w:bookmarkEnd w:id="15"/>
      <w:r w:rsidRPr="000369EC">
        <w:t>Lin</w:t>
      </w:r>
      <w:r w:rsidRPr="000369EC">
        <w:t>ks</w:t>
      </w:r>
    </w:p>
    <w:p w:rsidR="00000000" w:rsidRPr="000369EC" w:rsidP="004E34A3">
      <w:pPr>
        <w:pStyle w:val="BodyText"/>
      </w:pPr>
      <w:r w:rsidRPr="000369E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457ED">
        <w:rPr>
          <w:rStyle w:val="Hyperlink"/>
        </w:rPr>
        <w:t>https://vetnet.gov.au/Pages/TrainingDocs.aspx?q=98c3984e-2cf1-48a8-8ed1-85e4b92e7351</w:t>
      </w:r>
      <w:r>
        <w:fldChar w:fldCharType="end"/>
      </w:r>
    </w:p>
    <w:p w:rsidR="00000000" w:rsidRPr="000369EC" w:rsidP="000369EC"/>
    <w:sectPr w:rsidSect="000369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EC" w:rsidRPr="004E34A3" w:rsidP="004E3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4A3" w:rsidP="00036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34A3" w:rsidP="000369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E34A3" w:rsidP="000369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EC" w:rsidP="000369EC">
    <w:pPr>
      <w:pStyle w:val="Footer"/>
      <w:framePr w:wrap="around"/>
    </w:pPr>
    <w:r>
      <w:fldChar w:fldCharType="begin"/>
    </w:r>
    <w:r>
      <w:instrText xml:space="preserve"> DOCPROPERTY  Subject  \* MERGEFORMAT </w:instrText>
    </w:r>
    <w:r>
      <w:fldChar w:fldCharType="separate"/>
    </w:r>
    <w:r w:rsidR="004E34A3">
      <w:t>Approved</w:t>
    </w:r>
    <w:r w:rsidR="004E34A3">
      <w:fldChar w:fldCharType="end"/>
    </w:r>
    <w:r>
      <w:tab/>
      <w:t xml:space="preserve">Page </w:t>
    </w:r>
    <w:r>
      <w:fldChar w:fldCharType="begin"/>
    </w:r>
    <w:r>
      <w:instrText xml:space="preserve"> PAGE  \* Arabic  \* MERGEFORMAT </w:instrText>
    </w:r>
    <w:r>
      <w:fldChar w:fldCharType="separate"/>
    </w:r>
    <w:r w:rsidR="004E34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34A3">
      <w:rPr>
        <w:noProof/>
      </w:rPr>
      <w:t>5</w:t>
    </w:r>
    <w:r>
      <w:rPr>
        <w:noProof/>
      </w:rPr>
      <w:fldChar w:fldCharType="end"/>
    </w:r>
  </w:p>
  <w:p w:rsidR="000369EC" w:rsidP="000369EC">
    <w:pPr>
      <w:pStyle w:val="Footer"/>
      <w:framePr w:wrap="around"/>
    </w:pPr>
    <w:r>
      <w:t xml:space="preserve">© Commonwealth of Australia, </w:t>
    </w:r>
    <w:r>
      <w:fldChar w:fldCharType="begin"/>
    </w:r>
    <w:r>
      <w:instrText xml:space="preserve"> DATE  \@ "yyyy"  \* MERGEFORMAT </w:instrText>
    </w:r>
    <w:r>
      <w:fldChar w:fldCharType="separate"/>
    </w:r>
    <w:r w:rsidR="004E34A3">
      <w:rPr>
        <w:noProof/>
      </w:rPr>
      <w:t>2025</w:t>
    </w:r>
    <w:r>
      <w:fldChar w:fldCharType="end"/>
    </w:r>
    <w:r>
      <w:tab/>
    </w:r>
    <w:r>
      <w:fldChar w:fldCharType="begin"/>
    </w:r>
    <w:r>
      <w:instrText xml:space="preserve"> DOCPROPERTY  Author  \* MERGEFORMAT </w:instrText>
    </w:r>
    <w:r>
      <w:fldChar w:fldCharType="separate"/>
    </w:r>
    <w:r w:rsidR="004E34A3">
      <w:t>Public Skills Australia</w:t>
    </w:r>
    <w:r w:rsidR="004E34A3">
      <w:fldChar w:fldCharType="end"/>
    </w:r>
  </w:p>
  <w:p w:rsidR="000369EC" w:rsidP="00036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4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9EC" w:rsidRPr="004E34A3" w:rsidP="004E34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4A3" w:rsidRPr="002D2AF8" w:rsidP="000369EC">
    <w:pPr>
      <w:pStyle w:val="Header"/>
      <w:framePr w:wrap="around"/>
    </w:pPr>
    <w:r>
      <w:fldChar w:fldCharType="begin"/>
    </w:r>
    <w:r>
      <w:instrText xml:space="preserve"> TITLE   \* MERGEFORMAT </w:instrText>
    </w:r>
    <w:r>
      <w:fldChar w:fldCharType="separate"/>
    </w:r>
    <w:r>
      <w:t>POLINV015 Manage complex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34A3" w:rsidP="000369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EC" w:rsidRPr="002D2AF8" w:rsidP="000369EC">
    <w:pPr>
      <w:pStyle w:val="Header"/>
      <w:framePr w:wrap="around"/>
    </w:pPr>
    <w:r>
      <w:fldChar w:fldCharType="begin"/>
    </w:r>
    <w:r>
      <w:instrText xml:space="preserve"> TITLE   \* MERGEFORMAT </w:instrText>
    </w:r>
    <w:r>
      <w:fldChar w:fldCharType="separate"/>
    </w:r>
    <w:r w:rsidR="004E34A3">
      <w:t>POLINV015 Manage complex investigations</w:t>
    </w:r>
    <w:r w:rsidR="004E34A3">
      <w:fldChar w:fldCharType="end"/>
    </w:r>
    <w:r>
      <w:tab/>
      <w:t xml:space="preserve">Date this document was generated: </w:t>
    </w:r>
    <w:r>
      <w:fldChar w:fldCharType="begin"/>
    </w:r>
    <w:r>
      <w:instrText xml:space="preserve"> CREATEDATE  \@ "d MMMM yyyy"  \* MERGEFORMAT </w:instrText>
    </w:r>
    <w:r>
      <w:fldChar w:fldCharType="separate"/>
    </w:r>
    <w:r w:rsidR="004E34A3">
      <w:rPr>
        <w:noProof/>
      </w:rPr>
      <w:t>2 March 2025</w:t>
    </w:r>
    <w:r>
      <w:fldChar w:fldCharType="end"/>
    </w:r>
  </w:p>
  <w:p w:rsidR="000369EC" w:rsidP="00036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2C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2D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EA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9EC"/>
    <w:pPr>
      <w:spacing w:before="360" w:after="60"/>
      <w:outlineLvl w:val="0"/>
    </w:pPr>
    <w:rPr>
      <w:sz w:val="32"/>
    </w:rPr>
  </w:style>
  <w:style w:type="paragraph" w:styleId="Heading2">
    <w:name w:val="heading 2"/>
    <w:basedOn w:val="HeadingBase"/>
    <w:next w:val="BodyText"/>
    <w:link w:val="Heading2Char"/>
    <w:qFormat/>
    <w:rsid w:val="000369EC"/>
    <w:pPr>
      <w:keepLines/>
      <w:spacing w:before="240" w:after="120"/>
      <w:outlineLvl w:val="1"/>
    </w:pPr>
    <w:rPr>
      <w:sz w:val="28"/>
      <w:szCs w:val="40"/>
    </w:rPr>
  </w:style>
  <w:style w:type="paragraph" w:styleId="Heading3">
    <w:name w:val="heading 3"/>
    <w:basedOn w:val="HeadingBase"/>
    <w:next w:val="BodyText"/>
    <w:link w:val="Heading3Char"/>
    <w:qFormat/>
    <w:rsid w:val="000369EC"/>
    <w:pPr>
      <w:spacing w:before="180" w:after="120"/>
      <w:outlineLvl w:val="2"/>
    </w:pPr>
    <w:rPr>
      <w:spacing w:val="-10"/>
      <w:kern w:val="32"/>
    </w:rPr>
  </w:style>
  <w:style w:type="paragraph" w:styleId="Heading4">
    <w:name w:val="heading 4"/>
    <w:basedOn w:val="HeadingBase"/>
    <w:next w:val="BodyText"/>
    <w:link w:val="Heading4Char"/>
    <w:qFormat/>
    <w:rsid w:val="000369EC"/>
    <w:pPr>
      <w:spacing w:before="160" w:after="120"/>
      <w:outlineLvl w:val="3"/>
    </w:pPr>
    <w:rPr>
      <w:sz w:val="22"/>
    </w:rPr>
  </w:style>
  <w:style w:type="paragraph" w:styleId="Heading5">
    <w:name w:val="heading 5"/>
    <w:basedOn w:val="HeadingBase"/>
    <w:next w:val="Normal"/>
    <w:link w:val="Heading5Char"/>
    <w:qFormat/>
    <w:rsid w:val="000369EC"/>
    <w:pPr>
      <w:spacing w:before="80"/>
      <w:outlineLvl w:val="4"/>
    </w:pPr>
    <w:rPr>
      <w:color w:val="918585"/>
      <w:sz w:val="20"/>
    </w:rPr>
  </w:style>
  <w:style w:type="paragraph" w:styleId="Heading6">
    <w:name w:val="heading 6"/>
    <w:basedOn w:val="HeadingBase"/>
    <w:next w:val="Normal"/>
    <w:link w:val="Heading6Char"/>
    <w:qFormat/>
    <w:rsid w:val="000369EC"/>
    <w:pPr>
      <w:spacing w:before="60"/>
      <w:outlineLvl w:val="5"/>
    </w:pPr>
    <w:rPr>
      <w:color w:val="918585"/>
      <w:sz w:val="20"/>
    </w:rPr>
  </w:style>
  <w:style w:type="paragraph" w:styleId="Heading7">
    <w:name w:val="heading 7"/>
    <w:basedOn w:val="Normal"/>
    <w:next w:val="Normal"/>
    <w:link w:val="Heading7Char"/>
    <w:qFormat/>
    <w:rsid w:val="000369EC"/>
    <w:pPr>
      <w:ind w:left="720"/>
      <w:outlineLvl w:val="6"/>
    </w:pPr>
    <w:rPr>
      <w:i/>
    </w:rPr>
  </w:style>
  <w:style w:type="paragraph" w:styleId="Heading8">
    <w:name w:val="heading 8"/>
    <w:basedOn w:val="Normal"/>
    <w:next w:val="Normal"/>
    <w:link w:val="Heading8Char"/>
    <w:qFormat/>
    <w:rsid w:val="000369EC"/>
    <w:pPr>
      <w:ind w:left="720"/>
      <w:outlineLvl w:val="7"/>
    </w:pPr>
    <w:rPr>
      <w:i/>
    </w:rPr>
  </w:style>
  <w:style w:type="paragraph" w:styleId="Heading9">
    <w:name w:val="heading 9"/>
    <w:basedOn w:val="Normal"/>
    <w:next w:val="Normal"/>
    <w:link w:val="Heading9Char"/>
    <w:qFormat/>
    <w:rsid w:val="000369EC"/>
    <w:pPr>
      <w:ind w:left="720"/>
      <w:outlineLvl w:val="8"/>
    </w:pPr>
    <w:rPr>
      <w:i/>
    </w:rPr>
  </w:style>
  <w:style w:type="character" w:default="1" w:styleId="DefaultParagraphFont">
    <w:name w:val="Default Paragraph Font"/>
    <w:uiPriority w:val="1"/>
    <w:unhideWhenUsed/>
    <w:rsid w:val="00036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9EC"/>
  </w:style>
  <w:style w:type="character" w:customStyle="1" w:styleId="Heading1Char">
    <w:name w:val="Heading 1 Char"/>
    <w:basedOn w:val="DefaultParagraphFont"/>
    <w:link w:val="Heading1"/>
    <w:rsid w:val="000369EC"/>
    <w:rPr>
      <w:rFonts w:ascii="Times New Roman" w:eastAsia="Times New Roman" w:hAnsi="Times New Roman" w:cs="Times New Roman"/>
      <w:b/>
      <w:sz w:val="32"/>
      <w:szCs w:val="20"/>
      <w:lang w:eastAsia="en-US"/>
    </w:rPr>
  </w:style>
  <w:style w:type="paragraph" w:styleId="BodyText">
    <w:name w:val="Body Text"/>
    <w:basedOn w:val="Normal"/>
    <w:link w:val="BodyTextChar"/>
    <w:rsid w:val="000369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9EC"/>
    <w:rPr>
      <w:rFonts w:ascii="Times New Roman" w:eastAsia="Times New Roman" w:hAnsi="Times New Roman" w:cs="Times New Roman"/>
      <w:sz w:val="24"/>
      <w:lang w:eastAsia="en-US"/>
    </w:rPr>
  </w:style>
  <w:style w:type="paragraph" w:styleId="ListBullet">
    <w:name w:val="List Bullet"/>
    <w:basedOn w:val="List"/>
    <w:rsid w:val="000369EC"/>
    <w:pPr>
      <w:numPr>
        <w:numId w:val="12"/>
      </w:numPr>
      <w:tabs>
        <w:tab w:val="clear" w:pos="340"/>
      </w:tabs>
      <w:spacing w:before="40" w:after="40"/>
    </w:pPr>
  </w:style>
  <w:style w:type="character" w:customStyle="1" w:styleId="SpecialBold">
    <w:name w:val="Special Bold"/>
    <w:basedOn w:val="DefaultParagraphFont"/>
    <w:rsid w:val="000369EC"/>
    <w:rPr>
      <w:b/>
      <w:spacing w:val="0"/>
    </w:rPr>
  </w:style>
  <w:style w:type="paragraph" w:styleId="ListBullet2">
    <w:name w:val="List Bullet 2"/>
    <w:basedOn w:val="List2"/>
    <w:rsid w:val="000369EC"/>
    <w:pPr>
      <w:numPr>
        <w:numId w:val="13"/>
      </w:numPr>
      <w:tabs>
        <w:tab w:val="clear" w:pos="680"/>
      </w:tabs>
    </w:pPr>
  </w:style>
  <w:style w:type="paragraph" w:customStyle="1" w:styleId="SuperHeading">
    <w:name w:val="SuperHeading"/>
    <w:basedOn w:val="Normal"/>
    <w:rsid w:val="000369EC"/>
    <w:pPr>
      <w:spacing w:before="240" w:after="120"/>
      <w:outlineLvl w:val="0"/>
    </w:pPr>
    <w:rPr>
      <w:rFonts w:ascii="Times New Roman" w:hAnsi="Times New Roman"/>
      <w:b/>
      <w:sz w:val="32"/>
    </w:rPr>
  </w:style>
  <w:style w:type="paragraph" w:customStyle="1" w:styleId="AllowPageBreak">
    <w:name w:val="AllowPageBreak"/>
    <w:rsid w:val="000369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6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9EC"/>
    <w:rPr>
      <w:rFonts w:ascii="Courier New" w:eastAsia="Times New Roman" w:hAnsi="Courier New" w:cs="Times New Roman"/>
      <w:i/>
      <w:szCs w:val="20"/>
      <w:lang w:eastAsia="en-US"/>
    </w:rPr>
  </w:style>
  <w:style w:type="paragraph" w:customStyle="1" w:styleId="HeadingBase">
    <w:name w:val="Heading Base"/>
    <w:rsid w:val="00036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9EC"/>
    <w:pPr>
      <w:tabs>
        <w:tab w:val="right" w:leader="dot" w:pos="9072"/>
      </w:tabs>
      <w:ind w:left="567"/>
    </w:pPr>
    <w:rPr>
      <w:szCs w:val="22"/>
    </w:rPr>
  </w:style>
  <w:style w:type="paragraph" w:customStyle="1" w:styleId="TOCBase">
    <w:name w:val="TOC Base"/>
    <w:rsid w:val="00036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9EC"/>
    <w:pPr>
      <w:tabs>
        <w:tab w:val="right" w:leader="dot" w:pos="9072"/>
      </w:tabs>
      <w:spacing w:before="40" w:after="40"/>
      <w:ind w:left="284"/>
    </w:pPr>
    <w:rPr>
      <w:rFonts w:ascii="Times New Roman" w:hAnsi="Times New Roman"/>
    </w:rPr>
  </w:style>
  <w:style w:type="paragraph" w:styleId="TOC1">
    <w:name w:val="toc 1"/>
    <w:basedOn w:val="TOCBase"/>
    <w:next w:val="Normal"/>
    <w:rsid w:val="00036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9EC"/>
    <w:rPr>
      <w:rFonts w:ascii="Times New Roman" w:eastAsia="Times New Roman" w:hAnsi="Times New Roman" w:cs="Times New Roman"/>
      <w:sz w:val="16"/>
      <w:lang w:eastAsia="en-US"/>
    </w:rPr>
  </w:style>
  <w:style w:type="paragraph" w:styleId="Title">
    <w:name w:val="Title"/>
    <w:basedOn w:val="HeadingBase"/>
    <w:link w:val="TitleChar"/>
    <w:qFormat/>
    <w:rsid w:val="000369EC"/>
    <w:pPr>
      <w:spacing w:before="5040"/>
      <w:jc w:val="center"/>
    </w:pPr>
    <w:rPr>
      <w:sz w:val="48"/>
      <w:szCs w:val="72"/>
      <w:lang w:val="en-US"/>
    </w:rPr>
  </w:style>
  <w:style w:type="character" w:customStyle="1" w:styleId="TitleChar">
    <w:name w:val="Title Char"/>
    <w:basedOn w:val="DefaultParagraphFont"/>
    <w:link w:val="Title"/>
    <w:rsid w:val="00036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9EC"/>
    <w:pPr>
      <w:tabs>
        <w:tab w:val="left" w:pos="3600"/>
        <w:tab w:val="left" w:pos="3958"/>
      </w:tabs>
    </w:pPr>
  </w:style>
  <w:style w:type="paragraph" w:styleId="List">
    <w:name w:val="List"/>
    <w:basedOn w:val="BodyText"/>
    <w:next w:val="BodyText"/>
    <w:rsid w:val="000369EC"/>
    <w:pPr>
      <w:tabs>
        <w:tab w:val="left" w:pos="340"/>
      </w:tabs>
      <w:spacing w:before="60" w:after="60"/>
      <w:ind w:left="340" w:hanging="340"/>
    </w:pPr>
  </w:style>
  <w:style w:type="paragraph" w:customStyle="1" w:styleId="Note">
    <w:name w:val="Note"/>
    <w:basedOn w:val="BodyText"/>
    <w:rsid w:val="00036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9EC"/>
    <w:pPr>
      <w:framePr w:wrap="auto" w:hAnchor="text" w:y="6049"/>
    </w:pPr>
    <w:rPr>
      <w:color w:val="000000"/>
      <w:sz w:val="40"/>
    </w:rPr>
  </w:style>
  <w:style w:type="paragraph" w:customStyle="1" w:styleId="TOCTitle">
    <w:name w:val="TOCTitle"/>
    <w:basedOn w:val="Heading1"/>
    <w:rsid w:val="000369EC"/>
    <w:pPr>
      <w:spacing w:after="240"/>
      <w:jc w:val="center"/>
      <w:outlineLvl w:val="9"/>
    </w:pPr>
    <w:rPr>
      <w:caps/>
    </w:rPr>
  </w:style>
  <w:style w:type="paragraph" w:customStyle="1" w:styleId="Version">
    <w:name w:val="Version"/>
    <w:rsid w:val="00036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9EC"/>
    <w:pPr>
      <w:keepNext w:val="0"/>
      <w:tabs>
        <w:tab w:val="right" w:pos="4176"/>
      </w:tabs>
      <w:ind w:left="198" w:hanging="198"/>
    </w:pPr>
    <w:rPr>
      <w:rFonts w:ascii="Garamond" w:hAnsi="Garamond"/>
    </w:rPr>
  </w:style>
  <w:style w:type="paragraph" w:styleId="IndexHeading">
    <w:name w:val="index heading"/>
    <w:basedOn w:val="Normal"/>
    <w:next w:val="Index1"/>
    <w:semiHidden/>
    <w:rsid w:val="000369EC"/>
    <w:pPr>
      <w:spacing w:before="120" w:after="120"/>
    </w:pPr>
    <w:rPr>
      <w:rFonts w:ascii="Arial" w:hAnsi="Arial"/>
      <w:b/>
      <w:color w:val="918585"/>
      <w:sz w:val="24"/>
    </w:rPr>
  </w:style>
  <w:style w:type="paragraph" w:styleId="Header">
    <w:name w:val="header"/>
    <w:basedOn w:val="Normal"/>
    <w:link w:val="HeaderChar"/>
    <w:rsid w:val="00036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9EC"/>
    <w:rPr>
      <w:rFonts w:ascii="Times New Roman" w:eastAsia="Times New Roman" w:hAnsi="Times New Roman" w:cs="Times New Roman"/>
      <w:sz w:val="16"/>
      <w:szCs w:val="20"/>
      <w:lang w:val="en-GB" w:eastAsia="en-US"/>
    </w:rPr>
  </w:style>
  <w:style w:type="paragraph" w:customStyle="1" w:styleId="Chapter">
    <w:name w:val="Chapter"/>
    <w:basedOn w:val="Normal"/>
    <w:rsid w:val="000369EC"/>
    <w:pPr>
      <w:spacing w:before="240"/>
    </w:pPr>
    <w:rPr>
      <w:rFonts w:ascii="Times New Roman" w:hAnsi="Times New Roman"/>
      <w:smallCaps/>
      <w:spacing w:val="80"/>
      <w:sz w:val="28"/>
    </w:rPr>
  </w:style>
  <w:style w:type="paragraph" w:customStyle="1" w:styleId="InChapter">
    <w:name w:val="InChapter"/>
    <w:basedOn w:val="Heading3"/>
    <w:rsid w:val="000369EC"/>
    <w:pPr>
      <w:spacing w:after="240"/>
      <w:outlineLvl w:val="9"/>
    </w:pPr>
    <w:rPr>
      <w:noProof/>
    </w:rPr>
  </w:style>
  <w:style w:type="paragraph" w:styleId="Index2">
    <w:name w:val="index 2"/>
    <w:basedOn w:val="Normal"/>
    <w:next w:val="Normal"/>
    <w:semiHidden/>
    <w:rsid w:val="000369EC"/>
    <w:pPr>
      <w:tabs>
        <w:tab w:val="right" w:pos="4176"/>
      </w:tabs>
      <w:ind w:left="568" w:hanging="284"/>
    </w:pPr>
    <w:rPr>
      <w:rFonts w:ascii="Garamond" w:hAnsi="Garamond"/>
    </w:rPr>
  </w:style>
  <w:style w:type="paragraph" w:customStyle="1" w:styleId="Byline">
    <w:name w:val="Byline"/>
    <w:rsid w:val="00036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9EC"/>
    <w:pPr>
      <w:tabs>
        <w:tab w:val="clear" w:pos="3600"/>
        <w:tab w:val="clear" w:pos="3958"/>
      </w:tabs>
      <w:jc w:val="right"/>
    </w:pPr>
  </w:style>
  <w:style w:type="character" w:styleId="Emphasis">
    <w:name w:val="Emphasis"/>
    <w:basedOn w:val="DefaultParagraphFont"/>
    <w:qFormat/>
    <w:rsid w:val="000369EC"/>
    <w:rPr>
      <w:i/>
    </w:rPr>
  </w:style>
  <w:style w:type="paragraph" w:styleId="Caption">
    <w:name w:val="caption"/>
    <w:basedOn w:val="BodyText"/>
    <w:next w:val="Normal"/>
    <w:qFormat/>
    <w:rsid w:val="000369EC"/>
    <w:pPr>
      <w:framePr w:w="2268" w:hSpace="181" w:vSpace="181" w:wrap="around" w:vAnchor="text" w:hAnchor="page" w:x="1135" w:y="285" w:anchorLock="1"/>
    </w:pPr>
    <w:rPr>
      <w:i/>
    </w:rPr>
  </w:style>
  <w:style w:type="paragraph" w:customStyle="1" w:styleId="MiniTOCTitle">
    <w:name w:val="MiniTOCTitle"/>
    <w:basedOn w:val="Heading4"/>
    <w:rsid w:val="000369EC"/>
    <w:pPr>
      <w:spacing w:before="240"/>
      <w:outlineLvl w:val="9"/>
    </w:pPr>
    <w:rPr>
      <w:noProof/>
      <w:sz w:val="24"/>
    </w:rPr>
  </w:style>
  <w:style w:type="paragraph" w:customStyle="1" w:styleId="MiniTOCItem">
    <w:name w:val="MiniTOCItem"/>
    <w:basedOn w:val="ListBullet"/>
    <w:rsid w:val="000369EC"/>
    <w:pPr>
      <w:numPr>
        <w:numId w:val="0"/>
      </w:numPr>
      <w:tabs>
        <w:tab w:val="right" w:leader="dot" w:pos="6521"/>
      </w:tabs>
      <w:spacing w:before="0" w:after="0"/>
    </w:pPr>
  </w:style>
  <w:style w:type="paragraph" w:customStyle="1" w:styleId="TOFTitle">
    <w:name w:val="TOFTitle"/>
    <w:basedOn w:val="TOCTitle"/>
    <w:rsid w:val="000369EC"/>
  </w:style>
  <w:style w:type="paragraph" w:styleId="TableofFigures">
    <w:name w:val="table of figures"/>
    <w:basedOn w:val="Normal"/>
    <w:next w:val="Normal"/>
    <w:semiHidden/>
    <w:rsid w:val="000369EC"/>
    <w:pPr>
      <w:tabs>
        <w:tab w:val="right" w:leader="dot" w:pos="9072"/>
      </w:tabs>
      <w:ind w:left="970" w:hanging="403"/>
    </w:pPr>
    <w:rPr>
      <w:rFonts w:ascii="Times New Roman" w:hAnsi="Times New Roman"/>
      <w:b/>
    </w:rPr>
  </w:style>
  <w:style w:type="paragraph" w:styleId="ListNumber">
    <w:name w:val="List Number"/>
    <w:basedOn w:val="List"/>
    <w:rsid w:val="000369EC"/>
    <w:pPr>
      <w:numPr>
        <w:numId w:val="15"/>
      </w:numPr>
      <w:tabs>
        <w:tab w:val="clear" w:pos="340"/>
      </w:tabs>
    </w:pPr>
  </w:style>
  <w:style w:type="character" w:customStyle="1" w:styleId="WingdingSymbols">
    <w:name w:val="Wingding Symbols"/>
    <w:rsid w:val="000369EC"/>
    <w:rPr>
      <w:rFonts w:ascii="Wingdings" w:hAnsi="Wingdings"/>
    </w:rPr>
  </w:style>
  <w:style w:type="paragraph" w:customStyle="1" w:styleId="TableHeading">
    <w:name w:val="Table Heading"/>
    <w:basedOn w:val="HeadingBase"/>
    <w:rsid w:val="000369EC"/>
    <w:pPr>
      <w:keepLines/>
      <w:pBdr>
        <w:bottom w:val="single" w:sz="6" w:space="1" w:color="918585"/>
      </w:pBdr>
      <w:spacing w:before="240"/>
    </w:pPr>
  </w:style>
  <w:style w:type="character" w:customStyle="1" w:styleId="HotSpot">
    <w:name w:val="HotSpot"/>
    <w:rsid w:val="000369EC"/>
    <w:rPr>
      <w:color w:val="0033CC"/>
      <w:u w:val="none"/>
    </w:rPr>
  </w:style>
  <w:style w:type="paragraph" w:customStyle="1" w:styleId="BodyTextRight">
    <w:name w:val="Body Text Right"/>
    <w:basedOn w:val="BodyText"/>
    <w:rsid w:val="000369EC"/>
    <w:pPr>
      <w:spacing w:before="0" w:after="0"/>
      <w:jc w:val="right"/>
    </w:pPr>
  </w:style>
  <w:style w:type="paragraph" w:styleId="Index3">
    <w:name w:val="index 3"/>
    <w:basedOn w:val="ListNumber2"/>
    <w:next w:val="Normal"/>
    <w:semiHidden/>
    <w:rsid w:val="000369EC"/>
    <w:pPr>
      <w:numPr>
        <w:numId w:val="0"/>
      </w:numPr>
      <w:tabs>
        <w:tab w:val="right" w:leader="dot" w:pos="4176"/>
      </w:tabs>
    </w:pPr>
  </w:style>
  <w:style w:type="paragraph" w:styleId="ListNumber2">
    <w:name w:val="List Number 2"/>
    <w:basedOn w:val="List2"/>
    <w:rsid w:val="000369EC"/>
    <w:pPr>
      <w:numPr>
        <w:numId w:val="10"/>
      </w:numPr>
      <w:tabs>
        <w:tab w:val="clear" w:pos="1060"/>
      </w:tabs>
    </w:pPr>
  </w:style>
  <w:style w:type="paragraph" w:customStyle="1" w:styleId="MarginNote">
    <w:name w:val="Margin Note"/>
    <w:basedOn w:val="BodyText"/>
    <w:rsid w:val="00036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9EC"/>
    <w:rPr>
      <w:sz w:val="32"/>
    </w:rPr>
  </w:style>
  <w:style w:type="paragraph" w:customStyle="1" w:styleId="HeadingProcedure">
    <w:name w:val="Heading Procedure"/>
    <w:basedOn w:val="HeadingBase"/>
    <w:next w:val="Normal"/>
    <w:rsid w:val="000369EC"/>
    <w:pPr>
      <w:tabs>
        <w:tab w:val="left" w:pos="0"/>
      </w:tabs>
      <w:spacing w:before="120" w:after="60"/>
    </w:pPr>
    <w:rPr>
      <w:i/>
      <w:color w:val="918585"/>
      <w:sz w:val="22"/>
    </w:rPr>
  </w:style>
  <w:style w:type="paragraph" w:customStyle="1" w:styleId="TableBodyText">
    <w:name w:val="Table Body Text"/>
    <w:basedOn w:val="BodyText"/>
    <w:rsid w:val="000369EC"/>
    <w:pPr>
      <w:spacing w:before="60" w:after="60"/>
    </w:pPr>
  </w:style>
  <w:style w:type="paragraph" w:styleId="ListContinue">
    <w:name w:val="List Continue"/>
    <w:basedOn w:val="List"/>
    <w:rsid w:val="000369EC"/>
    <w:pPr>
      <w:ind w:firstLine="0"/>
    </w:pPr>
  </w:style>
  <w:style w:type="paragraph" w:customStyle="1" w:styleId="ListNote">
    <w:name w:val="List Note"/>
    <w:basedOn w:val="List"/>
    <w:rsid w:val="000369EC"/>
    <w:pPr>
      <w:pBdr>
        <w:top w:val="single" w:sz="6" w:space="2" w:color="918585"/>
        <w:bottom w:val="single" w:sz="6" w:space="2" w:color="918585"/>
      </w:pBdr>
      <w:tabs>
        <w:tab w:val="left" w:pos="1021"/>
      </w:tabs>
      <w:ind w:firstLine="0"/>
    </w:pPr>
  </w:style>
  <w:style w:type="paragraph" w:customStyle="1" w:styleId="Warning">
    <w:name w:val="Warning"/>
    <w:basedOn w:val="BodyText"/>
    <w:rsid w:val="000369EC"/>
    <w:pPr>
      <w:shd w:val="clear" w:color="auto" w:fill="D9D9D9"/>
      <w:tabs>
        <w:tab w:val="left" w:pos="992"/>
      </w:tabs>
      <w:ind w:left="119" w:right="119"/>
    </w:pPr>
    <w:rPr>
      <w:sz w:val="20"/>
    </w:rPr>
  </w:style>
  <w:style w:type="paragraph" w:customStyle="1" w:styleId="MarginIcons">
    <w:name w:val="Margin Icons"/>
    <w:basedOn w:val="BodyText"/>
    <w:rsid w:val="00036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9EC"/>
    <w:rPr>
      <w:rFonts w:ascii="Courier New" w:hAnsi="Courier New"/>
    </w:rPr>
  </w:style>
  <w:style w:type="paragraph" w:customStyle="1" w:styleId="NoteBullet">
    <w:name w:val="Note Bullet"/>
    <w:basedOn w:val="Note"/>
    <w:rsid w:val="000369EC"/>
    <w:pPr>
      <w:tabs>
        <w:tab w:val="clear" w:pos="680"/>
      </w:tabs>
      <w:spacing w:before="60" w:after="60"/>
    </w:pPr>
  </w:style>
  <w:style w:type="paragraph" w:customStyle="1" w:styleId="SubHeading2">
    <w:name w:val="SubHeading2"/>
    <w:basedOn w:val="HeadingBase"/>
    <w:rsid w:val="000369EC"/>
    <w:pPr>
      <w:spacing w:before="240" w:after="60"/>
    </w:pPr>
    <w:rPr>
      <w:sz w:val="20"/>
    </w:rPr>
  </w:style>
  <w:style w:type="paragraph" w:customStyle="1" w:styleId="SubHeading1">
    <w:name w:val="SubHeading1"/>
    <w:basedOn w:val="HeadingBase"/>
    <w:rsid w:val="000369EC"/>
    <w:pPr>
      <w:spacing w:before="240" w:after="60"/>
    </w:pPr>
    <w:rPr>
      <w:color w:val="918585"/>
      <w:sz w:val="22"/>
    </w:rPr>
  </w:style>
  <w:style w:type="paragraph" w:customStyle="1" w:styleId="SideHeading">
    <w:name w:val="Side Heading"/>
    <w:basedOn w:val="HeadingBase"/>
    <w:rsid w:val="00036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9EC"/>
    <w:pPr>
      <w:tabs>
        <w:tab w:val="num" w:pos="360"/>
      </w:tabs>
    </w:pPr>
  </w:style>
  <w:style w:type="paragraph" w:styleId="PlainText">
    <w:name w:val="Plain Text"/>
    <w:basedOn w:val="Normal"/>
    <w:link w:val="PlainTextChar"/>
    <w:rsid w:val="000369EC"/>
    <w:rPr>
      <w:sz w:val="20"/>
    </w:rPr>
  </w:style>
  <w:style w:type="character" w:customStyle="1" w:styleId="PlainTextChar">
    <w:name w:val="Plain Text Char"/>
    <w:basedOn w:val="DefaultParagraphFont"/>
    <w:link w:val="PlainText"/>
    <w:rsid w:val="000369EC"/>
    <w:rPr>
      <w:rFonts w:ascii="Courier New" w:eastAsia="Times New Roman" w:hAnsi="Courier New" w:cs="Times New Roman"/>
      <w:sz w:val="20"/>
      <w:szCs w:val="20"/>
      <w:lang w:eastAsia="en-US"/>
    </w:rPr>
  </w:style>
  <w:style w:type="character" w:customStyle="1" w:styleId="MenuOption">
    <w:name w:val="Menu Option"/>
    <w:basedOn w:val="DefaultParagraphFont"/>
    <w:rsid w:val="000369EC"/>
    <w:rPr>
      <w:b/>
      <w:smallCaps/>
    </w:rPr>
  </w:style>
  <w:style w:type="paragraph" w:customStyle="1" w:styleId="TableListNumber">
    <w:name w:val="Table List Number"/>
    <w:basedOn w:val="ListNumber"/>
    <w:rsid w:val="000369EC"/>
    <w:pPr>
      <w:numPr>
        <w:numId w:val="0"/>
      </w:numPr>
    </w:pPr>
  </w:style>
  <w:style w:type="paragraph" w:styleId="TOC4">
    <w:name w:val="toc 4"/>
    <w:basedOn w:val="TOCBase"/>
    <w:next w:val="Normal"/>
    <w:semiHidden/>
    <w:rsid w:val="000369EC"/>
    <w:pPr>
      <w:tabs>
        <w:tab w:val="right" w:leader="dot" w:pos="9071"/>
      </w:tabs>
      <w:ind w:left="1701"/>
    </w:pPr>
  </w:style>
  <w:style w:type="paragraph" w:customStyle="1" w:styleId="ListAlpha">
    <w:name w:val="List Alpha"/>
    <w:basedOn w:val="List"/>
    <w:rsid w:val="000369EC"/>
    <w:pPr>
      <w:numPr>
        <w:numId w:val="9"/>
      </w:numPr>
    </w:pPr>
  </w:style>
  <w:style w:type="paragraph" w:customStyle="1" w:styleId="ListAlpha2">
    <w:name w:val="List Alpha 2"/>
    <w:basedOn w:val="List2"/>
    <w:rsid w:val="000369EC"/>
    <w:pPr>
      <w:numPr>
        <w:numId w:val="8"/>
      </w:numPr>
    </w:pPr>
  </w:style>
  <w:style w:type="paragraph" w:styleId="List2">
    <w:name w:val="List 2"/>
    <w:basedOn w:val="BodyText"/>
    <w:rsid w:val="000369EC"/>
    <w:pPr>
      <w:tabs>
        <w:tab w:val="left" w:pos="680"/>
      </w:tabs>
      <w:spacing w:before="60" w:after="60"/>
      <w:ind w:left="680" w:hanging="340"/>
    </w:pPr>
  </w:style>
  <w:style w:type="paragraph" w:styleId="List3">
    <w:name w:val="List 3"/>
    <w:basedOn w:val="BodyText"/>
    <w:rsid w:val="000369EC"/>
    <w:pPr>
      <w:tabs>
        <w:tab w:val="left" w:pos="1021"/>
      </w:tabs>
      <w:spacing w:before="60" w:after="60"/>
      <w:ind w:left="1020" w:hanging="340"/>
    </w:pPr>
  </w:style>
  <w:style w:type="paragraph" w:styleId="List4">
    <w:name w:val="List 4"/>
    <w:basedOn w:val="BodyText"/>
    <w:rsid w:val="000369EC"/>
    <w:pPr>
      <w:tabs>
        <w:tab w:val="left" w:pos="1361"/>
      </w:tabs>
      <w:spacing w:before="60" w:after="60"/>
      <w:ind w:left="1361" w:hanging="340"/>
    </w:pPr>
  </w:style>
  <w:style w:type="paragraph" w:styleId="List5">
    <w:name w:val="List 5"/>
    <w:basedOn w:val="BodyText"/>
    <w:rsid w:val="000369EC"/>
    <w:pPr>
      <w:tabs>
        <w:tab w:val="left" w:pos="1701"/>
      </w:tabs>
      <w:spacing w:before="60" w:after="60"/>
      <w:ind w:left="1701" w:hanging="340"/>
    </w:pPr>
  </w:style>
  <w:style w:type="paragraph" w:styleId="ListBullet3">
    <w:name w:val="List Bullet 3"/>
    <w:basedOn w:val="List3"/>
    <w:rsid w:val="000369EC"/>
    <w:pPr>
      <w:numPr>
        <w:numId w:val="14"/>
      </w:numPr>
      <w:tabs>
        <w:tab w:val="clear" w:pos="1021"/>
      </w:tabs>
      <w:ind w:left="1037" w:hanging="357"/>
    </w:pPr>
  </w:style>
  <w:style w:type="paragraph" w:styleId="ListBullet4">
    <w:name w:val="List Bullet 4"/>
    <w:basedOn w:val="List4"/>
    <w:rsid w:val="000369EC"/>
    <w:pPr>
      <w:numPr>
        <w:numId w:val="3"/>
      </w:numPr>
      <w:tabs>
        <w:tab w:val="clear" w:pos="1361"/>
      </w:tabs>
    </w:pPr>
  </w:style>
  <w:style w:type="paragraph" w:styleId="ListBullet5">
    <w:name w:val="List Bullet 5"/>
    <w:basedOn w:val="List5"/>
    <w:rsid w:val="000369EC"/>
    <w:pPr>
      <w:numPr>
        <w:numId w:val="4"/>
      </w:numPr>
    </w:pPr>
  </w:style>
  <w:style w:type="paragraph" w:styleId="ListContinue2">
    <w:name w:val="List Continue 2"/>
    <w:basedOn w:val="List2"/>
    <w:rsid w:val="000369EC"/>
    <w:pPr>
      <w:ind w:firstLine="0"/>
    </w:pPr>
  </w:style>
  <w:style w:type="paragraph" w:styleId="ListContinue3">
    <w:name w:val="List Continue 3"/>
    <w:basedOn w:val="List3"/>
    <w:rsid w:val="000369EC"/>
    <w:pPr>
      <w:ind w:left="1021" w:firstLine="0"/>
    </w:pPr>
  </w:style>
  <w:style w:type="paragraph" w:styleId="ListContinue4">
    <w:name w:val="List Continue 4"/>
    <w:basedOn w:val="List4"/>
    <w:rsid w:val="000369EC"/>
    <w:pPr>
      <w:ind w:firstLine="0"/>
    </w:pPr>
  </w:style>
  <w:style w:type="paragraph" w:styleId="ListContinue5">
    <w:name w:val="List Continue 5"/>
    <w:basedOn w:val="List5"/>
    <w:rsid w:val="000369EC"/>
    <w:pPr>
      <w:ind w:firstLine="0"/>
    </w:pPr>
  </w:style>
  <w:style w:type="paragraph" w:styleId="ListNumber3">
    <w:name w:val="List Number 3"/>
    <w:basedOn w:val="List3"/>
    <w:rsid w:val="000369EC"/>
    <w:pPr>
      <w:numPr>
        <w:numId w:val="5"/>
      </w:numPr>
    </w:pPr>
  </w:style>
  <w:style w:type="paragraph" w:styleId="ListNumber4">
    <w:name w:val="List Number 4"/>
    <w:basedOn w:val="List4"/>
    <w:rsid w:val="000369EC"/>
    <w:pPr>
      <w:numPr>
        <w:numId w:val="6"/>
      </w:numPr>
    </w:pPr>
  </w:style>
  <w:style w:type="paragraph" w:styleId="ListNumber5">
    <w:name w:val="List Number 5"/>
    <w:basedOn w:val="List5"/>
    <w:rsid w:val="000369EC"/>
    <w:pPr>
      <w:numPr>
        <w:numId w:val="7"/>
      </w:numPr>
    </w:pPr>
  </w:style>
  <w:style w:type="paragraph" w:styleId="BlockText">
    <w:name w:val="Block Text"/>
    <w:basedOn w:val="Normal"/>
    <w:rsid w:val="000369EC"/>
    <w:pPr>
      <w:spacing w:after="120"/>
      <w:ind w:left="1440" w:right="1440"/>
    </w:pPr>
  </w:style>
  <w:style w:type="character" w:customStyle="1" w:styleId="Subscript">
    <w:name w:val="Subscript"/>
    <w:basedOn w:val="DefaultParagraphFont"/>
    <w:rsid w:val="000369EC"/>
    <w:rPr>
      <w:sz w:val="16"/>
      <w:vertAlign w:val="subscript"/>
    </w:rPr>
  </w:style>
  <w:style w:type="character" w:customStyle="1" w:styleId="Superscript">
    <w:name w:val="Superscript"/>
    <w:basedOn w:val="DefaultParagraphFont"/>
    <w:rsid w:val="000369EC"/>
    <w:rPr>
      <w:sz w:val="16"/>
      <w:vertAlign w:val="superscript"/>
    </w:rPr>
  </w:style>
  <w:style w:type="character" w:customStyle="1" w:styleId="Symbols">
    <w:name w:val="Symbols"/>
    <w:basedOn w:val="DefaultParagraphFont"/>
    <w:rsid w:val="000369EC"/>
    <w:rPr>
      <w:rFonts w:ascii="Symbol" w:hAnsi="Symbol"/>
    </w:rPr>
  </w:style>
  <w:style w:type="character" w:customStyle="1" w:styleId="MenuOptions">
    <w:name w:val="Menu Options"/>
    <w:basedOn w:val="DefaultParagraphFont"/>
    <w:rsid w:val="000369EC"/>
    <w:rPr>
      <w:rFonts w:ascii="Arial Narrow" w:hAnsi="Arial Narrow"/>
      <w:smallCaps/>
    </w:rPr>
  </w:style>
  <w:style w:type="character" w:customStyle="1" w:styleId="Buttons">
    <w:name w:val="Buttons"/>
    <w:basedOn w:val="DefaultParagraphFont"/>
    <w:rsid w:val="000369EC"/>
    <w:rPr>
      <w:b/>
    </w:rPr>
  </w:style>
  <w:style w:type="character" w:customStyle="1" w:styleId="Underlined">
    <w:name w:val="Underlined"/>
    <w:basedOn w:val="DefaultParagraphFont"/>
    <w:rsid w:val="000369EC"/>
    <w:rPr>
      <w:u w:val="single"/>
    </w:rPr>
  </w:style>
  <w:style w:type="paragraph" w:customStyle="1" w:styleId="TableBodyTextRight">
    <w:name w:val="Table Body Text Right"/>
    <w:basedOn w:val="TableBodyText"/>
    <w:rsid w:val="000369EC"/>
    <w:pPr>
      <w:widowControl w:val="0"/>
      <w:autoSpaceDE w:val="0"/>
      <w:autoSpaceDN w:val="0"/>
      <w:adjustRightInd w:val="0"/>
      <w:jc w:val="right"/>
    </w:pPr>
    <w:rPr>
      <w:rFonts w:cs="Arial"/>
      <w:szCs w:val="18"/>
    </w:rPr>
  </w:style>
  <w:style w:type="paragraph" w:customStyle="1" w:styleId="CopyrightText">
    <w:name w:val="Copyright Text"/>
    <w:basedOn w:val="BodyText"/>
    <w:rsid w:val="000369EC"/>
    <w:rPr>
      <w:sz w:val="18"/>
    </w:rPr>
  </w:style>
  <w:style w:type="paragraph" w:customStyle="1" w:styleId="BodySmallRight">
    <w:name w:val="Body Small Right"/>
    <w:basedOn w:val="BodyTextRight"/>
    <w:rsid w:val="000369EC"/>
    <w:rPr>
      <w:sz w:val="18"/>
      <w:szCs w:val="18"/>
    </w:rPr>
  </w:style>
  <w:style w:type="paragraph" w:customStyle="1" w:styleId="MarginEdition">
    <w:name w:val="Margin Edition"/>
    <w:basedOn w:val="MarginNote"/>
    <w:rsid w:val="000369EC"/>
    <w:pPr>
      <w:spacing w:before="0" w:after="0"/>
    </w:pPr>
    <w:rPr>
      <w:rFonts w:ascii="Times New Roman" w:hAnsi="Times New Roman"/>
      <w:color w:val="999999"/>
    </w:rPr>
  </w:style>
  <w:style w:type="paragraph" w:customStyle="1" w:styleId="Spacer">
    <w:name w:val="Spacer"/>
    <w:basedOn w:val="Normal"/>
    <w:rsid w:val="000369EC"/>
    <w:rPr>
      <w:sz w:val="2"/>
      <w:szCs w:val="2"/>
    </w:rPr>
  </w:style>
  <w:style w:type="character" w:customStyle="1" w:styleId="Small">
    <w:name w:val="Small"/>
    <w:basedOn w:val="DefaultParagraphFont"/>
    <w:rsid w:val="000369EC"/>
    <w:rPr>
      <w:sz w:val="16"/>
    </w:rPr>
  </w:style>
  <w:style w:type="paragraph" w:customStyle="1" w:styleId="WideTable">
    <w:name w:val="Wide Table"/>
    <w:basedOn w:val="Normal"/>
    <w:rsid w:val="000369EC"/>
    <w:pPr>
      <w:ind w:left="-1418"/>
    </w:pPr>
    <w:rPr>
      <w:sz w:val="2"/>
      <w:szCs w:val="2"/>
    </w:rPr>
  </w:style>
  <w:style w:type="character" w:styleId="PageNumber">
    <w:name w:val="page number"/>
    <w:basedOn w:val="DefaultParagraphFont"/>
    <w:rsid w:val="000369EC"/>
  </w:style>
  <w:style w:type="paragraph" w:styleId="Quote">
    <w:name w:val="Quote"/>
    <w:basedOn w:val="Heading1"/>
    <w:link w:val="QuoteChar"/>
    <w:qFormat/>
    <w:rsid w:val="000369EC"/>
    <w:rPr>
      <w:b w:val="0"/>
      <w:sz w:val="72"/>
      <w:szCs w:val="72"/>
      <w:lang w:val="en-NZ"/>
    </w:rPr>
  </w:style>
  <w:style w:type="character" w:customStyle="1" w:styleId="QuoteChar">
    <w:name w:val="Quote Char"/>
    <w:basedOn w:val="DefaultParagraphFont"/>
    <w:link w:val="Quote"/>
    <w:rsid w:val="00036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9EC"/>
    <w:pPr>
      <w:pageBreakBefore/>
    </w:pPr>
  </w:style>
  <w:style w:type="paragraph" w:customStyle="1" w:styleId="Border">
    <w:name w:val="Border"/>
    <w:basedOn w:val="Normal"/>
    <w:qFormat/>
    <w:rsid w:val="00036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9EC"/>
    <w:rPr>
      <w:b/>
      <w:bCs/>
      <w:i/>
      <w:iCs/>
      <w:color w:val="auto"/>
    </w:rPr>
  </w:style>
  <w:style w:type="paragraph" w:styleId="IntenseQuote">
    <w:name w:val="Intense Quote"/>
    <w:basedOn w:val="Normal"/>
    <w:next w:val="Normal"/>
    <w:link w:val="IntenseQuoteChar"/>
    <w:uiPriority w:val="30"/>
    <w:qFormat/>
    <w:rsid w:val="00036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9EC"/>
    <w:rPr>
      <w:smallCaps/>
      <w:color w:val="auto"/>
      <w:u w:val="single"/>
    </w:rPr>
  </w:style>
  <w:style w:type="character" w:styleId="IntenseReference">
    <w:name w:val="Intense Reference"/>
    <w:basedOn w:val="DefaultParagraphFont"/>
    <w:uiPriority w:val="32"/>
    <w:qFormat/>
    <w:rsid w:val="000369EC"/>
    <w:rPr>
      <w:b/>
      <w:bCs/>
      <w:smallCaps/>
      <w:color w:val="auto"/>
      <w:spacing w:val="5"/>
      <w:u w:val="single"/>
    </w:rPr>
  </w:style>
  <w:style w:type="paragraph" w:customStyle="1" w:styleId="2ColumnHeading">
    <w:name w:val="2Column Heading"/>
    <w:basedOn w:val="BodyText"/>
    <w:qFormat/>
    <w:rsid w:val="000369EC"/>
    <w:pPr>
      <w:spacing w:after="60"/>
      <w:ind w:left="-2268"/>
    </w:pPr>
    <w:rPr>
      <w:b/>
    </w:rPr>
  </w:style>
  <w:style w:type="paragraph" w:customStyle="1" w:styleId="Heading1TOC">
    <w:name w:val="Heading1 TOC"/>
    <w:basedOn w:val="Normal"/>
    <w:qFormat/>
    <w:rsid w:val="000369EC"/>
    <w:pPr>
      <w:spacing w:before="240" w:after="120"/>
    </w:pPr>
    <w:rPr>
      <w:rFonts w:ascii="Times New Roman" w:hAnsi="Times New Roman"/>
      <w:b/>
      <w:sz w:val="32"/>
    </w:rPr>
  </w:style>
  <w:style w:type="paragraph" w:customStyle="1" w:styleId="Heading2TOC">
    <w:name w:val="Heading2 TOC"/>
    <w:basedOn w:val="Normal"/>
    <w:qFormat/>
    <w:rsid w:val="000369EC"/>
    <w:pPr>
      <w:spacing w:before="240" w:after="60"/>
    </w:pPr>
    <w:rPr>
      <w:rFonts w:ascii="Times New Roman" w:hAnsi="Times New Roman"/>
      <w:b/>
      <w:sz w:val="28"/>
    </w:rPr>
  </w:style>
  <w:style w:type="character" w:customStyle="1" w:styleId="Underline">
    <w:name w:val="Underline"/>
    <w:basedOn w:val="DefaultParagraphFont"/>
    <w:qFormat/>
    <w:rsid w:val="000369EC"/>
    <w:rPr>
      <w:u w:val="single"/>
    </w:rPr>
  </w:style>
  <w:style w:type="character" w:customStyle="1" w:styleId="BoldandItalics">
    <w:name w:val="Bold and Italics"/>
    <w:qFormat/>
    <w:rsid w:val="000369EC"/>
    <w:rPr>
      <w:b/>
      <w:i/>
      <w:u w:val="none"/>
    </w:rPr>
  </w:style>
  <w:style w:type="paragraph" w:styleId="BalloonText">
    <w:name w:val="Balloon Text"/>
    <w:basedOn w:val="Normal"/>
    <w:link w:val="BalloonTextChar"/>
    <w:rsid w:val="000369EC"/>
    <w:rPr>
      <w:rFonts w:ascii="Tahoma" w:hAnsi="Tahoma" w:cs="Tahoma"/>
      <w:sz w:val="16"/>
      <w:szCs w:val="16"/>
    </w:rPr>
  </w:style>
  <w:style w:type="character" w:customStyle="1" w:styleId="BalloonTextChar">
    <w:name w:val="Balloon Text Char"/>
    <w:basedOn w:val="DefaultParagraphFont"/>
    <w:link w:val="BalloonText"/>
    <w:rsid w:val="00036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9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9EC"/>
    <w:rPr>
      <w:b/>
      <w:color w:val="660033"/>
      <w:spacing w:val="0"/>
    </w:rPr>
  </w:style>
  <w:style w:type="paragraph" w:customStyle="1" w:styleId="Nameditemlist">
    <w:name w:val="Named item list"/>
    <w:basedOn w:val="BodyText"/>
    <w:qFormat/>
    <w:rsid w:val="000369EC"/>
    <w:pPr>
      <w:tabs>
        <w:tab w:val="left" w:pos="2835"/>
      </w:tabs>
      <w:ind w:left="2835" w:hanging="2835"/>
    </w:pPr>
  </w:style>
  <w:style w:type="paragraph" w:customStyle="1" w:styleId="BodyTextnopadding">
    <w:name w:val="Body Text no padding"/>
    <w:basedOn w:val="BodyText"/>
    <w:qFormat/>
    <w:rsid w:val="000369EC"/>
    <w:pPr>
      <w:spacing w:before="0" w:after="0"/>
    </w:pPr>
  </w:style>
  <w:style w:type="paragraph" w:customStyle="1" w:styleId="BodyTextBold">
    <w:name w:val="Body Text Bold"/>
    <w:basedOn w:val="BodyText"/>
    <w:qFormat/>
    <w:rsid w:val="000369EC"/>
    <w:rPr>
      <w:b/>
    </w:rPr>
  </w:style>
  <w:style w:type="character" w:styleId="Hyperlink">
    <w:name w:val="Hyperlink"/>
    <w:basedOn w:val="DefaultParagraphFont"/>
    <w:uiPriority w:val="99"/>
    <w:unhideWhenUsed/>
    <w:rsid w:val="004E34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8046</Characters>
  <Application>Microsoft Office Word</Application>
  <DocSecurity>0</DocSecurity>
  <Lines>298</Lines>
  <Paragraphs>167</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POLINV015 Manage complex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2025-03-01T14:03:00Z</dcterms:created>
  <dcterms:modified xsi:type="dcterms:W3CDTF">2025-03-01T14:03:00Z</dcterms:modified>
</cp:coreProperties>
</file>