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DB0" w:rsidP="00885DB0">
      <w:pPr>
        <w:pStyle w:val="Title"/>
      </w:pPr>
      <w:r>
        <w:fldChar w:fldCharType="begin"/>
      </w:r>
      <w:r>
        <w:instrText xml:space="preserve"> TITLE   \* MERGEFORMAT </w:instrText>
      </w:r>
      <w:r>
        <w:fldChar w:fldCharType="separate"/>
      </w:r>
      <w:r>
        <w:t>POLINV013 Lead major investigations</w:t>
      </w:r>
      <w:r>
        <w:fldChar w:fldCharType="end"/>
      </w:r>
    </w:p>
    <w:p w:rsidR="00885DB0" w:rsidP="00885DB0">
      <w:pPr>
        <w:pStyle w:val="Version"/>
        <w:sectPr w:rsidSect="00D15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DB1" w:rsidP="00D15DB1">
      <w:pPr>
        <w:pStyle w:val="SuperHeading"/>
      </w:pPr>
      <w:r w:rsidRPr="00D15DB1">
        <w:t>POLINV013 Lead major investigations</w:t>
      </w:r>
    </w:p>
    <w:p w:rsidR="00000000" w:rsidRPr="00D15DB1" w:rsidP="00D15DB1">
      <w:pPr>
        <w:pStyle w:val="Heading1"/>
      </w:pPr>
      <w:bookmarkStart w:id="1" w:name="O_1022451"/>
      <w:bookmarkEnd w:id="1"/>
      <w:r w:rsidRPr="00D15DB1">
        <w:t>Modification History</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Release 1. This is the first release of this unit of competency in the POL Police Training Package.</w:t>
            </w:r>
          </w:p>
        </w:tc>
      </w:tr>
    </w:tbl>
    <w:p w:rsidR="00885DB0" w:rsidP="00D15DB1">
      <w:pPr>
        <w:pStyle w:val="NoPaddingFontSize1"/>
      </w:pPr>
    </w:p>
    <w:p w:rsidR="00885DB0" w:rsidP="00D15DB1">
      <w:pPr>
        <w:pStyle w:val="NoPaddingFontSize1"/>
      </w:pPr>
    </w:p>
    <w:p w:rsidR="00000000" w:rsidRPr="00D15DB1" w:rsidP="00D15DB1">
      <w:pPr>
        <w:pStyle w:val="Heading1"/>
      </w:pPr>
      <w:bookmarkStart w:id="2" w:name="O_1022452"/>
      <w:bookmarkEnd w:id="2"/>
      <w:r w:rsidRPr="00D15DB1">
        <w:t>Application</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This unit describes the skills required to lead and manage major investigations. It includes planning</w:t>
            </w:r>
            <w:r w:rsidRPr="00D15DB1">
              <w:t xml:space="preserve"> for, leading and concluding an investigation. It also includes guiding the work of investigation team members.</w:t>
            </w:r>
          </w:p>
          <w:p w:rsidR="00000000" w:rsidRPr="00D15DB1" w:rsidP="00D15DB1">
            <w:pPr>
              <w:pStyle w:val="BodyText"/>
            </w:pPr>
            <w:r w:rsidRPr="00D15DB1">
              <w:t>This unit applies to those working as a police officer in a designated investigation.</w:t>
            </w:r>
          </w:p>
          <w:p w:rsidR="00000000" w:rsidRPr="00D15DB1" w:rsidP="00D15DB1">
            <w:pPr>
              <w:pStyle w:val="BodyText"/>
            </w:pPr>
            <w:r w:rsidRPr="00D15DB1">
              <w:t>The skills and knowledge described in this unit must be ap</w:t>
            </w:r>
            <w:r w:rsidRPr="00D15DB1">
              <w:t>plied within the legislative, regulatory and policy environment in which they are carried out. Organisational policies and procedures must be consulted and adhered to, particularly those related to security arrangements, investigative procedures, work heal</w:t>
            </w:r>
            <w:r w:rsidRPr="00D15DB1">
              <w:t>th and safety (WHS), privacy and confidentiality, risk management, resource management, information management and community engagement.</w:t>
            </w:r>
          </w:p>
          <w:p w:rsidR="00000000" w:rsidRPr="00D15DB1" w:rsidP="00D15DB1">
            <w:pPr>
              <w:pStyle w:val="BodyText"/>
            </w:pPr>
            <w:r w:rsidRPr="00D15DB1">
              <w:t>Those undertaking this unit would work autonomously in the management of complex investigations, while collaborating wi</w:t>
            </w:r>
            <w:r w:rsidRPr="00D15DB1">
              <w:t xml:space="preserve">th others in an investigation team. They would be required to possess strong decision making and problem solving skills, leadership abilities and robust communicative competence. They would perform sophisticated tasks in a wide range of policing contexts, </w:t>
            </w:r>
            <w:r w:rsidRPr="00D15DB1">
              <w:t>in both familiar and unfamiliar circumstances.</w:t>
            </w:r>
          </w:p>
          <w:p w:rsidR="00000000" w:rsidRPr="00D15DB1" w:rsidP="00D15DB1">
            <w:pPr>
              <w:pStyle w:val="BodyText"/>
            </w:pPr>
            <w:r w:rsidRPr="00D15DB1">
              <w:t>No licensing, legislative or certification requirements apply to unit at the time of publication.</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3" w:name="O_1022453"/>
      <w:bookmarkEnd w:id="3"/>
      <w:r w:rsidRPr="00D15DB1">
        <w:t>Pre-requisite Unit</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Not applicable.</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4" w:name="O_1022454"/>
      <w:bookmarkEnd w:id="4"/>
      <w:r w:rsidRPr="00D15DB1">
        <w:t>Competency Field</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Investigation</w:t>
            </w:r>
          </w:p>
        </w:tc>
      </w:tr>
    </w:tbl>
    <w:p w:rsidR="00885DB0" w:rsidP="00D15DB1">
      <w:pPr>
        <w:pStyle w:val="NoPaddingFontSize1"/>
      </w:pPr>
    </w:p>
    <w:p w:rsidR="00885DB0" w:rsidP="00D15DB1">
      <w:pPr>
        <w:pStyle w:val="NoPaddingFontSize1"/>
      </w:pPr>
    </w:p>
    <w:p w:rsidR="00000000" w:rsidRPr="00D15DB1" w:rsidP="00D15DB1">
      <w:pPr>
        <w:pStyle w:val="Heading1"/>
      </w:pPr>
      <w:bookmarkStart w:id="5" w:name="O_1022455"/>
      <w:bookmarkEnd w:id="5"/>
      <w:r w:rsidRPr="00D15DB1">
        <w:t>Unit Sector</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Not applicable.</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6" w:name="O_1022456"/>
      <w:bookmarkEnd w:id="6"/>
      <w:r w:rsidRPr="00D15DB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15D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PERFORMANCE CRITERIA</w:t>
            </w:r>
          </w:p>
        </w:tc>
      </w:tr>
      <w:tr w:rsidTr="00D15D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Performance criteria describe the performance needed to demonstrate achievement of the element.</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Plan a major investigation</w:t>
            </w: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Determine investigation objectives to provide investigative directions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Determine information sources to inform invest</w:t>
            </w:r>
            <w:r w:rsidRPr="00D15DB1">
              <w:t>igative directions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Evaluate influencing factors for planning purposes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Evaluate resource requirements in accordance with investigative objectives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Identify judicial processes and evidentiary requirements impacting investigations for planning purposes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Validate investigation plan requirements in line with command and control principles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Lead a major investigation</w:t>
            </w: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Analyse information to determine relevance to investigation</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Allocate resources based on investigative plan</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Oversee investigation in accordance with investigative plan</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Monitor investigation activities to develop contingency plans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 xml:space="preserve">Conduct briefing and debriefing with investigation team to share assessed information </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Provide advice and directions to investigation team to ensure investigation objectives are met</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Assess impacting factors to provide investigative direction</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Facilitate a major investigation</w:t>
            </w: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Monitor expenditure and resource usage to maximise effectiveness and for reporting purposes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Collate investigation-related material using information management systems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Conduct risk assessment and adhere to and promote security arrangements throughout investigations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 xml:space="preserve">Assess evidence and intelligence continually to </w:t>
            </w:r>
            <w:r w:rsidRPr="00D15DB1">
              <w:t>determine impact on investigations and future investigative activities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rPr>
                <w:rStyle w:val="SpecialBold"/>
              </w:rPr>
              <w:t>Finalise a major investigatio</w:t>
            </w:r>
            <w:r w:rsidRPr="00D15DB1">
              <w:rPr>
                <w:rStyle w:val="SpecialBold"/>
              </w:rPr>
              <w:t>n</w:t>
            </w: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Evaluate investigations to establish if further investigative opportunities and avenues of enquiry were considered and actioned</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Record critical decisions for accountability purposes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Finalise investigative material for referral, recording and archiving purposes</w:t>
            </w:r>
          </w:p>
        </w:tc>
      </w:tr>
      <w:tr w:rsidTr="00D15D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5D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Appraise investigations to develop recommendations and proposed future actions</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7" w:name="O_1022457"/>
      <w:bookmarkEnd w:id="7"/>
      <w:r w:rsidRPr="00D15DB1">
        <w:t>Foundation Skills</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Foundation skills essential to performance are expli</w:t>
            </w:r>
            <w:r w:rsidRPr="00D15DB1">
              <w:t>cit in the performance criteria of this unit of competency.</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8" w:name="O_1022458"/>
      <w:bookmarkEnd w:id="8"/>
      <w:r w:rsidRPr="00D15DB1">
        <w:t>Range of Conditions</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Range is restricted to essential operating conditions and any other variables essential to the work environment.</w:t>
            </w:r>
          </w:p>
          <w:p w:rsidR="00000000" w:rsidRPr="00D15DB1" w:rsidP="00D15DB1">
            <w:pPr>
              <w:pStyle w:val="BodyText"/>
            </w:pPr>
            <w:r w:rsidRPr="00D15DB1">
              <w:t>Non-essential conditions may be found in the POL Police Training Package Companion Volume Implementation Guide.</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9" w:name="O_1022459"/>
      <w:bookmarkEnd w:id="9"/>
      <w:r w:rsidRPr="00D15DB1">
        <w:t>Unit Mapping Information</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This unit replaces and is equivalent to POLINV006 Lead major investigations.</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10" w:name="O_1022466"/>
      <w:bookmarkEnd w:id="10"/>
      <w:r w:rsidRPr="00D15DB1">
        <w:t>Links</w:t>
      </w:r>
    </w:p>
    <w:p w:rsidR="00000000" w:rsidRPr="00D15DB1" w:rsidP="00885DB0">
      <w:pPr>
        <w:pStyle w:val="BodyText"/>
      </w:pPr>
      <w:r w:rsidRPr="00D15DB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F56E9">
        <w:rPr>
          <w:rStyle w:val="Hyperlink"/>
        </w:rPr>
        <w:t>https://vetnet.gov.au/Pages/TrainingDocs.aspx?q=98c3984e-2cf1-48a8-8ed1-85e4b92e7351</w:t>
      </w:r>
      <w:r>
        <w:fldChar w:fldCharType="end"/>
      </w:r>
    </w:p>
    <w:p w:rsidR="00000000" w:rsidRPr="00D15DB1" w:rsidP="00885DB0">
      <w:pPr>
        <w:pStyle w:val="BodyText"/>
        <w:sectPr w:rsidSect="00D15DB1">
          <w:headerReference w:type="default" r:id="rId10"/>
          <w:footerReference w:type="default" r:id="rId11"/>
          <w:pgSz w:w="11908" w:h="16833"/>
          <w:pgMar w:top="1702" w:right="1418" w:bottom="1702" w:left="1418" w:header="992" w:footer="992" w:gutter="0"/>
          <w:cols w:space="720"/>
          <w:noEndnote/>
          <w:docGrid w:linePitch="299"/>
        </w:sectPr>
      </w:pPr>
    </w:p>
    <w:p w:rsidR="00000000" w:rsidRPr="00D15DB1" w:rsidP="00D15DB1">
      <w:pPr>
        <w:pStyle w:val="SuperHeading"/>
      </w:pPr>
      <w:r w:rsidRPr="00D15DB1">
        <w:t>Assessment Requirements for POLINV013 Lead major investig</w:t>
      </w:r>
      <w:r w:rsidRPr="00D15DB1">
        <w:t>ations</w:t>
      </w:r>
    </w:p>
    <w:p w:rsidR="00000000" w:rsidRPr="00D15DB1" w:rsidP="00D15DB1">
      <w:pPr>
        <w:pStyle w:val="Heading1"/>
      </w:pPr>
      <w:bookmarkStart w:id="11" w:name="O_1022461"/>
      <w:bookmarkEnd w:id="11"/>
      <w:r w:rsidRPr="00D15DB1">
        <w:t>Modification History</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Release 1. This is the first release of this unit of competency in the POL Police Training Package.</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12" w:name="O_1022462"/>
      <w:bookmarkEnd w:id="12"/>
      <w:r w:rsidRPr="00D15DB1">
        <w:t>Performance Evidence</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Evidence required to demonstrate competence in this unit must be relevant to and satisfy all of the requirements of the elements and performance criteria on at least one occasion and include:</w:t>
            </w:r>
          </w:p>
        </w:tc>
      </w:tr>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ListBullet"/>
            </w:pPr>
            <w:r w:rsidRPr="00D15DB1">
              <w:t>allocating and managing resources and expenditure</w:t>
            </w:r>
          </w:p>
          <w:p w:rsidR="00000000" w:rsidRPr="00D15DB1" w:rsidP="00D15DB1">
            <w:pPr>
              <w:pStyle w:val="ListBullet"/>
            </w:pPr>
            <w:r w:rsidRPr="00D15DB1">
              <w:t>analysing, e</w:t>
            </w:r>
            <w:r w:rsidRPr="00D15DB1">
              <w:t>valuating and disseminating information</w:t>
            </w:r>
          </w:p>
          <w:p w:rsidR="00000000" w:rsidRPr="00D15DB1" w:rsidP="00D15DB1">
            <w:pPr>
              <w:pStyle w:val="ListBullet"/>
            </w:pPr>
            <w:r w:rsidRPr="00D15DB1">
              <w:t>assessing investigation plan against command and control principles</w:t>
            </w:r>
          </w:p>
          <w:p w:rsidR="00000000" w:rsidRPr="00D15DB1" w:rsidP="00D15DB1">
            <w:pPr>
              <w:pStyle w:val="ListBullet"/>
            </w:pPr>
            <w:r w:rsidRPr="00D15DB1">
              <w:t>communicating with investigation team to ensure investigation objectives are met</w:t>
            </w:r>
          </w:p>
          <w:p w:rsidR="00000000" w:rsidRPr="00D15DB1" w:rsidP="00D15DB1">
            <w:pPr>
              <w:pStyle w:val="ListBullet"/>
            </w:pPr>
            <w:r w:rsidRPr="00D15DB1">
              <w:t>defining investigative direction, based on investigative objectives</w:t>
            </w:r>
            <w:r w:rsidRPr="00D15DB1">
              <w:t>, strategies and information sources and resources</w:t>
            </w:r>
          </w:p>
          <w:p w:rsidR="00000000" w:rsidRPr="00D15DB1" w:rsidP="00D15DB1">
            <w:pPr>
              <w:pStyle w:val="ListBullet"/>
            </w:pPr>
            <w:r w:rsidRPr="00D15DB1">
              <w:t>developing contingency plans</w:t>
            </w:r>
          </w:p>
          <w:p w:rsidR="00000000" w:rsidRPr="00D15DB1" w:rsidP="00D15DB1">
            <w:pPr>
              <w:pStyle w:val="ListBullet"/>
            </w:pPr>
            <w:r w:rsidRPr="00D15DB1">
              <w:t>evaluating and reviewing investigation opportunities and activities</w:t>
            </w:r>
          </w:p>
          <w:p w:rsidR="00000000" w:rsidRPr="00D15DB1" w:rsidP="00D15DB1">
            <w:pPr>
              <w:pStyle w:val="ListBullet"/>
            </w:pPr>
            <w:r w:rsidRPr="00D15DB1">
              <w:t>evaluating factors impacting upon conduct of major investigation</w:t>
            </w:r>
          </w:p>
          <w:p w:rsidR="00000000" w:rsidRPr="00D15DB1" w:rsidP="00D15DB1">
            <w:pPr>
              <w:pStyle w:val="ListBullet"/>
            </w:pPr>
            <w:r w:rsidRPr="00D15DB1">
              <w:t xml:space="preserve">leading and managing investigation team </w:t>
            </w:r>
          </w:p>
          <w:p w:rsidR="00000000" w:rsidRPr="00D15DB1" w:rsidP="00D15DB1">
            <w:pPr>
              <w:pStyle w:val="ListBullet"/>
            </w:pPr>
            <w:r w:rsidRPr="00D15DB1">
              <w:t>ma</w:t>
            </w:r>
            <w:r w:rsidRPr="00D15DB1">
              <w:t>naging information within an investigation</w:t>
            </w:r>
          </w:p>
          <w:p w:rsidR="00000000" w:rsidRPr="00D15DB1" w:rsidP="00D15DB1">
            <w:pPr>
              <w:pStyle w:val="ListBullet"/>
            </w:pPr>
            <w:r w:rsidRPr="00D15DB1">
              <w:t>monitoring and overseeing investigation activities</w:t>
            </w:r>
          </w:p>
          <w:p w:rsidR="00000000" w:rsidRPr="00D15DB1" w:rsidP="00D15DB1">
            <w:pPr>
              <w:pStyle w:val="ListBullet"/>
            </w:pPr>
            <w:r w:rsidRPr="00D15DB1">
              <w:t>recording information</w:t>
            </w:r>
          </w:p>
          <w:p w:rsidR="00000000" w:rsidRPr="00D15DB1" w:rsidP="00D15DB1">
            <w:pPr>
              <w:pStyle w:val="ListBullet"/>
            </w:pPr>
            <w:r w:rsidRPr="00D15DB1">
              <w:t>using relevant information management systems.</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13" w:name="O_1022463"/>
      <w:bookmarkEnd w:id="13"/>
      <w:r w:rsidRPr="00D15DB1">
        <w:t>Knowledge Evidence</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5DB1">
            <w:pPr>
              <w:pStyle w:val="BodyText"/>
              <w:rPr>
                <w:lang w:val="en-NZ"/>
              </w:rPr>
            </w:pPr>
            <w:r w:rsidRPr="00D15DB1">
              <w:t>Evidence required to demonstrate competence in this unit must be relevant to and satisfy all of the requirements of the elements and performance criteria and include knowledge of:</w:t>
            </w:r>
          </w:p>
        </w:tc>
      </w:tr>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ListBullet"/>
            </w:pPr>
            <w:r w:rsidRPr="00D15DB1">
              <w:t>advanced communication techniques</w:t>
            </w:r>
          </w:p>
          <w:p w:rsidR="00000000" w:rsidRPr="00D15DB1" w:rsidP="00D15DB1">
            <w:pPr>
              <w:pStyle w:val="ListBullet"/>
            </w:pPr>
            <w:r w:rsidRPr="00D15DB1">
              <w:t>briefings and debriefings</w:t>
            </w:r>
          </w:p>
          <w:p w:rsidR="00000000" w:rsidRPr="00D15DB1" w:rsidP="00D15DB1">
            <w:pPr>
              <w:pStyle w:val="ListBullet"/>
            </w:pPr>
            <w:r w:rsidRPr="00D15DB1">
              <w:t>court procedur</w:t>
            </w:r>
            <w:r w:rsidRPr="00D15DB1">
              <w:t>es and evidentiary requirements</w:t>
            </w:r>
          </w:p>
          <w:p w:rsidR="00000000" w:rsidRPr="00D15DB1" w:rsidP="00D15DB1">
            <w:pPr>
              <w:pStyle w:val="ListBullet"/>
            </w:pPr>
            <w:r w:rsidRPr="00D15DB1">
              <w:t>duty of care responsibilities</w:t>
            </w:r>
          </w:p>
          <w:p w:rsidR="00000000" w:rsidRPr="00D15DB1" w:rsidP="00D15DB1">
            <w:pPr>
              <w:pStyle w:val="ListBullet"/>
            </w:pPr>
            <w:r w:rsidRPr="00D15DB1">
              <w:t>investigation planning and documentation</w:t>
            </w:r>
          </w:p>
          <w:p w:rsidR="00000000" w:rsidRPr="00D15DB1" w:rsidP="00D15DB1">
            <w:pPr>
              <w:pStyle w:val="ListBullet"/>
            </w:pPr>
            <w:r w:rsidRPr="00D15DB1">
              <w:t>jurisdictional information management systems</w:t>
            </w:r>
          </w:p>
          <w:p w:rsidR="00000000" w:rsidRPr="00D15DB1" w:rsidP="00D15DB1">
            <w:pPr>
              <w:pStyle w:val="ListBullet"/>
            </w:pPr>
            <w:r w:rsidRPr="00D15DB1">
              <w:t>legislation, jurisdictional policies and procedures relating to corporate and strategic plans, complex investigations, resource management, communications, performance standards, operational policies and procedures, privacy, investigation management, teamw</w:t>
            </w:r>
            <w:r w:rsidRPr="00D15DB1">
              <w:t>ork, inter-agency relationships, financial delegations and work health and safety (WHS)</w:t>
            </w:r>
          </w:p>
          <w:p w:rsidR="00000000" w:rsidRPr="00D15DB1" w:rsidP="00D15DB1">
            <w:pPr>
              <w:pStyle w:val="ListBullet"/>
            </w:pPr>
            <w:r w:rsidRPr="00D15DB1">
              <w:t>organisational policies and procedures</w:t>
            </w:r>
          </w:p>
          <w:p w:rsidR="00000000" w:rsidRPr="00D15DB1" w:rsidP="00D15DB1">
            <w:pPr>
              <w:pStyle w:val="ListBullet"/>
            </w:pPr>
            <w:r w:rsidRPr="00D15DB1">
              <w:t>problem solving and complex decision making techniques</w:t>
            </w:r>
          </w:p>
          <w:p w:rsidR="00000000" w:rsidRPr="00D15DB1" w:rsidP="00D15DB1">
            <w:pPr>
              <w:pStyle w:val="ListBullet"/>
            </w:pPr>
            <w:r w:rsidRPr="00D15DB1">
              <w:t>resource management principles</w:t>
            </w:r>
          </w:p>
          <w:p w:rsidR="00000000" w:rsidRPr="00D15DB1" w:rsidP="00D15DB1">
            <w:pPr>
              <w:pStyle w:val="ListBullet"/>
            </w:pPr>
            <w:r w:rsidRPr="00D15DB1">
              <w:t>risk assessment and management techniques</w:t>
            </w:r>
          </w:p>
          <w:p w:rsidR="00000000" w:rsidRPr="00D15DB1" w:rsidP="00D15DB1">
            <w:pPr>
              <w:pStyle w:val="ListBullet"/>
            </w:pPr>
            <w:r w:rsidRPr="00D15DB1">
              <w:t>s</w:t>
            </w:r>
            <w:r w:rsidRPr="00D15DB1">
              <w:t>ecurity classifications and requirements within own organisation</w:t>
            </w:r>
          </w:p>
          <w:p w:rsidR="00000000" w:rsidRPr="00D15DB1" w:rsidP="00D15DB1">
            <w:pPr>
              <w:pStyle w:val="ListBullet"/>
            </w:pPr>
            <w:r w:rsidRPr="00D15DB1">
              <w:t>specialist assistance available to assist with security assessments</w:t>
            </w:r>
          </w:p>
          <w:p w:rsidR="00000000" w:rsidRPr="00D15DB1" w:rsidP="00D15DB1">
            <w:pPr>
              <w:pStyle w:val="ListBullet"/>
            </w:pPr>
            <w:r w:rsidRPr="00D15DB1">
              <w:t>team management principles and practices.</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14" w:name="O_1022464"/>
      <w:bookmarkEnd w:id="14"/>
      <w:r w:rsidRPr="00D15DB1">
        <w:t>Assessment Conditions</w:t>
      </w:r>
    </w:p>
    <w:tbl>
      <w:tblPr>
        <w:tblW w:w="9497" w:type="dxa"/>
        <w:tblLayout w:type="fixed"/>
        <w:tblCellMar>
          <w:left w:w="62" w:type="dxa"/>
          <w:right w:w="62" w:type="dxa"/>
        </w:tblCellMar>
        <w:tblLook w:val="0000"/>
      </w:tblPr>
      <w:tblGrid>
        <w:gridCol w:w="9497"/>
      </w:tblGrid>
      <w:tr w:rsidTr="00D15D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5DB1" w:rsidP="00D15DB1">
            <w:pPr>
              <w:pStyle w:val="BodyText"/>
            </w:pPr>
            <w:r w:rsidRPr="00D15DB1">
              <w:t>Assessors must hold credentials specif</w:t>
            </w:r>
            <w:r w:rsidRPr="00D15DB1">
              <w:t xml:space="preserve">ied within the Standards for Registered Training Organisations current at the time of assessment. </w:t>
            </w:r>
          </w:p>
          <w:p w:rsidR="00000000" w:rsidRPr="00D15DB1" w:rsidP="00D15DB1">
            <w:pPr>
              <w:pStyle w:val="BodyText"/>
            </w:pPr>
            <w:r w:rsidRPr="00D15DB1">
              <w:t xml:space="preserve">Assessment must satisfy the Principles of Assessment and Rules of Evidence and all regulatory requirements included within the Standards for Registered Training Organisations current at the time of assessment. </w:t>
            </w:r>
          </w:p>
          <w:p w:rsidR="00000000" w:rsidRPr="00D15DB1" w:rsidP="00D15DB1">
            <w:pPr>
              <w:pStyle w:val="BodyText"/>
            </w:pPr>
            <w:r w:rsidRPr="00D15DB1">
              <w:t>Assessment processes and techniques must be a</w:t>
            </w:r>
            <w:r w:rsidRPr="00D15DB1">
              <w:t xml:space="preserve">ppropriate to the language, literacy and numeracy requirements of the work being performed and the needs of the candidate. </w:t>
            </w:r>
          </w:p>
          <w:p w:rsidR="00000000" w:rsidRPr="00D15DB1" w:rsidP="00D15DB1">
            <w:pPr>
              <w:pStyle w:val="BodyText"/>
            </w:pPr>
            <w:r w:rsidRPr="00D15DB1">
              <w:t>Assessment must occur in workplace operational situations. Where this is not appropriate, such as in situations that can affect safe</w:t>
            </w:r>
            <w:r w:rsidRPr="00D15DB1">
              <w:t>ty or occur only rarely, assessment can occur in simulated workplace operational situations that reflect workplace conditions.</w:t>
            </w:r>
          </w:p>
          <w:p w:rsidR="00000000" w:rsidRPr="00D15DB1" w:rsidP="00D15DB1">
            <w:pPr>
              <w:pStyle w:val="BodyText"/>
            </w:pPr>
            <w:r w:rsidRPr="00D15DB1">
              <w:t xml:space="preserve">Resources for assessment must include access to: </w:t>
            </w:r>
          </w:p>
          <w:p w:rsidR="00000000" w:rsidRPr="00D15DB1" w:rsidP="00D15DB1">
            <w:pPr>
              <w:pStyle w:val="ListBullet"/>
            </w:pPr>
            <w:r w:rsidRPr="00D15DB1">
              <w:t>a range of relevant exercises, case studies and/or other simulations</w:t>
            </w:r>
          </w:p>
          <w:p w:rsidR="00000000" w:rsidRPr="00D15DB1" w:rsidP="00D15DB1">
            <w:pPr>
              <w:pStyle w:val="ListBullet"/>
            </w:pPr>
            <w:r w:rsidRPr="00D15DB1">
              <w:t xml:space="preserve">relevant </w:t>
            </w:r>
            <w:r w:rsidRPr="00D15DB1">
              <w:t>and appropriate materials, tools, equipment and personal protective equipment (PPE) currently used in industry</w:t>
            </w:r>
          </w:p>
          <w:p w:rsidR="00000000" w:rsidRPr="00D15DB1" w:rsidP="00D15DB1">
            <w:pPr>
              <w:pStyle w:val="ListBullet"/>
            </w:pPr>
            <w:r w:rsidRPr="00D15DB1">
              <w:t>applicable documentation, including workplace procedures, regulations, codes of practice and operation manuals.</w:t>
            </w:r>
          </w:p>
        </w:tc>
      </w:tr>
    </w:tbl>
    <w:p w:rsidR="00000000" w:rsidRPr="00D15DB1" w:rsidP="00D15DB1">
      <w:pPr>
        <w:pStyle w:val="NoPaddingFontSize1"/>
      </w:pPr>
    </w:p>
    <w:p w:rsidR="00000000" w:rsidRPr="00D15DB1" w:rsidP="00D15DB1">
      <w:pPr>
        <w:pStyle w:val="AllowPageBreak"/>
      </w:pPr>
    </w:p>
    <w:p w:rsidR="00000000" w:rsidRPr="00D15DB1" w:rsidP="00D15DB1">
      <w:pPr>
        <w:pStyle w:val="Heading1"/>
      </w:pPr>
      <w:bookmarkStart w:id="15" w:name="O_1022467"/>
      <w:bookmarkEnd w:id="15"/>
      <w:r w:rsidRPr="00D15DB1">
        <w:t>Links</w:t>
      </w:r>
    </w:p>
    <w:p w:rsidR="00000000" w:rsidRPr="00D15DB1" w:rsidP="00885DB0">
      <w:pPr>
        <w:pStyle w:val="BodyText"/>
      </w:pPr>
      <w:r w:rsidRPr="00D15DB1">
        <w:t>Compan</w:t>
      </w:r>
      <w:r w:rsidRPr="00D15DB1">
        <w:t xml:space="preserve">ion Volume Implementation Guides are found in VETNet - </w:t>
      </w:r>
      <w:r>
        <w:fldChar w:fldCharType="begin"/>
      </w:r>
      <w:r>
        <w:instrText xml:space="preserve"> HYPERLINK "https://vetnet.gov.au/Pages/TrainingDocs.aspx?q=98c3984e-2cf1-48a8-8ed1-85e4b92e7351" </w:instrText>
      </w:r>
      <w:r>
        <w:fldChar w:fldCharType="separate"/>
      </w:r>
      <w:r w:rsidRPr="00BF56E9">
        <w:rPr>
          <w:rStyle w:val="Hyperlink"/>
        </w:rPr>
        <w:t>https://vetnet.gov.au/Pages/TrainingDocs.aspx?q=98c3984e-2cf1-48a8-8ed1-85e4b92e7351</w:t>
      </w:r>
      <w:r>
        <w:fldChar w:fldCharType="end"/>
      </w:r>
    </w:p>
    <w:p w:rsidR="00000000" w:rsidRPr="00D15DB1" w:rsidP="00D15DB1"/>
    <w:sectPr w:rsidSect="00D15D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B1" w:rsidRPr="00885DB0" w:rsidP="00885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B0" w:rsidP="00D15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5DB0" w:rsidP="00D15D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85DB0" w:rsidP="00D15D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B1" w:rsidP="00D15DB1">
    <w:pPr>
      <w:pStyle w:val="Footer"/>
      <w:framePr w:wrap="around"/>
    </w:pPr>
    <w:r>
      <w:fldChar w:fldCharType="begin"/>
    </w:r>
    <w:r>
      <w:instrText xml:space="preserve"> DOCPROPERTY  Subject  \* MERGEFORMAT </w:instrText>
    </w:r>
    <w:r>
      <w:fldChar w:fldCharType="separate"/>
    </w:r>
    <w:r w:rsidR="00885DB0">
      <w:t>Approved</w:t>
    </w:r>
    <w:r w:rsidR="00885DB0">
      <w:fldChar w:fldCharType="end"/>
    </w:r>
    <w:r>
      <w:tab/>
      <w:t xml:space="preserve">Page </w:t>
    </w:r>
    <w:r>
      <w:fldChar w:fldCharType="begin"/>
    </w:r>
    <w:r>
      <w:instrText xml:space="preserve"> PAGE  \* Arabic  \* MERGEFORMAT </w:instrText>
    </w:r>
    <w:r>
      <w:fldChar w:fldCharType="separate"/>
    </w:r>
    <w:r w:rsidR="00885D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DB0">
      <w:rPr>
        <w:noProof/>
      </w:rPr>
      <w:t>4</w:t>
    </w:r>
    <w:r>
      <w:rPr>
        <w:noProof/>
      </w:rPr>
      <w:fldChar w:fldCharType="end"/>
    </w:r>
  </w:p>
  <w:p w:rsidR="00D15DB1" w:rsidP="00D15DB1">
    <w:pPr>
      <w:pStyle w:val="Footer"/>
      <w:framePr w:wrap="around"/>
    </w:pPr>
    <w:r>
      <w:t xml:space="preserve">© Commonwealth of Australia, </w:t>
    </w:r>
    <w:r>
      <w:fldChar w:fldCharType="begin"/>
    </w:r>
    <w:r>
      <w:instrText xml:space="preserve"> DATE  \@ "yyyy"  \* MERGEFORMAT </w:instrText>
    </w:r>
    <w:r>
      <w:fldChar w:fldCharType="separate"/>
    </w:r>
    <w:r w:rsidR="00885DB0">
      <w:rPr>
        <w:noProof/>
      </w:rPr>
      <w:t>2025</w:t>
    </w:r>
    <w:r>
      <w:fldChar w:fldCharType="end"/>
    </w:r>
    <w:r>
      <w:tab/>
    </w:r>
    <w:r>
      <w:fldChar w:fldCharType="begin"/>
    </w:r>
    <w:r>
      <w:instrText xml:space="preserve"> DOCPROPERTY  Author  \* MERGEFORMAT </w:instrText>
    </w:r>
    <w:r>
      <w:fldChar w:fldCharType="separate"/>
    </w:r>
    <w:r w:rsidR="00885DB0">
      <w:t>Public Skills Australia</w:t>
    </w:r>
    <w:r w:rsidR="00885DB0">
      <w:fldChar w:fldCharType="end"/>
    </w:r>
  </w:p>
  <w:p w:rsidR="00D15DB1" w:rsidP="00D15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DB1" w:rsidRPr="00885DB0" w:rsidP="00885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B0" w:rsidRPr="002D2AF8" w:rsidP="00D15DB1">
    <w:pPr>
      <w:pStyle w:val="Header"/>
      <w:framePr w:wrap="around"/>
    </w:pPr>
    <w:r>
      <w:fldChar w:fldCharType="begin"/>
    </w:r>
    <w:r>
      <w:instrText xml:space="preserve"> TITLE   \* MERGEFORMAT </w:instrText>
    </w:r>
    <w:r>
      <w:fldChar w:fldCharType="separate"/>
    </w:r>
    <w:r>
      <w:t>POLINV013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5DB0" w:rsidP="00D15D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B1" w:rsidRPr="002D2AF8" w:rsidP="00D15DB1">
    <w:pPr>
      <w:pStyle w:val="Header"/>
      <w:framePr w:wrap="around"/>
    </w:pPr>
    <w:r>
      <w:fldChar w:fldCharType="begin"/>
    </w:r>
    <w:r>
      <w:instrText xml:space="preserve"> TITLE   \* MERGEFORMAT </w:instrText>
    </w:r>
    <w:r>
      <w:fldChar w:fldCharType="separate"/>
    </w:r>
    <w:r w:rsidR="00885DB0">
      <w:t>POLINV013 Lead major investigations</w:t>
    </w:r>
    <w:r w:rsidR="00885DB0">
      <w:fldChar w:fldCharType="end"/>
    </w:r>
    <w:r>
      <w:tab/>
      <w:t xml:space="preserve">Date this document was generated: </w:t>
    </w:r>
    <w:r>
      <w:fldChar w:fldCharType="begin"/>
    </w:r>
    <w:r>
      <w:instrText xml:space="preserve"> CREATEDATE  \@ "d MMMM yyyy"  \* MERGEFORMAT </w:instrText>
    </w:r>
    <w:r>
      <w:fldChar w:fldCharType="separate"/>
    </w:r>
    <w:r w:rsidR="00885DB0">
      <w:rPr>
        <w:noProof/>
      </w:rPr>
      <w:t>1 March 2025</w:t>
    </w:r>
    <w:r>
      <w:fldChar w:fldCharType="end"/>
    </w:r>
  </w:p>
  <w:p w:rsidR="00D15DB1" w:rsidP="00D15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907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7426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DB1"/>
    <w:pPr>
      <w:spacing w:before="360" w:after="60"/>
      <w:outlineLvl w:val="0"/>
    </w:pPr>
    <w:rPr>
      <w:sz w:val="32"/>
    </w:rPr>
  </w:style>
  <w:style w:type="paragraph" w:styleId="Heading2">
    <w:name w:val="heading 2"/>
    <w:basedOn w:val="HeadingBase"/>
    <w:next w:val="BodyText"/>
    <w:link w:val="Heading2Char"/>
    <w:qFormat/>
    <w:rsid w:val="00D15DB1"/>
    <w:pPr>
      <w:keepLines/>
      <w:spacing w:before="240" w:after="120"/>
      <w:outlineLvl w:val="1"/>
    </w:pPr>
    <w:rPr>
      <w:sz w:val="28"/>
      <w:szCs w:val="40"/>
    </w:rPr>
  </w:style>
  <w:style w:type="paragraph" w:styleId="Heading3">
    <w:name w:val="heading 3"/>
    <w:basedOn w:val="HeadingBase"/>
    <w:next w:val="BodyText"/>
    <w:link w:val="Heading3Char"/>
    <w:qFormat/>
    <w:rsid w:val="00D15DB1"/>
    <w:pPr>
      <w:spacing w:before="180" w:after="120"/>
      <w:outlineLvl w:val="2"/>
    </w:pPr>
    <w:rPr>
      <w:spacing w:val="-10"/>
      <w:kern w:val="32"/>
    </w:rPr>
  </w:style>
  <w:style w:type="paragraph" w:styleId="Heading4">
    <w:name w:val="heading 4"/>
    <w:basedOn w:val="HeadingBase"/>
    <w:next w:val="BodyText"/>
    <w:link w:val="Heading4Char"/>
    <w:qFormat/>
    <w:rsid w:val="00D15DB1"/>
    <w:pPr>
      <w:spacing w:before="160" w:after="120"/>
      <w:outlineLvl w:val="3"/>
    </w:pPr>
    <w:rPr>
      <w:sz w:val="22"/>
    </w:rPr>
  </w:style>
  <w:style w:type="paragraph" w:styleId="Heading5">
    <w:name w:val="heading 5"/>
    <w:basedOn w:val="HeadingBase"/>
    <w:next w:val="Normal"/>
    <w:link w:val="Heading5Char"/>
    <w:qFormat/>
    <w:rsid w:val="00D15DB1"/>
    <w:pPr>
      <w:spacing w:before="80"/>
      <w:outlineLvl w:val="4"/>
    </w:pPr>
    <w:rPr>
      <w:color w:val="918585"/>
      <w:sz w:val="20"/>
    </w:rPr>
  </w:style>
  <w:style w:type="paragraph" w:styleId="Heading6">
    <w:name w:val="heading 6"/>
    <w:basedOn w:val="HeadingBase"/>
    <w:next w:val="Normal"/>
    <w:link w:val="Heading6Char"/>
    <w:qFormat/>
    <w:rsid w:val="00D15DB1"/>
    <w:pPr>
      <w:spacing w:before="60"/>
      <w:outlineLvl w:val="5"/>
    </w:pPr>
    <w:rPr>
      <w:color w:val="918585"/>
      <w:sz w:val="20"/>
    </w:rPr>
  </w:style>
  <w:style w:type="paragraph" w:styleId="Heading7">
    <w:name w:val="heading 7"/>
    <w:basedOn w:val="Normal"/>
    <w:next w:val="Normal"/>
    <w:link w:val="Heading7Char"/>
    <w:qFormat/>
    <w:rsid w:val="00D15DB1"/>
    <w:pPr>
      <w:ind w:left="720"/>
      <w:outlineLvl w:val="6"/>
    </w:pPr>
    <w:rPr>
      <w:i/>
    </w:rPr>
  </w:style>
  <w:style w:type="paragraph" w:styleId="Heading8">
    <w:name w:val="heading 8"/>
    <w:basedOn w:val="Normal"/>
    <w:next w:val="Normal"/>
    <w:link w:val="Heading8Char"/>
    <w:qFormat/>
    <w:rsid w:val="00D15DB1"/>
    <w:pPr>
      <w:ind w:left="720"/>
      <w:outlineLvl w:val="7"/>
    </w:pPr>
    <w:rPr>
      <w:i/>
    </w:rPr>
  </w:style>
  <w:style w:type="paragraph" w:styleId="Heading9">
    <w:name w:val="heading 9"/>
    <w:basedOn w:val="Normal"/>
    <w:next w:val="Normal"/>
    <w:link w:val="Heading9Char"/>
    <w:qFormat/>
    <w:rsid w:val="00D15DB1"/>
    <w:pPr>
      <w:ind w:left="720"/>
      <w:outlineLvl w:val="8"/>
    </w:pPr>
    <w:rPr>
      <w:i/>
    </w:rPr>
  </w:style>
  <w:style w:type="character" w:default="1" w:styleId="DefaultParagraphFont">
    <w:name w:val="Default Paragraph Font"/>
    <w:uiPriority w:val="1"/>
    <w:unhideWhenUsed/>
    <w:rsid w:val="00D15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DB1"/>
  </w:style>
  <w:style w:type="character" w:customStyle="1" w:styleId="Heading1Char">
    <w:name w:val="Heading 1 Char"/>
    <w:basedOn w:val="DefaultParagraphFont"/>
    <w:link w:val="Heading1"/>
    <w:rsid w:val="00D15DB1"/>
    <w:rPr>
      <w:rFonts w:ascii="Times New Roman" w:eastAsia="Times New Roman" w:hAnsi="Times New Roman" w:cs="Times New Roman"/>
      <w:b/>
      <w:sz w:val="32"/>
      <w:szCs w:val="20"/>
      <w:lang w:eastAsia="en-US"/>
    </w:rPr>
  </w:style>
  <w:style w:type="paragraph" w:styleId="BodyText">
    <w:name w:val="Body Text"/>
    <w:basedOn w:val="Normal"/>
    <w:link w:val="BodyTextChar"/>
    <w:rsid w:val="00D15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DB1"/>
    <w:rPr>
      <w:rFonts w:ascii="Times New Roman" w:eastAsia="Times New Roman" w:hAnsi="Times New Roman" w:cs="Times New Roman"/>
      <w:sz w:val="24"/>
      <w:lang w:eastAsia="en-US"/>
    </w:rPr>
  </w:style>
  <w:style w:type="paragraph" w:styleId="ListBullet">
    <w:name w:val="List Bullet"/>
    <w:basedOn w:val="List"/>
    <w:rsid w:val="00D15DB1"/>
    <w:pPr>
      <w:numPr>
        <w:numId w:val="11"/>
      </w:numPr>
      <w:tabs>
        <w:tab w:val="clear" w:pos="340"/>
      </w:tabs>
      <w:spacing w:before="40" w:after="40"/>
    </w:pPr>
  </w:style>
  <w:style w:type="character" w:customStyle="1" w:styleId="SpecialBold">
    <w:name w:val="Special Bold"/>
    <w:basedOn w:val="DefaultParagraphFont"/>
    <w:rsid w:val="00D15DB1"/>
    <w:rPr>
      <w:b/>
      <w:spacing w:val="0"/>
    </w:rPr>
  </w:style>
  <w:style w:type="paragraph" w:customStyle="1" w:styleId="SuperHeading">
    <w:name w:val="SuperHeading"/>
    <w:basedOn w:val="Normal"/>
    <w:rsid w:val="00D15DB1"/>
    <w:pPr>
      <w:spacing w:before="240" w:after="120"/>
      <w:outlineLvl w:val="0"/>
    </w:pPr>
    <w:rPr>
      <w:rFonts w:ascii="Times New Roman" w:hAnsi="Times New Roman"/>
      <w:b/>
      <w:sz w:val="32"/>
    </w:rPr>
  </w:style>
  <w:style w:type="paragraph" w:customStyle="1" w:styleId="AllowPageBreak">
    <w:name w:val="AllowPageBreak"/>
    <w:rsid w:val="00D15D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5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DB1"/>
    <w:rPr>
      <w:rFonts w:ascii="Courier New" w:eastAsia="Times New Roman" w:hAnsi="Courier New" w:cs="Times New Roman"/>
      <w:i/>
      <w:szCs w:val="20"/>
      <w:lang w:eastAsia="en-US"/>
    </w:rPr>
  </w:style>
  <w:style w:type="paragraph" w:customStyle="1" w:styleId="HeadingBase">
    <w:name w:val="Heading Base"/>
    <w:rsid w:val="00D15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DB1"/>
    <w:pPr>
      <w:tabs>
        <w:tab w:val="right" w:leader="dot" w:pos="9072"/>
      </w:tabs>
      <w:ind w:left="567"/>
    </w:pPr>
    <w:rPr>
      <w:szCs w:val="22"/>
    </w:rPr>
  </w:style>
  <w:style w:type="paragraph" w:customStyle="1" w:styleId="TOCBase">
    <w:name w:val="TOC Base"/>
    <w:rsid w:val="00D15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DB1"/>
    <w:pPr>
      <w:tabs>
        <w:tab w:val="right" w:leader="dot" w:pos="9072"/>
      </w:tabs>
      <w:spacing w:before="40" w:after="40"/>
      <w:ind w:left="284"/>
    </w:pPr>
    <w:rPr>
      <w:rFonts w:ascii="Times New Roman" w:hAnsi="Times New Roman"/>
    </w:rPr>
  </w:style>
  <w:style w:type="paragraph" w:styleId="TOC1">
    <w:name w:val="toc 1"/>
    <w:basedOn w:val="TOCBase"/>
    <w:next w:val="Normal"/>
    <w:rsid w:val="00D15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DB1"/>
    <w:rPr>
      <w:rFonts w:ascii="Times New Roman" w:eastAsia="Times New Roman" w:hAnsi="Times New Roman" w:cs="Times New Roman"/>
      <w:sz w:val="16"/>
      <w:lang w:eastAsia="en-US"/>
    </w:rPr>
  </w:style>
  <w:style w:type="paragraph" w:styleId="Title">
    <w:name w:val="Title"/>
    <w:basedOn w:val="HeadingBase"/>
    <w:link w:val="TitleChar"/>
    <w:qFormat/>
    <w:rsid w:val="00D15DB1"/>
    <w:pPr>
      <w:spacing w:before="5040"/>
      <w:jc w:val="center"/>
    </w:pPr>
    <w:rPr>
      <w:sz w:val="48"/>
      <w:szCs w:val="72"/>
      <w:lang w:val="en-US"/>
    </w:rPr>
  </w:style>
  <w:style w:type="character" w:customStyle="1" w:styleId="TitleChar">
    <w:name w:val="Title Char"/>
    <w:basedOn w:val="DefaultParagraphFont"/>
    <w:link w:val="Title"/>
    <w:rsid w:val="00D15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DB1"/>
    <w:pPr>
      <w:tabs>
        <w:tab w:val="left" w:pos="3600"/>
        <w:tab w:val="left" w:pos="3958"/>
      </w:tabs>
    </w:pPr>
  </w:style>
  <w:style w:type="paragraph" w:styleId="List">
    <w:name w:val="List"/>
    <w:basedOn w:val="BodyText"/>
    <w:next w:val="BodyText"/>
    <w:rsid w:val="00D15DB1"/>
    <w:pPr>
      <w:tabs>
        <w:tab w:val="left" w:pos="340"/>
      </w:tabs>
      <w:spacing w:before="60" w:after="60"/>
      <w:ind w:left="340" w:hanging="340"/>
    </w:pPr>
  </w:style>
  <w:style w:type="paragraph" w:customStyle="1" w:styleId="Note">
    <w:name w:val="Note"/>
    <w:basedOn w:val="BodyText"/>
    <w:rsid w:val="00D15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DB1"/>
    <w:pPr>
      <w:framePr w:wrap="auto" w:hAnchor="text" w:y="6049"/>
    </w:pPr>
    <w:rPr>
      <w:color w:val="000000"/>
      <w:sz w:val="40"/>
    </w:rPr>
  </w:style>
  <w:style w:type="paragraph" w:customStyle="1" w:styleId="TOCTitle">
    <w:name w:val="TOCTitle"/>
    <w:basedOn w:val="Heading1"/>
    <w:rsid w:val="00D15DB1"/>
    <w:pPr>
      <w:spacing w:after="240"/>
      <w:jc w:val="center"/>
      <w:outlineLvl w:val="9"/>
    </w:pPr>
    <w:rPr>
      <w:caps/>
    </w:rPr>
  </w:style>
  <w:style w:type="paragraph" w:customStyle="1" w:styleId="Version">
    <w:name w:val="Version"/>
    <w:rsid w:val="00D15D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DB1"/>
    <w:pPr>
      <w:numPr>
        <w:numId w:val="12"/>
      </w:numPr>
      <w:tabs>
        <w:tab w:val="clear" w:pos="680"/>
      </w:tabs>
    </w:pPr>
  </w:style>
  <w:style w:type="paragraph" w:styleId="Index1">
    <w:name w:val="index 1"/>
    <w:basedOn w:val="Normal"/>
    <w:next w:val="Normal"/>
    <w:semiHidden/>
    <w:rsid w:val="00D15DB1"/>
    <w:pPr>
      <w:keepNext w:val="0"/>
      <w:tabs>
        <w:tab w:val="right" w:pos="4176"/>
      </w:tabs>
      <w:ind w:left="198" w:hanging="198"/>
    </w:pPr>
    <w:rPr>
      <w:rFonts w:ascii="Garamond" w:hAnsi="Garamond"/>
    </w:rPr>
  </w:style>
  <w:style w:type="paragraph" w:styleId="IndexHeading">
    <w:name w:val="index heading"/>
    <w:basedOn w:val="Normal"/>
    <w:next w:val="Index1"/>
    <w:semiHidden/>
    <w:rsid w:val="00D15DB1"/>
    <w:pPr>
      <w:spacing w:before="120" w:after="120"/>
    </w:pPr>
    <w:rPr>
      <w:rFonts w:ascii="Arial" w:hAnsi="Arial"/>
      <w:b/>
      <w:color w:val="918585"/>
      <w:sz w:val="24"/>
    </w:rPr>
  </w:style>
  <w:style w:type="paragraph" w:styleId="Header">
    <w:name w:val="header"/>
    <w:basedOn w:val="Normal"/>
    <w:link w:val="HeaderChar"/>
    <w:rsid w:val="00D15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DB1"/>
    <w:rPr>
      <w:rFonts w:ascii="Times New Roman" w:eastAsia="Times New Roman" w:hAnsi="Times New Roman" w:cs="Times New Roman"/>
      <w:sz w:val="16"/>
      <w:szCs w:val="20"/>
      <w:lang w:val="en-GB" w:eastAsia="en-US"/>
    </w:rPr>
  </w:style>
  <w:style w:type="paragraph" w:customStyle="1" w:styleId="Chapter">
    <w:name w:val="Chapter"/>
    <w:basedOn w:val="Normal"/>
    <w:rsid w:val="00D15DB1"/>
    <w:pPr>
      <w:spacing w:before="240"/>
    </w:pPr>
    <w:rPr>
      <w:rFonts w:ascii="Times New Roman" w:hAnsi="Times New Roman"/>
      <w:smallCaps/>
      <w:spacing w:val="80"/>
      <w:sz w:val="28"/>
    </w:rPr>
  </w:style>
  <w:style w:type="paragraph" w:customStyle="1" w:styleId="InChapter">
    <w:name w:val="InChapter"/>
    <w:basedOn w:val="Heading3"/>
    <w:rsid w:val="00D15DB1"/>
    <w:pPr>
      <w:spacing w:after="240"/>
      <w:outlineLvl w:val="9"/>
    </w:pPr>
    <w:rPr>
      <w:noProof/>
    </w:rPr>
  </w:style>
  <w:style w:type="paragraph" w:styleId="Index2">
    <w:name w:val="index 2"/>
    <w:basedOn w:val="Normal"/>
    <w:next w:val="Normal"/>
    <w:semiHidden/>
    <w:rsid w:val="00D15DB1"/>
    <w:pPr>
      <w:tabs>
        <w:tab w:val="right" w:pos="4176"/>
      </w:tabs>
      <w:ind w:left="568" w:hanging="284"/>
    </w:pPr>
    <w:rPr>
      <w:rFonts w:ascii="Garamond" w:hAnsi="Garamond"/>
    </w:rPr>
  </w:style>
  <w:style w:type="paragraph" w:customStyle="1" w:styleId="Byline">
    <w:name w:val="Byline"/>
    <w:rsid w:val="00D15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DB1"/>
    <w:pPr>
      <w:tabs>
        <w:tab w:val="clear" w:pos="3600"/>
        <w:tab w:val="clear" w:pos="3958"/>
      </w:tabs>
      <w:jc w:val="right"/>
    </w:pPr>
  </w:style>
  <w:style w:type="character" w:styleId="Emphasis">
    <w:name w:val="Emphasis"/>
    <w:basedOn w:val="DefaultParagraphFont"/>
    <w:qFormat/>
    <w:rsid w:val="00D15DB1"/>
    <w:rPr>
      <w:i/>
    </w:rPr>
  </w:style>
  <w:style w:type="paragraph" w:styleId="Caption">
    <w:name w:val="caption"/>
    <w:basedOn w:val="BodyText"/>
    <w:next w:val="Normal"/>
    <w:qFormat/>
    <w:rsid w:val="00D15DB1"/>
    <w:pPr>
      <w:framePr w:w="2268" w:hSpace="181" w:vSpace="181" w:wrap="around" w:vAnchor="text" w:hAnchor="page" w:x="1135" w:y="285" w:anchorLock="1"/>
    </w:pPr>
    <w:rPr>
      <w:i/>
    </w:rPr>
  </w:style>
  <w:style w:type="paragraph" w:customStyle="1" w:styleId="MiniTOCTitle">
    <w:name w:val="MiniTOCTitle"/>
    <w:basedOn w:val="Heading4"/>
    <w:rsid w:val="00D15DB1"/>
    <w:pPr>
      <w:spacing w:before="240"/>
      <w:outlineLvl w:val="9"/>
    </w:pPr>
    <w:rPr>
      <w:noProof/>
      <w:sz w:val="24"/>
    </w:rPr>
  </w:style>
  <w:style w:type="paragraph" w:customStyle="1" w:styleId="MiniTOCItem">
    <w:name w:val="MiniTOCItem"/>
    <w:basedOn w:val="ListBullet"/>
    <w:rsid w:val="00D15DB1"/>
    <w:pPr>
      <w:numPr>
        <w:numId w:val="0"/>
      </w:numPr>
      <w:tabs>
        <w:tab w:val="right" w:leader="dot" w:pos="6521"/>
      </w:tabs>
      <w:spacing w:before="0" w:after="0"/>
    </w:pPr>
  </w:style>
  <w:style w:type="paragraph" w:customStyle="1" w:styleId="TOFTitle">
    <w:name w:val="TOFTitle"/>
    <w:basedOn w:val="TOCTitle"/>
    <w:rsid w:val="00D15DB1"/>
  </w:style>
  <w:style w:type="paragraph" w:styleId="TableofFigures">
    <w:name w:val="table of figures"/>
    <w:basedOn w:val="Normal"/>
    <w:next w:val="Normal"/>
    <w:semiHidden/>
    <w:rsid w:val="00D15DB1"/>
    <w:pPr>
      <w:tabs>
        <w:tab w:val="right" w:leader="dot" w:pos="9072"/>
      </w:tabs>
      <w:ind w:left="970" w:hanging="403"/>
    </w:pPr>
    <w:rPr>
      <w:rFonts w:ascii="Times New Roman" w:hAnsi="Times New Roman"/>
      <w:b/>
    </w:rPr>
  </w:style>
  <w:style w:type="paragraph" w:styleId="ListNumber">
    <w:name w:val="List Number"/>
    <w:basedOn w:val="List"/>
    <w:rsid w:val="00D15DB1"/>
    <w:pPr>
      <w:numPr>
        <w:numId w:val="14"/>
      </w:numPr>
      <w:tabs>
        <w:tab w:val="clear" w:pos="340"/>
      </w:tabs>
    </w:pPr>
  </w:style>
  <w:style w:type="character" w:customStyle="1" w:styleId="WingdingSymbols">
    <w:name w:val="Wingding Symbols"/>
    <w:rsid w:val="00D15DB1"/>
    <w:rPr>
      <w:rFonts w:ascii="Wingdings" w:hAnsi="Wingdings"/>
    </w:rPr>
  </w:style>
  <w:style w:type="paragraph" w:customStyle="1" w:styleId="TableHeading">
    <w:name w:val="Table Heading"/>
    <w:basedOn w:val="HeadingBase"/>
    <w:rsid w:val="00D15DB1"/>
    <w:pPr>
      <w:keepLines/>
      <w:pBdr>
        <w:bottom w:val="single" w:sz="6" w:space="1" w:color="918585"/>
      </w:pBdr>
      <w:spacing w:before="240"/>
    </w:pPr>
  </w:style>
  <w:style w:type="character" w:customStyle="1" w:styleId="HotSpot">
    <w:name w:val="HotSpot"/>
    <w:rsid w:val="00D15DB1"/>
    <w:rPr>
      <w:color w:val="0033CC"/>
      <w:u w:val="none"/>
    </w:rPr>
  </w:style>
  <w:style w:type="paragraph" w:customStyle="1" w:styleId="BodyTextRight">
    <w:name w:val="Body Text Right"/>
    <w:basedOn w:val="BodyText"/>
    <w:rsid w:val="00D15DB1"/>
    <w:pPr>
      <w:spacing w:before="0" w:after="0"/>
      <w:jc w:val="right"/>
    </w:pPr>
  </w:style>
  <w:style w:type="paragraph" w:styleId="Index3">
    <w:name w:val="index 3"/>
    <w:basedOn w:val="ListNumber2"/>
    <w:next w:val="Normal"/>
    <w:semiHidden/>
    <w:rsid w:val="00D15DB1"/>
    <w:pPr>
      <w:numPr>
        <w:numId w:val="0"/>
      </w:numPr>
      <w:tabs>
        <w:tab w:val="right" w:leader="dot" w:pos="4176"/>
      </w:tabs>
    </w:pPr>
  </w:style>
  <w:style w:type="paragraph" w:styleId="ListNumber2">
    <w:name w:val="List Number 2"/>
    <w:basedOn w:val="List2"/>
    <w:rsid w:val="00D15DB1"/>
    <w:pPr>
      <w:numPr>
        <w:numId w:val="9"/>
      </w:numPr>
      <w:tabs>
        <w:tab w:val="clear" w:pos="1060"/>
      </w:tabs>
    </w:pPr>
  </w:style>
  <w:style w:type="paragraph" w:customStyle="1" w:styleId="MarginNote">
    <w:name w:val="Margin Note"/>
    <w:basedOn w:val="BodyText"/>
    <w:rsid w:val="00D15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DB1"/>
    <w:rPr>
      <w:sz w:val="32"/>
    </w:rPr>
  </w:style>
  <w:style w:type="paragraph" w:customStyle="1" w:styleId="HeadingProcedure">
    <w:name w:val="Heading Procedure"/>
    <w:basedOn w:val="HeadingBase"/>
    <w:next w:val="Normal"/>
    <w:rsid w:val="00D15DB1"/>
    <w:pPr>
      <w:tabs>
        <w:tab w:val="left" w:pos="0"/>
      </w:tabs>
      <w:spacing w:before="120" w:after="60"/>
    </w:pPr>
    <w:rPr>
      <w:i/>
      <w:color w:val="918585"/>
      <w:sz w:val="22"/>
    </w:rPr>
  </w:style>
  <w:style w:type="paragraph" w:customStyle="1" w:styleId="TableBodyText">
    <w:name w:val="Table Body Text"/>
    <w:basedOn w:val="BodyText"/>
    <w:rsid w:val="00D15DB1"/>
    <w:pPr>
      <w:spacing w:before="60" w:after="60"/>
    </w:pPr>
  </w:style>
  <w:style w:type="paragraph" w:styleId="ListContinue">
    <w:name w:val="List Continue"/>
    <w:basedOn w:val="List"/>
    <w:rsid w:val="00D15DB1"/>
    <w:pPr>
      <w:ind w:firstLine="0"/>
    </w:pPr>
  </w:style>
  <w:style w:type="paragraph" w:customStyle="1" w:styleId="ListNote">
    <w:name w:val="List Note"/>
    <w:basedOn w:val="List"/>
    <w:rsid w:val="00D15DB1"/>
    <w:pPr>
      <w:pBdr>
        <w:top w:val="single" w:sz="6" w:space="2" w:color="918585"/>
        <w:bottom w:val="single" w:sz="6" w:space="2" w:color="918585"/>
      </w:pBdr>
      <w:tabs>
        <w:tab w:val="left" w:pos="1021"/>
      </w:tabs>
      <w:ind w:firstLine="0"/>
    </w:pPr>
  </w:style>
  <w:style w:type="paragraph" w:customStyle="1" w:styleId="Warning">
    <w:name w:val="Warning"/>
    <w:basedOn w:val="BodyText"/>
    <w:rsid w:val="00D15DB1"/>
    <w:pPr>
      <w:shd w:val="clear" w:color="auto" w:fill="D9D9D9"/>
      <w:tabs>
        <w:tab w:val="left" w:pos="992"/>
      </w:tabs>
      <w:ind w:left="119" w:right="119"/>
    </w:pPr>
    <w:rPr>
      <w:sz w:val="20"/>
    </w:rPr>
  </w:style>
  <w:style w:type="paragraph" w:customStyle="1" w:styleId="MarginIcons">
    <w:name w:val="Margin Icons"/>
    <w:basedOn w:val="BodyText"/>
    <w:rsid w:val="00D15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DB1"/>
    <w:rPr>
      <w:rFonts w:ascii="Courier New" w:hAnsi="Courier New"/>
    </w:rPr>
  </w:style>
  <w:style w:type="paragraph" w:customStyle="1" w:styleId="NoteBullet">
    <w:name w:val="Note Bullet"/>
    <w:basedOn w:val="Note"/>
    <w:rsid w:val="00D15DB1"/>
    <w:pPr>
      <w:tabs>
        <w:tab w:val="clear" w:pos="680"/>
      </w:tabs>
      <w:spacing w:before="60" w:after="60"/>
    </w:pPr>
  </w:style>
  <w:style w:type="paragraph" w:customStyle="1" w:styleId="SubHeading2">
    <w:name w:val="SubHeading2"/>
    <w:basedOn w:val="HeadingBase"/>
    <w:rsid w:val="00D15DB1"/>
    <w:pPr>
      <w:spacing w:before="240" w:after="60"/>
    </w:pPr>
    <w:rPr>
      <w:sz w:val="20"/>
    </w:rPr>
  </w:style>
  <w:style w:type="paragraph" w:customStyle="1" w:styleId="SubHeading1">
    <w:name w:val="SubHeading1"/>
    <w:basedOn w:val="HeadingBase"/>
    <w:rsid w:val="00D15DB1"/>
    <w:pPr>
      <w:spacing w:before="240" w:after="60"/>
    </w:pPr>
    <w:rPr>
      <w:color w:val="918585"/>
      <w:sz w:val="22"/>
    </w:rPr>
  </w:style>
  <w:style w:type="paragraph" w:customStyle="1" w:styleId="SideHeading">
    <w:name w:val="Side Heading"/>
    <w:basedOn w:val="HeadingBase"/>
    <w:rsid w:val="00D15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DB1"/>
    <w:pPr>
      <w:numPr>
        <w:numId w:val="10"/>
      </w:numPr>
    </w:pPr>
  </w:style>
  <w:style w:type="paragraph" w:styleId="PlainText">
    <w:name w:val="Plain Text"/>
    <w:basedOn w:val="Normal"/>
    <w:link w:val="PlainTextChar"/>
    <w:rsid w:val="00D15DB1"/>
    <w:rPr>
      <w:sz w:val="20"/>
    </w:rPr>
  </w:style>
  <w:style w:type="character" w:customStyle="1" w:styleId="PlainTextChar">
    <w:name w:val="Plain Text Char"/>
    <w:basedOn w:val="DefaultParagraphFont"/>
    <w:link w:val="PlainText"/>
    <w:rsid w:val="00D15DB1"/>
    <w:rPr>
      <w:rFonts w:ascii="Courier New" w:eastAsia="Times New Roman" w:hAnsi="Courier New" w:cs="Times New Roman"/>
      <w:sz w:val="20"/>
      <w:szCs w:val="20"/>
      <w:lang w:eastAsia="en-US"/>
    </w:rPr>
  </w:style>
  <w:style w:type="character" w:customStyle="1" w:styleId="MenuOption">
    <w:name w:val="Menu Option"/>
    <w:basedOn w:val="DefaultParagraphFont"/>
    <w:rsid w:val="00D15DB1"/>
    <w:rPr>
      <w:b/>
      <w:smallCaps/>
    </w:rPr>
  </w:style>
  <w:style w:type="paragraph" w:customStyle="1" w:styleId="TableListNumber">
    <w:name w:val="Table List Number"/>
    <w:basedOn w:val="ListNumber"/>
    <w:rsid w:val="00D15DB1"/>
    <w:pPr>
      <w:numPr>
        <w:numId w:val="0"/>
      </w:numPr>
    </w:pPr>
  </w:style>
  <w:style w:type="paragraph" w:styleId="TOC4">
    <w:name w:val="toc 4"/>
    <w:basedOn w:val="TOCBase"/>
    <w:next w:val="Normal"/>
    <w:semiHidden/>
    <w:rsid w:val="00D15DB1"/>
    <w:pPr>
      <w:tabs>
        <w:tab w:val="right" w:leader="dot" w:pos="9071"/>
      </w:tabs>
      <w:ind w:left="1701"/>
    </w:pPr>
  </w:style>
  <w:style w:type="paragraph" w:customStyle="1" w:styleId="ListAlpha">
    <w:name w:val="List Alpha"/>
    <w:basedOn w:val="List"/>
    <w:rsid w:val="00D15DB1"/>
    <w:pPr>
      <w:numPr>
        <w:numId w:val="8"/>
      </w:numPr>
    </w:pPr>
  </w:style>
  <w:style w:type="paragraph" w:customStyle="1" w:styleId="ListAlpha2">
    <w:name w:val="List Alpha 2"/>
    <w:basedOn w:val="List2"/>
    <w:rsid w:val="00D15DB1"/>
    <w:pPr>
      <w:numPr>
        <w:numId w:val="7"/>
      </w:numPr>
    </w:pPr>
  </w:style>
  <w:style w:type="paragraph" w:styleId="List2">
    <w:name w:val="List 2"/>
    <w:basedOn w:val="BodyText"/>
    <w:rsid w:val="00D15DB1"/>
    <w:pPr>
      <w:tabs>
        <w:tab w:val="left" w:pos="680"/>
      </w:tabs>
      <w:spacing w:before="60" w:after="60"/>
      <w:ind w:left="680" w:hanging="340"/>
    </w:pPr>
  </w:style>
  <w:style w:type="paragraph" w:styleId="List3">
    <w:name w:val="List 3"/>
    <w:basedOn w:val="BodyText"/>
    <w:rsid w:val="00D15DB1"/>
    <w:pPr>
      <w:tabs>
        <w:tab w:val="left" w:pos="1021"/>
      </w:tabs>
      <w:spacing w:before="60" w:after="60"/>
      <w:ind w:left="1020" w:hanging="340"/>
    </w:pPr>
  </w:style>
  <w:style w:type="paragraph" w:styleId="List4">
    <w:name w:val="List 4"/>
    <w:basedOn w:val="BodyText"/>
    <w:rsid w:val="00D15DB1"/>
    <w:pPr>
      <w:tabs>
        <w:tab w:val="left" w:pos="1361"/>
      </w:tabs>
      <w:spacing w:before="60" w:after="60"/>
      <w:ind w:left="1361" w:hanging="340"/>
    </w:pPr>
  </w:style>
  <w:style w:type="paragraph" w:styleId="List5">
    <w:name w:val="List 5"/>
    <w:basedOn w:val="BodyText"/>
    <w:rsid w:val="00D15DB1"/>
    <w:pPr>
      <w:tabs>
        <w:tab w:val="left" w:pos="1701"/>
      </w:tabs>
      <w:spacing w:before="60" w:after="60"/>
      <w:ind w:left="1701" w:hanging="340"/>
    </w:pPr>
  </w:style>
  <w:style w:type="paragraph" w:styleId="ListBullet3">
    <w:name w:val="List Bullet 3"/>
    <w:basedOn w:val="List3"/>
    <w:rsid w:val="00D15DB1"/>
    <w:pPr>
      <w:numPr>
        <w:numId w:val="13"/>
      </w:numPr>
      <w:tabs>
        <w:tab w:val="clear" w:pos="1021"/>
      </w:tabs>
      <w:ind w:left="1037" w:hanging="357"/>
    </w:pPr>
  </w:style>
  <w:style w:type="paragraph" w:styleId="ListBullet4">
    <w:name w:val="List Bullet 4"/>
    <w:basedOn w:val="List4"/>
    <w:rsid w:val="00D15DB1"/>
    <w:pPr>
      <w:numPr>
        <w:numId w:val="2"/>
      </w:numPr>
      <w:tabs>
        <w:tab w:val="clear" w:pos="1361"/>
      </w:tabs>
    </w:pPr>
  </w:style>
  <w:style w:type="paragraph" w:styleId="ListBullet5">
    <w:name w:val="List Bullet 5"/>
    <w:basedOn w:val="List5"/>
    <w:rsid w:val="00D15DB1"/>
    <w:pPr>
      <w:numPr>
        <w:numId w:val="3"/>
      </w:numPr>
    </w:pPr>
  </w:style>
  <w:style w:type="paragraph" w:styleId="ListContinue2">
    <w:name w:val="List Continue 2"/>
    <w:basedOn w:val="List2"/>
    <w:rsid w:val="00D15DB1"/>
    <w:pPr>
      <w:ind w:firstLine="0"/>
    </w:pPr>
  </w:style>
  <w:style w:type="paragraph" w:styleId="ListContinue3">
    <w:name w:val="List Continue 3"/>
    <w:basedOn w:val="List3"/>
    <w:rsid w:val="00D15DB1"/>
    <w:pPr>
      <w:ind w:left="1021" w:firstLine="0"/>
    </w:pPr>
  </w:style>
  <w:style w:type="paragraph" w:styleId="ListContinue4">
    <w:name w:val="List Continue 4"/>
    <w:basedOn w:val="List4"/>
    <w:rsid w:val="00D15DB1"/>
    <w:pPr>
      <w:ind w:firstLine="0"/>
    </w:pPr>
  </w:style>
  <w:style w:type="paragraph" w:styleId="ListContinue5">
    <w:name w:val="List Continue 5"/>
    <w:basedOn w:val="List5"/>
    <w:rsid w:val="00D15DB1"/>
    <w:pPr>
      <w:ind w:firstLine="0"/>
    </w:pPr>
  </w:style>
  <w:style w:type="paragraph" w:styleId="ListNumber3">
    <w:name w:val="List Number 3"/>
    <w:basedOn w:val="List3"/>
    <w:rsid w:val="00D15DB1"/>
    <w:pPr>
      <w:numPr>
        <w:numId w:val="4"/>
      </w:numPr>
    </w:pPr>
  </w:style>
  <w:style w:type="paragraph" w:styleId="ListNumber4">
    <w:name w:val="List Number 4"/>
    <w:basedOn w:val="List4"/>
    <w:rsid w:val="00D15DB1"/>
    <w:pPr>
      <w:numPr>
        <w:numId w:val="5"/>
      </w:numPr>
    </w:pPr>
  </w:style>
  <w:style w:type="paragraph" w:styleId="ListNumber5">
    <w:name w:val="List Number 5"/>
    <w:basedOn w:val="List5"/>
    <w:rsid w:val="00D15DB1"/>
    <w:pPr>
      <w:numPr>
        <w:numId w:val="6"/>
      </w:numPr>
    </w:pPr>
  </w:style>
  <w:style w:type="paragraph" w:styleId="BlockText">
    <w:name w:val="Block Text"/>
    <w:basedOn w:val="Normal"/>
    <w:rsid w:val="00D15DB1"/>
    <w:pPr>
      <w:spacing w:after="120"/>
      <w:ind w:left="1440" w:right="1440"/>
    </w:pPr>
  </w:style>
  <w:style w:type="character" w:customStyle="1" w:styleId="Subscript">
    <w:name w:val="Subscript"/>
    <w:basedOn w:val="DefaultParagraphFont"/>
    <w:rsid w:val="00D15DB1"/>
    <w:rPr>
      <w:sz w:val="16"/>
      <w:vertAlign w:val="subscript"/>
    </w:rPr>
  </w:style>
  <w:style w:type="character" w:customStyle="1" w:styleId="Superscript">
    <w:name w:val="Superscript"/>
    <w:basedOn w:val="DefaultParagraphFont"/>
    <w:rsid w:val="00D15DB1"/>
    <w:rPr>
      <w:sz w:val="16"/>
      <w:vertAlign w:val="superscript"/>
    </w:rPr>
  </w:style>
  <w:style w:type="character" w:customStyle="1" w:styleId="Symbols">
    <w:name w:val="Symbols"/>
    <w:basedOn w:val="DefaultParagraphFont"/>
    <w:rsid w:val="00D15DB1"/>
    <w:rPr>
      <w:rFonts w:ascii="Symbol" w:hAnsi="Symbol"/>
    </w:rPr>
  </w:style>
  <w:style w:type="character" w:customStyle="1" w:styleId="MenuOptions">
    <w:name w:val="Menu Options"/>
    <w:basedOn w:val="DefaultParagraphFont"/>
    <w:rsid w:val="00D15DB1"/>
    <w:rPr>
      <w:rFonts w:ascii="Arial Narrow" w:hAnsi="Arial Narrow"/>
      <w:smallCaps/>
    </w:rPr>
  </w:style>
  <w:style w:type="character" w:customStyle="1" w:styleId="Buttons">
    <w:name w:val="Buttons"/>
    <w:basedOn w:val="DefaultParagraphFont"/>
    <w:rsid w:val="00D15DB1"/>
    <w:rPr>
      <w:b/>
    </w:rPr>
  </w:style>
  <w:style w:type="character" w:customStyle="1" w:styleId="Underlined">
    <w:name w:val="Underlined"/>
    <w:basedOn w:val="DefaultParagraphFont"/>
    <w:rsid w:val="00D15DB1"/>
    <w:rPr>
      <w:u w:val="single"/>
    </w:rPr>
  </w:style>
  <w:style w:type="paragraph" w:customStyle="1" w:styleId="TableBodyTextRight">
    <w:name w:val="Table Body Text Right"/>
    <w:basedOn w:val="TableBodyText"/>
    <w:rsid w:val="00D15DB1"/>
    <w:pPr>
      <w:widowControl w:val="0"/>
      <w:autoSpaceDE w:val="0"/>
      <w:autoSpaceDN w:val="0"/>
      <w:adjustRightInd w:val="0"/>
      <w:jc w:val="right"/>
    </w:pPr>
    <w:rPr>
      <w:rFonts w:cs="Arial"/>
      <w:szCs w:val="18"/>
    </w:rPr>
  </w:style>
  <w:style w:type="paragraph" w:customStyle="1" w:styleId="CopyrightText">
    <w:name w:val="Copyright Text"/>
    <w:basedOn w:val="BodyText"/>
    <w:rsid w:val="00D15DB1"/>
    <w:rPr>
      <w:sz w:val="18"/>
    </w:rPr>
  </w:style>
  <w:style w:type="paragraph" w:customStyle="1" w:styleId="BodySmallRight">
    <w:name w:val="Body Small Right"/>
    <w:basedOn w:val="BodyTextRight"/>
    <w:rsid w:val="00D15DB1"/>
    <w:rPr>
      <w:sz w:val="18"/>
      <w:szCs w:val="18"/>
    </w:rPr>
  </w:style>
  <w:style w:type="paragraph" w:customStyle="1" w:styleId="MarginEdition">
    <w:name w:val="Margin Edition"/>
    <w:basedOn w:val="MarginNote"/>
    <w:rsid w:val="00D15DB1"/>
    <w:pPr>
      <w:spacing w:before="0" w:after="0"/>
    </w:pPr>
    <w:rPr>
      <w:rFonts w:ascii="Times New Roman" w:hAnsi="Times New Roman"/>
      <w:color w:val="999999"/>
    </w:rPr>
  </w:style>
  <w:style w:type="paragraph" w:customStyle="1" w:styleId="Spacer">
    <w:name w:val="Spacer"/>
    <w:basedOn w:val="Normal"/>
    <w:rsid w:val="00D15DB1"/>
    <w:rPr>
      <w:sz w:val="2"/>
      <w:szCs w:val="2"/>
    </w:rPr>
  </w:style>
  <w:style w:type="character" w:customStyle="1" w:styleId="Small">
    <w:name w:val="Small"/>
    <w:basedOn w:val="DefaultParagraphFont"/>
    <w:rsid w:val="00D15DB1"/>
    <w:rPr>
      <w:sz w:val="16"/>
    </w:rPr>
  </w:style>
  <w:style w:type="paragraph" w:customStyle="1" w:styleId="WideTable">
    <w:name w:val="Wide Table"/>
    <w:basedOn w:val="Normal"/>
    <w:rsid w:val="00D15DB1"/>
    <w:pPr>
      <w:ind w:left="-1418"/>
    </w:pPr>
    <w:rPr>
      <w:sz w:val="2"/>
      <w:szCs w:val="2"/>
    </w:rPr>
  </w:style>
  <w:style w:type="character" w:styleId="PageNumber">
    <w:name w:val="page number"/>
    <w:basedOn w:val="DefaultParagraphFont"/>
    <w:rsid w:val="00D15DB1"/>
  </w:style>
  <w:style w:type="paragraph" w:styleId="Quote">
    <w:name w:val="Quote"/>
    <w:basedOn w:val="Heading1"/>
    <w:link w:val="QuoteChar"/>
    <w:qFormat/>
    <w:rsid w:val="00D15DB1"/>
    <w:rPr>
      <w:b w:val="0"/>
      <w:sz w:val="72"/>
      <w:szCs w:val="72"/>
      <w:lang w:val="en-NZ"/>
    </w:rPr>
  </w:style>
  <w:style w:type="character" w:customStyle="1" w:styleId="QuoteChar">
    <w:name w:val="Quote Char"/>
    <w:basedOn w:val="DefaultParagraphFont"/>
    <w:link w:val="Quote"/>
    <w:rsid w:val="00D15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DB1"/>
    <w:pPr>
      <w:pageBreakBefore/>
    </w:pPr>
  </w:style>
  <w:style w:type="paragraph" w:customStyle="1" w:styleId="Border">
    <w:name w:val="Border"/>
    <w:basedOn w:val="Normal"/>
    <w:qFormat/>
    <w:rsid w:val="00D15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DB1"/>
    <w:rPr>
      <w:b/>
      <w:bCs/>
      <w:i/>
      <w:iCs/>
      <w:color w:val="auto"/>
    </w:rPr>
  </w:style>
  <w:style w:type="paragraph" w:styleId="IntenseQuote">
    <w:name w:val="Intense Quote"/>
    <w:basedOn w:val="Normal"/>
    <w:next w:val="Normal"/>
    <w:link w:val="IntenseQuoteChar"/>
    <w:uiPriority w:val="30"/>
    <w:qFormat/>
    <w:rsid w:val="00D15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DB1"/>
    <w:rPr>
      <w:smallCaps/>
      <w:color w:val="auto"/>
      <w:u w:val="single"/>
    </w:rPr>
  </w:style>
  <w:style w:type="character" w:styleId="IntenseReference">
    <w:name w:val="Intense Reference"/>
    <w:basedOn w:val="DefaultParagraphFont"/>
    <w:uiPriority w:val="32"/>
    <w:qFormat/>
    <w:rsid w:val="00D15DB1"/>
    <w:rPr>
      <w:b/>
      <w:bCs/>
      <w:smallCaps/>
      <w:color w:val="auto"/>
      <w:spacing w:val="5"/>
      <w:u w:val="single"/>
    </w:rPr>
  </w:style>
  <w:style w:type="paragraph" w:customStyle="1" w:styleId="2ColumnHeading">
    <w:name w:val="2Column Heading"/>
    <w:basedOn w:val="BodyText"/>
    <w:qFormat/>
    <w:rsid w:val="00D15DB1"/>
    <w:pPr>
      <w:spacing w:after="60"/>
      <w:ind w:left="-2268"/>
    </w:pPr>
    <w:rPr>
      <w:b/>
    </w:rPr>
  </w:style>
  <w:style w:type="paragraph" w:customStyle="1" w:styleId="Heading1TOC">
    <w:name w:val="Heading1 TOC"/>
    <w:basedOn w:val="Normal"/>
    <w:qFormat/>
    <w:rsid w:val="00D15DB1"/>
    <w:pPr>
      <w:spacing w:before="240" w:after="120"/>
    </w:pPr>
    <w:rPr>
      <w:rFonts w:ascii="Times New Roman" w:hAnsi="Times New Roman"/>
      <w:b/>
      <w:sz w:val="32"/>
    </w:rPr>
  </w:style>
  <w:style w:type="paragraph" w:customStyle="1" w:styleId="Heading2TOC">
    <w:name w:val="Heading2 TOC"/>
    <w:basedOn w:val="Normal"/>
    <w:qFormat/>
    <w:rsid w:val="00D15DB1"/>
    <w:pPr>
      <w:spacing w:before="240" w:after="60"/>
    </w:pPr>
    <w:rPr>
      <w:rFonts w:ascii="Times New Roman" w:hAnsi="Times New Roman"/>
      <w:b/>
      <w:sz w:val="28"/>
    </w:rPr>
  </w:style>
  <w:style w:type="character" w:customStyle="1" w:styleId="Underline">
    <w:name w:val="Underline"/>
    <w:basedOn w:val="DefaultParagraphFont"/>
    <w:qFormat/>
    <w:rsid w:val="00D15DB1"/>
    <w:rPr>
      <w:u w:val="single"/>
    </w:rPr>
  </w:style>
  <w:style w:type="character" w:customStyle="1" w:styleId="BoldandItalics">
    <w:name w:val="Bold and Italics"/>
    <w:qFormat/>
    <w:rsid w:val="00D15DB1"/>
    <w:rPr>
      <w:b/>
      <w:i/>
      <w:u w:val="none"/>
    </w:rPr>
  </w:style>
  <w:style w:type="paragraph" w:styleId="BalloonText">
    <w:name w:val="Balloon Text"/>
    <w:basedOn w:val="Normal"/>
    <w:link w:val="BalloonTextChar"/>
    <w:rsid w:val="00D15DB1"/>
    <w:rPr>
      <w:rFonts w:ascii="Tahoma" w:hAnsi="Tahoma" w:cs="Tahoma"/>
      <w:sz w:val="16"/>
      <w:szCs w:val="16"/>
    </w:rPr>
  </w:style>
  <w:style w:type="character" w:customStyle="1" w:styleId="BalloonTextChar">
    <w:name w:val="Balloon Text Char"/>
    <w:basedOn w:val="DefaultParagraphFont"/>
    <w:link w:val="BalloonText"/>
    <w:rsid w:val="00D15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DB1"/>
    <w:rPr>
      <w:b/>
      <w:color w:val="660033"/>
      <w:spacing w:val="0"/>
    </w:rPr>
  </w:style>
  <w:style w:type="paragraph" w:customStyle="1" w:styleId="Nameditemlist">
    <w:name w:val="Named item list"/>
    <w:basedOn w:val="BodyText"/>
    <w:qFormat/>
    <w:rsid w:val="00D15DB1"/>
    <w:pPr>
      <w:tabs>
        <w:tab w:val="left" w:pos="2835"/>
      </w:tabs>
      <w:ind w:left="2835" w:hanging="2835"/>
    </w:pPr>
  </w:style>
  <w:style w:type="paragraph" w:customStyle="1" w:styleId="BodyTextnopadding">
    <w:name w:val="Body Text no padding"/>
    <w:basedOn w:val="BodyText"/>
    <w:qFormat/>
    <w:rsid w:val="00D15DB1"/>
    <w:pPr>
      <w:spacing w:before="0" w:after="0"/>
    </w:pPr>
  </w:style>
  <w:style w:type="paragraph" w:customStyle="1" w:styleId="BodyTextBold">
    <w:name w:val="Body Text Bold"/>
    <w:basedOn w:val="BodyText"/>
    <w:qFormat/>
    <w:rsid w:val="00D15DB1"/>
    <w:rPr>
      <w:b/>
    </w:rPr>
  </w:style>
  <w:style w:type="character" w:styleId="Hyperlink">
    <w:name w:val="Hyperlink"/>
    <w:basedOn w:val="DefaultParagraphFont"/>
    <w:uiPriority w:val="99"/>
    <w:unhideWhenUsed/>
    <w:rsid w:val="00885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7152</Characters>
  <Application>Microsoft Office Word</Application>
  <DocSecurity>0</DocSecurity>
  <Lines>264</Lines>
  <Paragraphs>148</Paragraphs>
  <ScaleCrop>false</ScaleCrop>
  <Company>Author-it Software Corporation Ltd.</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POLINV013 Lead major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