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6B7" w:rsidP="008956B7">
      <w:pPr>
        <w:pStyle w:val="Title"/>
      </w:pPr>
      <w:r>
        <w:fldChar w:fldCharType="begin"/>
      </w:r>
      <w:r>
        <w:instrText xml:space="preserve"> TITLE   \* MERGEFORMAT </w:instrText>
      </w:r>
      <w:r>
        <w:fldChar w:fldCharType="separate"/>
      </w:r>
      <w:r>
        <w:t>POLINV008 Manage complex investigations</w:t>
      </w:r>
      <w:r>
        <w:fldChar w:fldCharType="end"/>
      </w:r>
    </w:p>
    <w:p w:rsidR="008956B7" w:rsidP="008956B7">
      <w:pPr>
        <w:pStyle w:val="Version"/>
        <w:sectPr w:rsidSect="00D710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1080" w:rsidP="00D71080">
      <w:pPr>
        <w:pStyle w:val="SuperHeading"/>
      </w:pPr>
      <w:r w:rsidRPr="00D71080">
        <w:t>POLINV008 Manage complex investigations</w:t>
      </w:r>
    </w:p>
    <w:p w:rsidR="00000000" w:rsidRPr="00D71080" w:rsidP="00D71080">
      <w:pPr>
        <w:pStyle w:val="Heading1"/>
      </w:pPr>
      <w:bookmarkStart w:id="1" w:name="O_715724"/>
      <w:bookmarkEnd w:id="1"/>
      <w:r w:rsidRPr="00D71080">
        <w:t>Modification History</w:t>
      </w:r>
    </w:p>
    <w:tbl>
      <w:tblPr>
        <w:tblW w:w="0" w:type="auto"/>
        <w:tblLayout w:type="fixed"/>
        <w:tblCellMar>
          <w:left w:w="62" w:type="dxa"/>
          <w:right w:w="62" w:type="dxa"/>
        </w:tblCellMar>
        <w:tblLook w:val="0000"/>
      </w:tblPr>
      <w:tblGrid>
        <w:gridCol w:w="1134"/>
        <w:gridCol w:w="7937"/>
      </w:tblGrid>
      <w:tr w:rsidTr="008956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TableHeading"/>
              <w:rPr>
                <w:lang w:val="en-NZ"/>
              </w:rPr>
            </w:pPr>
            <w:r w:rsidRPr="00D7108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TableHeading"/>
              <w:rPr>
                <w:lang w:val="en-NZ"/>
              </w:rPr>
            </w:pPr>
            <w:r w:rsidRPr="00D71080">
              <w:t>Comments</w:t>
            </w:r>
          </w:p>
        </w:tc>
      </w:tr>
      <w:tr w:rsidTr="008956B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BodyText"/>
              <w:rPr>
                <w:lang w:val="en-NZ"/>
              </w:rPr>
            </w:pPr>
            <w:r w:rsidRPr="00D7108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BodyText"/>
            </w:pPr>
            <w:r w:rsidRPr="00D71080">
              <w:t xml:space="preserve">This unit was released in POL Police Training Package release 1.0 and meets the Standards for Training Packages.  </w:t>
            </w:r>
          </w:p>
        </w:tc>
      </w:tr>
    </w:tbl>
    <w:p w:rsidR="00000000" w:rsidRPr="00D71080" w:rsidP="00D71080">
      <w:pPr>
        <w:pStyle w:val="BodyText"/>
      </w:pPr>
    </w:p>
    <w:p w:rsidR="00000000" w:rsidRPr="00D71080" w:rsidP="00D71080">
      <w:pPr>
        <w:pStyle w:val="AllowPageBreak"/>
      </w:pPr>
    </w:p>
    <w:p w:rsidR="00000000" w:rsidRPr="00D71080" w:rsidP="00D71080">
      <w:pPr>
        <w:pStyle w:val="Heading1"/>
      </w:pPr>
      <w:bookmarkStart w:id="2" w:name="O_715725"/>
      <w:bookmarkEnd w:id="2"/>
      <w:r w:rsidRPr="00D71080">
        <w:t>Application</w:t>
      </w:r>
    </w:p>
    <w:p w:rsidR="00000000" w:rsidRPr="00D71080" w:rsidP="008956B7">
      <w:pPr>
        <w:pStyle w:val="BodyText"/>
      </w:pPr>
      <w:r w:rsidRPr="00D71080">
        <w:t>This unit describes the skills required to manage complex policing in</w:t>
      </w:r>
      <w:r w:rsidRPr="00D71080">
        <w:t xml:space="preserve">vestigations. This includes determining investigative priorities, managing investigative resources, overseeing investigations, performing quality assurance activities and conducting post-investigation reviews for continuous improvement purposes. </w:t>
      </w:r>
    </w:p>
    <w:p w:rsidR="00000000" w:rsidRPr="00D71080" w:rsidP="008956B7">
      <w:pPr>
        <w:pStyle w:val="BodyText"/>
      </w:pPr>
      <w:r w:rsidRPr="00D71080">
        <w:t xml:space="preserve">Complex </w:t>
      </w:r>
      <w:r w:rsidRPr="00D71080">
        <w:t>investigations include those that involve serious offences, are high profile and/or sensitive. The management of investigations would usually involve planning and guiding the work of other members of an investigation team.</w:t>
      </w:r>
    </w:p>
    <w:p w:rsidR="00000000" w:rsidRPr="00D71080" w:rsidP="008956B7">
      <w:pPr>
        <w:pStyle w:val="BodyText"/>
      </w:pPr>
      <w:r w:rsidRPr="00D71080">
        <w:t>This unit applies to those worki</w:t>
      </w:r>
      <w:r w:rsidRPr="00D71080">
        <w:t>ng as a police officer in a designated investigation.</w:t>
      </w:r>
    </w:p>
    <w:p w:rsidR="00000000" w:rsidRPr="00D71080" w:rsidP="008956B7">
      <w:pPr>
        <w:pStyle w:val="BodyText"/>
      </w:pPr>
      <w:r w:rsidRPr="00D71080">
        <w:t>The skills and knowledge described in this unit must be applied within the legislative, regulatory and policy environment in which they are carried out. Organisational policies and procedures must be c</w:t>
      </w:r>
      <w:r w:rsidRPr="00D71080">
        <w:t>onsulted and adhered to, particularly those related to complex investigative procedures, work health and safety (WHS), privacy and confidentiality, risk management, resource management, information management and community engagement.</w:t>
      </w:r>
    </w:p>
    <w:p w:rsidR="00000000" w:rsidRPr="00D71080" w:rsidP="008956B7">
      <w:pPr>
        <w:pStyle w:val="BodyText"/>
      </w:pPr>
      <w:r w:rsidRPr="00D71080">
        <w:t>Those undertaking th</w:t>
      </w:r>
      <w:r w:rsidRPr="00D71080">
        <w:t>is unit would work autonomously in the management of complex investigations, while collaborating with others in an investigation team.  They would be required to possess strong decision making and problem solving skills, leadership abilities and robust com</w:t>
      </w:r>
      <w:r w:rsidRPr="00D71080">
        <w:t>municative competence. They would perform sophisticated tasks in a wide range of policing contexts that could be both familiar and unfamiliar.</w:t>
      </w:r>
    </w:p>
    <w:p w:rsidR="00000000" w:rsidRPr="00D71080" w:rsidP="008956B7">
      <w:pPr>
        <w:pStyle w:val="BodyText"/>
      </w:pPr>
      <w:r w:rsidRPr="00D71080">
        <w:t>No licensing, legislative or certification requirements apply to unit at the time of publication.</w:t>
      </w:r>
    </w:p>
    <w:p w:rsidR="00000000" w:rsidRPr="00D71080" w:rsidP="00D71080">
      <w:pPr>
        <w:pStyle w:val="Heading1"/>
      </w:pPr>
      <w:bookmarkStart w:id="3" w:name="O_715727"/>
      <w:bookmarkEnd w:id="3"/>
      <w:r w:rsidRPr="00D71080">
        <w:t>Competency Field</w:t>
      </w:r>
    </w:p>
    <w:p w:rsidR="00000000" w:rsidRPr="00D71080" w:rsidP="008956B7">
      <w:pPr>
        <w:pStyle w:val="BodyText"/>
      </w:pPr>
      <w:r w:rsidRPr="00D71080">
        <w:t>Investigation</w:t>
      </w:r>
    </w:p>
    <w:p w:rsidR="00000000" w:rsidRPr="00D71080" w:rsidP="00D71080">
      <w:pPr>
        <w:pStyle w:val="Heading1"/>
      </w:pPr>
      <w:bookmarkStart w:id="4" w:name="O_715729"/>
      <w:bookmarkEnd w:id="4"/>
      <w:r w:rsidRPr="00D71080">
        <w:t>Elements and Performance Criteria</w:t>
      </w:r>
    </w:p>
    <w:tbl>
      <w:tblPr>
        <w:tblW w:w="0" w:type="auto"/>
        <w:tblLayout w:type="fixed"/>
        <w:tblCellMar>
          <w:left w:w="62" w:type="dxa"/>
          <w:right w:w="62" w:type="dxa"/>
        </w:tblCellMar>
        <w:tblLook w:val="0000"/>
      </w:tblPr>
      <w:tblGrid>
        <w:gridCol w:w="2268"/>
        <w:gridCol w:w="6804"/>
      </w:tblGrid>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TableHeading"/>
              <w:rPr>
                <w:lang w:val="en-NZ"/>
              </w:rPr>
            </w:pPr>
            <w:r w:rsidRPr="00D7108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TableHeading"/>
              <w:rPr>
                <w:lang w:val="en-NZ"/>
              </w:rPr>
            </w:pPr>
            <w:r w:rsidRPr="00D71080">
              <w:t>PERFORMANCE CRITERIA</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BodyText"/>
              <w:rPr>
                <w:lang w:val="en-NZ"/>
              </w:rPr>
            </w:pPr>
            <w:r w:rsidRPr="00D7108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BodyText"/>
              <w:rPr>
                <w:lang w:val="en-NZ"/>
              </w:rPr>
            </w:pPr>
            <w:r w:rsidRPr="00D71080">
              <w:t>Performance criteria describe the performance needed to demonstrate achievement of the element</w:t>
            </w:r>
            <w:r w:rsidRPr="00D71080">
              <w:t>. Where bold italicised text is used, further information is detailed in the range of conditions section.</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List"/>
              <w:rPr>
                <w:lang w:val="en-NZ"/>
              </w:rPr>
            </w:pPr>
            <w:r w:rsidRPr="00D71080">
              <w:rPr>
                <w:rStyle w:val="SpecialBold"/>
              </w:rPr>
              <w:t>1.</w:t>
            </w:r>
            <w:r w:rsidRPr="00D71080">
              <w:rPr>
                <w:rStyle w:val="SpecialBold"/>
              </w:rPr>
              <w:tab/>
              <w:t>Determine investigative priorities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List"/>
            </w:pPr>
            <w:r w:rsidRPr="00D71080">
              <w:t>1.1</w:t>
            </w:r>
            <w:r w:rsidRPr="00D71080">
              <w:tab/>
              <w:t>Review existing and upcoming investigations to identify priorities.</w:t>
            </w:r>
          </w:p>
          <w:p w:rsidR="00000000" w:rsidRPr="00D71080" w:rsidP="00D71080">
            <w:pPr>
              <w:pStyle w:val="List"/>
            </w:pPr>
            <w:r w:rsidRPr="00D71080">
              <w:t>1.2</w:t>
            </w:r>
            <w:r w:rsidRPr="00D71080">
              <w:tab/>
              <w:t>Evaluate influencing factors to inf</w:t>
            </w:r>
            <w:r w:rsidRPr="00D71080">
              <w:t>orm investigations.</w:t>
            </w:r>
          </w:p>
          <w:p w:rsidR="00000000" w:rsidP="00D71080">
            <w:pPr>
              <w:pStyle w:val="List"/>
              <w:rPr>
                <w:lang w:val="en-NZ"/>
              </w:rPr>
            </w:pPr>
            <w:r w:rsidRPr="00D71080">
              <w:t>1.3</w:t>
            </w:r>
            <w:r w:rsidRPr="00D71080">
              <w:tab/>
              <w:t>Prioritise investigations to align with jurisdictional objectives.</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List"/>
              <w:rPr>
                <w:lang w:val="en-NZ"/>
              </w:rPr>
            </w:pPr>
            <w:r w:rsidRPr="00D71080">
              <w:rPr>
                <w:rStyle w:val="SpecialBold"/>
              </w:rPr>
              <w:t>2.</w:t>
            </w:r>
            <w:r w:rsidRPr="00D71080">
              <w:rPr>
                <w:rStyle w:val="SpecialBold"/>
              </w:rPr>
              <w:tab/>
              <w:t>Manage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List"/>
            </w:pPr>
            <w:r w:rsidRPr="00D71080">
              <w:t>2.1</w:t>
            </w:r>
            <w:r w:rsidRPr="00D71080">
              <w:tab/>
              <w:t>Identify expenditure and required resources to maximise effectiveness of complex investigations.</w:t>
            </w:r>
          </w:p>
          <w:p w:rsidR="00000000" w:rsidRPr="00D71080" w:rsidP="00D71080">
            <w:pPr>
              <w:pStyle w:val="List"/>
            </w:pPr>
            <w:r w:rsidRPr="00D71080">
              <w:t>2.2</w:t>
            </w:r>
            <w:r w:rsidRPr="00D71080">
              <w:tab/>
            </w:r>
            <w:r w:rsidRPr="00D71080">
              <w:t>Allocate resources to achieve investigative objectives.</w:t>
            </w:r>
          </w:p>
          <w:p w:rsidR="00000000" w:rsidRPr="00D71080" w:rsidP="00D71080">
            <w:pPr>
              <w:pStyle w:val="List"/>
            </w:pPr>
            <w:r w:rsidRPr="00D71080">
              <w:t>2.3</w:t>
            </w:r>
            <w:r w:rsidRPr="00D71080">
              <w:tab/>
              <w:t>Re-allocate resources to respond to changing investigation circumstances and requirements.</w:t>
            </w:r>
          </w:p>
          <w:p w:rsidR="00000000" w:rsidRPr="00D71080" w:rsidP="00D71080">
            <w:pPr>
              <w:pStyle w:val="List"/>
            </w:pPr>
            <w:r w:rsidRPr="00D71080">
              <w:t>2.4</w:t>
            </w:r>
            <w:r w:rsidRPr="00D71080">
              <w:tab/>
              <w:t>Negotiate with stakeholders to secure resources.</w:t>
            </w:r>
          </w:p>
          <w:p w:rsidR="00000000" w:rsidP="00D71080">
            <w:pPr>
              <w:pStyle w:val="List"/>
              <w:rPr>
                <w:lang w:val="en-NZ"/>
              </w:rPr>
            </w:pPr>
            <w:r w:rsidRPr="00D71080">
              <w:t>2.5</w:t>
            </w:r>
            <w:r w:rsidRPr="00D71080">
              <w:tab/>
              <w:t>Identify additional resource requirements to ach</w:t>
            </w:r>
            <w:r w:rsidRPr="00D71080">
              <w:t>ieve investigative objectives.</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List"/>
              <w:rPr>
                <w:lang w:val="en-NZ"/>
              </w:rPr>
            </w:pPr>
            <w:r w:rsidRPr="00D71080">
              <w:rPr>
                <w:rStyle w:val="SpecialBold"/>
              </w:rPr>
              <w:t>3.</w:t>
            </w:r>
            <w:r w:rsidRPr="00D71080">
              <w:rPr>
                <w:rStyle w:val="SpecialBold"/>
              </w:rPr>
              <w:tab/>
              <w:t>Oversee complex investigations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List"/>
            </w:pPr>
            <w:r w:rsidRPr="00D71080">
              <w:t>3.1</w:t>
            </w:r>
            <w:r w:rsidRPr="00D71080">
              <w:tab/>
              <w:t>Communicate with stakeholders to determine investigative requirements.</w:t>
            </w:r>
          </w:p>
          <w:p w:rsidR="00000000" w:rsidRPr="00D71080" w:rsidP="00D71080">
            <w:pPr>
              <w:pStyle w:val="List"/>
            </w:pPr>
            <w:r w:rsidRPr="00D71080">
              <w:t>3.2</w:t>
            </w:r>
            <w:r w:rsidRPr="00D71080">
              <w:tab/>
              <w:t>Seek authorisation of investigation plans.</w:t>
            </w:r>
          </w:p>
          <w:p w:rsidR="00000000" w:rsidRPr="00D71080" w:rsidP="00D71080">
            <w:pPr>
              <w:pStyle w:val="List"/>
            </w:pPr>
            <w:r w:rsidRPr="00D71080">
              <w:t>3.3</w:t>
            </w:r>
            <w:r w:rsidRPr="00D71080">
              <w:tab/>
              <w:t>Monitor investigative activities to ensure adherence to investig</w:t>
            </w:r>
            <w:r w:rsidRPr="00D71080">
              <w:t>ative plans.</w:t>
            </w:r>
          </w:p>
          <w:p w:rsidR="00000000" w:rsidRPr="00D71080" w:rsidP="00D71080">
            <w:pPr>
              <w:pStyle w:val="List"/>
            </w:pPr>
            <w:r w:rsidRPr="00D71080">
              <w:t>3.4</w:t>
            </w:r>
            <w:r w:rsidRPr="00D71080">
              <w:tab/>
              <w:t>Assess impacting factors to guide the direction of complex investigations.</w:t>
            </w:r>
          </w:p>
          <w:p w:rsidR="00000000" w:rsidRPr="00D71080" w:rsidP="00D71080">
            <w:pPr>
              <w:pStyle w:val="List"/>
            </w:pPr>
            <w:r w:rsidRPr="00D71080">
              <w:t>3.5</w:t>
            </w:r>
            <w:r w:rsidRPr="00D71080">
              <w:tab/>
              <w:t>Apply risk management strategies to mitigate investigative risks.</w:t>
            </w:r>
          </w:p>
          <w:p w:rsidR="00000000" w:rsidRPr="00D71080" w:rsidP="00D71080">
            <w:pPr>
              <w:pStyle w:val="List"/>
            </w:pPr>
            <w:r w:rsidRPr="00D71080">
              <w:t>3.6</w:t>
            </w:r>
            <w:r w:rsidRPr="00D71080">
              <w:tab/>
              <w:t>Manage security arrangements throughout complex investigations.</w:t>
            </w:r>
          </w:p>
          <w:p w:rsidR="00000000" w:rsidRPr="00D71080" w:rsidP="00D71080">
            <w:pPr>
              <w:pStyle w:val="List"/>
            </w:pPr>
            <w:r w:rsidRPr="00D71080">
              <w:t>3.7</w:t>
            </w:r>
            <w:r w:rsidRPr="00D71080">
              <w:tab/>
              <w:t>Coordinate communicati</w:t>
            </w:r>
            <w:r w:rsidRPr="00D71080">
              <w:t>on to facilitate the flow of information during complex investigations.</w:t>
            </w:r>
          </w:p>
          <w:p w:rsidR="00000000" w:rsidRPr="00D71080" w:rsidP="00D71080">
            <w:pPr>
              <w:pStyle w:val="List"/>
            </w:pPr>
            <w:r w:rsidRPr="00D71080">
              <w:t>3.8</w:t>
            </w:r>
            <w:r w:rsidRPr="00D71080">
              <w:tab/>
              <w:t>Evaluate information, intelligence and evidence continually to determine impact on current and future investigations and actions.</w:t>
            </w:r>
          </w:p>
          <w:p w:rsidR="00000000" w:rsidP="00D71080">
            <w:pPr>
              <w:pStyle w:val="List"/>
              <w:rPr>
                <w:lang w:val="en-NZ"/>
              </w:rPr>
            </w:pPr>
            <w:r w:rsidRPr="00D71080">
              <w:t>3.9</w:t>
            </w:r>
            <w:r w:rsidRPr="00D71080">
              <w:tab/>
              <w:t>Record critical decisions to ensure accountabi</w:t>
            </w:r>
            <w:r w:rsidRPr="00D71080">
              <w:t>lity.</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List"/>
              <w:rPr>
                <w:lang w:val="en-NZ"/>
              </w:rPr>
            </w:pPr>
            <w:r w:rsidRPr="00D71080">
              <w:rPr>
                <w:rStyle w:val="SpecialBold"/>
              </w:rPr>
              <w:t>4.</w:t>
            </w:r>
            <w:r w:rsidRPr="00D71080">
              <w:rPr>
                <w:rStyle w:val="SpecialBold"/>
              </w:rPr>
              <w:tab/>
              <w:t>Perform quality assurance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List"/>
            </w:pPr>
            <w:r w:rsidRPr="00D71080">
              <w:t>4.1</w:t>
            </w:r>
            <w:r w:rsidRPr="00D71080">
              <w:tab/>
              <w:t>Review investigative processes continually to determine effectiveness.</w:t>
            </w:r>
          </w:p>
          <w:p w:rsidR="00000000" w:rsidRPr="00D71080" w:rsidP="00D71080">
            <w:pPr>
              <w:pStyle w:val="List"/>
            </w:pPr>
            <w:r w:rsidRPr="00D71080">
              <w:t>4.2</w:t>
            </w:r>
            <w:r w:rsidRPr="00D71080">
              <w:tab/>
              <w:t>Review critical decisions to ensure compliance with investigative objectives.</w:t>
            </w:r>
          </w:p>
          <w:p w:rsidR="00000000" w:rsidRPr="00D71080" w:rsidP="00D71080">
            <w:pPr>
              <w:pStyle w:val="List"/>
            </w:pPr>
            <w:r w:rsidRPr="00D71080">
              <w:t>4.3</w:t>
            </w:r>
            <w:r w:rsidRPr="00D71080">
              <w:tab/>
              <w:t xml:space="preserve">Review exhibit and forensic management plans to </w:t>
            </w:r>
            <w:r w:rsidRPr="00D71080">
              <w:t>manage changing circumstances and investigation requirements.</w:t>
            </w:r>
          </w:p>
          <w:p w:rsidR="00000000" w:rsidRPr="00D71080" w:rsidP="00D71080">
            <w:pPr>
              <w:pStyle w:val="List"/>
            </w:pPr>
            <w:r w:rsidRPr="00D71080">
              <w:t>4.4</w:t>
            </w:r>
            <w:r w:rsidRPr="00D71080">
              <w:tab/>
              <w:t xml:space="preserve">Evaluate quality of information, intelligence and evidence </w:t>
            </w:r>
            <w:r w:rsidRPr="00D71080">
              <w:t>continually to meet investigative objectives.</w:t>
            </w:r>
          </w:p>
          <w:p w:rsidR="00000000" w:rsidP="00D71080">
            <w:pPr>
              <w:pStyle w:val="List"/>
              <w:rPr>
                <w:lang w:val="en-NZ"/>
              </w:rPr>
            </w:pPr>
            <w:r w:rsidRPr="00D71080">
              <w:t>4.5</w:t>
            </w:r>
            <w:r w:rsidRPr="00D71080">
              <w:tab/>
              <w:t>Adjust investigative activities to maintain investigative focus.</w:t>
            </w:r>
          </w:p>
        </w:tc>
      </w:tr>
      <w:tr w:rsidTr="00D7108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080">
            <w:pPr>
              <w:pStyle w:val="List"/>
              <w:rPr>
                <w:lang w:val="en-NZ"/>
              </w:rPr>
            </w:pPr>
            <w:r w:rsidRPr="00D71080">
              <w:rPr>
                <w:rStyle w:val="SpecialBold"/>
              </w:rPr>
              <w:t>5.</w:t>
            </w:r>
            <w:r w:rsidRPr="00D71080">
              <w:rPr>
                <w:rStyle w:val="SpecialBold"/>
              </w:rPr>
              <w:tab/>
            </w:r>
            <w:r w:rsidRPr="00D71080">
              <w:rPr>
                <w:rStyle w:val="SpecialBold"/>
              </w:rPr>
              <w:t>Conduct post-investigation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080" w:rsidP="00D71080">
            <w:pPr>
              <w:pStyle w:val="List"/>
            </w:pPr>
            <w:r w:rsidRPr="00D71080">
              <w:t>5.1</w:t>
            </w:r>
            <w:r w:rsidRPr="00D71080">
              <w:tab/>
              <w:t>Review recommendations and outcomes of complex investigations to improve future investigations.</w:t>
            </w:r>
          </w:p>
          <w:p w:rsidR="00000000" w:rsidRPr="00D71080" w:rsidP="00D71080">
            <w:pPr>
              <w:pStyle w:val="List"/>
            </w:pPr>
            <w:r w:rsidRPr="00D71080">
              <w:t>5.2</w:t>
            </w:r>
            <w:r w:rsidRPr="00D71080">
              <w:tab/>
              <w:t>Inform stakeholders of the outcome of investigations.</w:t>
            </w:r>
          </w:p>
          <w:p w:rsidR="00000000" w:rsidRPr="00D71080" w:rsidP="00D71080">
            <w:pPr>
              <w:pStyle w:val="List"/>
            </w:pPr>
            <w:r w:rsidRPr="00D71080">
              <w:t>5.3</w:t>
            </w:r>
            <w:r w:rsidRPr="00D71080">
              <w:tab/>
              <w:t>Oversee the conclusion of investigations.</w:t>
            </w:r>
          </w:p>
        </w:tc>
      </w:tr>
    </w:tbl>
    <w:p w:rsidR="008956B7" w:rsidP="00D71080">
      <w:pPr>
        <w:pStyle w:val="BodyText"/>
      </w:pPr>
    </w:p>
    <w:p w:rsidR="008956B7" w:rsidP="00D71080">
      <w:pPr>
        <w:pStyle w:val="BodyText"/>
      </w:pPr>
    </w:p>
    <w:p w:rsidR="00000000" w:rsidRPr="00D71080" w:rsidP="00D71080">
      <w:pPr>
        <w:pStyle w:val="Heading1"/>
      </w:pPr>
      <w:bookmarkStart w:id="5" w:name="O_715730"/>
      <w:bookmarkEnd w:id="5"/>
      <w:r w:rsidRPr="00D71080">
        <w:t>Foundation Skills</w:t>
      </w:r>
    </w:p>
    <w:p w:rsidR="00000000" w:rsidRPr="00D71080" w:rsidP="008956B7">
      <w:pPr>
        <w:pStyle w:val="BodyText"/>
      </w:pPr>
      <w:r w:rsidRPr="00D71080">
        <w:t>The foundation skills demands of this unit have been mapped for alignment with the Australian Core Skills Framework (ACSF). The following tables outline the performance levels indicated for successful attainment of the unit.</w:t>
      </w:r>
    </w:p>
    <w:p w:rsidR="00000000" w:rsidRPr="00D71080" w:rsidP="00D71080">
      <w:pPr>
        <w:pStyle w:val="BodyText"/>
      </w:pPr>
      <w:bookmarkStart w:id="6" w:name="O_72437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6.75pt;width:477.75pt">
            <v:imagedata r:id="rId10" o:title=""/>
          </v:shape>
        </w:pict>
      </w:r>
      <w:bookmarkEnd w:id="6"/>
    </w:p>
    <w:p w:rsidR="00000000" w:rsidRPr="00D71080" w:rsidP="008956B7">
      <w:pPr>
        <w:pStyle w:val="BodyText"/>
      </w:pPr>
      <w:r w:rsidRPr="00D71080">
        <w:t>Further information on ACSF and the foundation skills underpinning this unit can be found in the Foundation Skills Guide on the GSA web</w:t>
      </w:r>
      <w:r w:rsidRPr="00D71080">
        <w:t>site.</w:t>
      </w:r>
    </w:p>
    <w:p w:rsidR="00000000" w:rsidRPr="00D71080" w:rsidP="00D71080">
      <w:pPr>
        <w:pStyle w:val="Heading1"/>
      </w:pPr>
      <w:bookmarkStart w:id="7" w:name="O_715732"/>
      <w:bookmarkEnd w:id="7"/>
      <w:r w:rsidRPr="00D71080">
        <w:t>Unit Mapping Information</w:t>
      </w:r>
    </w:p>
    <w:p w:rsidR="00000000" w:rsidRPr="00D71080" w:rsidP="008956B7">
      <w:pPr>
        <w:pStyle w:val="BodyText"/>
      </w:pPr>
      <w:r w:rsidRPr="00D71080">
        <w:t>No equivalent unit.</w:t>
      </w:r>
    </w:p>
    <w:p w:rsidR="00000000" w:rsidRPr="00D71080" w:rsidP="00D71080">
      <w:pPr>
        <w:pStyle w:val="Heading1"/>
      </w:pPr>
      <w:bookmarkStart w:id="8" w:name="O_715739"/>
      <w:bookmarkEnd w:id="8"/>
      <w:r w:rsidRPr="00D71080">
        <w:t>Links</w:t>
      </w:r>
    </w:p>
    <w:p w:rsidR="00000000" w:rsidRPr="00D71080" w:rsidP="008956B7">
      <w:pPr>
        <w:pStyle w:val="BodyText"/>
      </w:pPr>
      <w:r w:rsidRPr="00D7108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4B4C">
        <w:rPr>
          <w:rStyle w:val="Hyperlink"/>
        </w:rPr>
        <w:t>https://vetnet.gov.au/Pages/TrainingDocs.aspx?q=98c3984e-2cf1-48a8-8ed1-85e4b92e7351</w:t>
      </w:r>
      <w:r>
        <w:fldChar w:fldCharType="end"/>
      </w:r>
    </w:p>
    <w:p w:rsidR="00000000" w:rsidRPr="00D71080" w:rsidP="008956B7">
      <w:pPr>
        <w:pStyle w:val="BodyText"/>
      </w:pPr>
      <w:r w:rsidRPr="00D7108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4B4C">
        <w:rPr>
          <w:rStyle w:val="Hyperlink"/>
        </w:rPr>
        <w:t>https://vetnet.gov.au/Pages/TrainingDocs.aspx?q=98c3984e-2cf1-48a8-8ed1-85e4b92e7351</w:t>
      </w:r>
      <w:r>
        <w:fldChar w:fldCharType="end"/>
      </w:r>
    </w:p>
    <w:p w:rsidR="00000000" w:rsidRPr="00D71080" w:rsidP="008956B7">
      <w:pPr>
        <w:pStyle w:val="BodyText"/>
      </w:pPr>
      <w:r w:rsidRPr="00D7108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194B4C">
        <w:rPr>
          <w:rStyle w:val="Hyperlink"/>
        </w:rPr>
        <w:t>https://vetnet.gov.au/Pages/TrainingDocs.aspx?q=98c3984e-2cf1-48a8-8ed1-85e4b92e7351</w:t>
      </w:r>
      <w:r>
        <w:fldChar w:fldCharType="end"/>
      </w:r>
    </w:p>
    <w:p w:rsidR="00000000" w:rsidRPr="00D71080" w:rsidP="00D71080"/>
    <w:sectPr w:rsidSect="00D71080">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80" w:rsidRPr="008956B7" w:rsidP="00895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B7" w:rsidP="00D710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956B7" w:rsidP="00D7108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56B7" w:rsidP="00D710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1080" w:rsidRPr="008956B7" w:rsidP="00895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0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6B7" w:rsidRPr="002D2AF8" w:rsidP="00D71080">
    <w:pPr>
      <w:pStyle w:val="Header"/>
      <w:framePr w:wrap="around"/>
    </w:pPr>
    <w:r>
      <w:fldChar w:fldCharType="begin"/>
    </w:r>
    <w:r>
      <w:instrText xml:space="preserve"> TITLE   \* MERGEFORMAT </w:instrText>
    </w:r>
    <w:r>
      <w:fldChar w:fldCharType="separate"/>
    </w:r>
    <w:r>
      <w:t>POLINV008 Manage complex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October 2021</w:t>
    </w:r>
    <w:r>
      <w:fldChar w:fldCharType="end"/>
    </w:r>
  </w:p>
  <w:p w:rsidR="008956B7" w:rsidP="00D710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0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1080"/>
    <w:pPr>
      <w:spacing w:before="360" w:after="60"/>
      <w:outlineLvl w:val="0"/>
    </w:pPr>
    <w:rPr>
      <w:sz w:val="32"/>
    </w:rPr>
  </w:style>
  <w:style w:type="paragraph" w:styleId="Heading2">
    <w:name w:val="heading 2"/>
    <w:basedOn w:val="HeadingBase"/>
    <w:next w:val="BodyText"/>
    <w:link w:val="Heading2Char"/>
    <w:qFormat/>
    <w:rsid w:val="00D71080"/>
    <w:pPr>
      <w:keepLines/>
      <w:spacing w:before="240" w:after="120"/>
      <w:outlineLvl w:val="1"/>
    </w:pPr>
    <w:rPr>
      <w:sz w:val="28"/>
      <w:szCs w:val="40"/>
    </w:rPr>
  </w:style>
  <w:style w:type="paragraph" w:styleId="Heading3">
    <w:name w:val="heading 3"/>
    <w:basedOn w:val="HeadingBase"/>
    <w:next w:val="BodyText"/>
    <w:link w:val="Heading3Char"/>
    <w:qFormat/>
    <w:rsid w:val="00D71080"/>
    <w:pPr>
      <w:spacing w:before="180" w:after="120"/>
      <w:outlineLvl w:val="2"/>
    </w:pPr>
    <w:rPr>
      <w:spacing w:val="-10"/>
      <w:kern w:val="32"/>
    </w:rPr>
  </w:style>
  <w:style w:type="paragraph" w:styleId="Heading4">
    <w:name w:val="heading 4"/>
    <w:basedOn w:val="HeadingBase"/>
    <w:next w:val="BodyText"/>
    <w:link w:val="Heading4Char"/>
    <w:qFormat/>
    <w:rsid w:val="00D71080"/>
    <w:pPr>
      <w:spacing w:before="160" w:after="120"/>
      <w:outlineLvl w:val="3"/>
    </w:pPr>
    <w:rPr>
      <w:sz w:val="22"/>
    </w:rPr>
  </w:style>
  <w:style w:type="paragraph" w:styleId="Heading5">
    <w:name w:val="heading 5"/>
    <w:basedOn w:val="HeadingBase"/>
    <w:next w:val="Normal"/>
    <w:link w:val="Heading5Char"/>
    <w:qFormat/>
    <w:rsid w:val="00D71080"/>
    <w:pPr>
      <w:spacing w:before="80"/>
      <w:outlineLvl w:val="4"/>
    </w:pPr>
    <w:rPr>
      <w:color w:val="918585"/>
      <w:sz w:val="20"/>
    </w:rPr>
  </w:style>
  <w:style w:type="paragraph" w:styleId="Heading6">
    <w:name w:val="heading 6"/>
    <w:basedOn w:val="HeadingBase"/>
    <w:next w:val="Normal"/>
    <w:link w:val="Heading6Char"/>
    <w:qFormat/>
    <w:rsid w:val="00D71080"/>
    <w:pPr>
      <w:spacing w:before="60"/>
      <w:outlineLvl w:val="5"/>
    </w:pPr>
    <w:rPr>
      <w:color w:val="918585"/>
      <w:sz w:val="20"/>
    </w:rPr>
  </w:style>
  <w:style w:type="paragraph" w:styleId="Heading7">
    <w:name w:val="heading 7"/>
    <w:basedOn w:val="Normal"/>
    <w:next w:val="Normal"/>
    <w:link w:val="Heading7Char"/>
    <w:qFormat/>
    <w:rsid w:val="00D71080"/>
    <w:pPr>
      <w:ind w:left="720"/>
      <w:outlineLvl w:val="6"/>
    </w:pPr>
    <w:rPr>
      <w:i/>
    </w:rPr>
  </w:style>
  <w:style w:type="paragraph" w:styleId="Heading8">
    <w:name w:val="heading 8"/>
    <w:basedOn w:val="Normal"/>
    <w:next w:val="Normal"/>
    <w:link w:val="Heading8Char"/>
    <w:qFormat/>
    <w:rsid w:val="00D71080"/>
    <w:pPr>
      <w:ind w:left="720"/>
      <w:outlineLvl w:val="7"/>
    </w:pPr>
    <w:rPr>
      <w:i/>
    </w:rPr>
  </w:style>
  <w:style w:type="paragraph" w:styleId="Heading9">
    <w:name w:val="heading 9"/>
    <w:basedOn w:val="Normal"/>
    <w:next w:val="Normal"/>
    <w:link w:val="Heading9Char"/>
    <w:qFormat/>
    <w:rsid w:val="00D71080"/>
    <w:pPr>
      <w:ind w:left="720"/>
      <w:outlineLvl w:val="8"/>
    </w:pPr>
    <w:rPr>
      <w:i/>
    </w:rPr>
  </w:style>
  <w:style w:type="character" w:default="1" w:styleId="DefaultParagraphFont">
    <w:name w:val="Default Paragraph Font"/>
    <w:uiPriority w:val="1"/>
    <w:unhideWhenUsed/>
    <w:rsid w:val="00D710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080"/>
  </w:style>
  <w:style w:type="character" w:customStyle="1" w:styleId="Heading1Char">
    <w:name w:val="Heading 1 Char"/>
    <w:basedOn w:val="DefaultParagraphFont"/>
    <w:link w:val="Heading1"/>
    <w:rsid w:val="00D71080"/>
    <w:rPr>
      <w:rFonts w:ascii="Times New Roman" w:eastAsia="Times New Roman" w:hAnsi="Times New Roman" w:cs="Times New Roman"/>
      <w:b/>
      <w:sz w:val="32"/>
      <w:szCs w:val="20"/>
      <w:lang w:eastAsia="en-US"/>
    </w:rPr>
  </w:style>
  <w:style w:type="paragraph" w:styleId="BodyText">
    <w:name w:val="Body Text"/>
    <w:basedOn w:val="Normal"/>
    <w:link w:val="BodyTextChar"/>
    <w:rsid w:val="00D710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1080"/>
    <w:rPr>
      <w:rFonts w:ascii="Times New Roman" w:eastAsia="Times New Roman" w:hAnsi="Times New Roman" w:cs="Times New Roman"/>
      <w:sz w:val="24"/>
      <w:lang w:eastAsia="en-US"/>
    </w:rPr>
  </w:style>
  <w:style w:type="paragraph" w:styleId="List">
    <w:name w:val="List"/>
    <w:basedOn w:val="BodyText"/>
    <w:next w:val="BodyText"/>
    <w:rsid w:val="00D71080"/>
    <w:pPr>
      <w:tabs>
        <w:tab w:val="left" w:pos="340"/>
      </w:tabs>
      <w:spacing w:before="60" w:after="60"/>
      <w:ind w:left="340" w:hanging="340"/>
    </w:pPr>
  </w:style>
  <w:style w:type="character" w:customStyle="1" w:styleId="SpecialBold">
    <w:name w:val="Special Bold"/>
    <w:basedOn w:val="DefaultParagraphFont"/>
    <w:rsid w:val="00D71080"/>
    <w:rPr>
      <w:b/>
      <w:spacing w:val="0"/>
    </w:rPr>
  </w:style>
  <w:style w:type="paragraph" w:customStyle="1" w:styleId="SuperHeading">
    <w:name w:val="SuperHeading"/>
    <w:basedOn w:val="Normal"/>
    <w:rsid w:val="00D71080"/>
    <w:pPr>
      <w:spacing w:before="240" w:after="120"/>
      <w:outlineLvl w:val="0"/>
    </w:pPr>
    <w:rPr>
      <w:rFonts w:ascii="Times New Roman" w:hAnsi="Times New Roman"/>
      <w:b/>
      <w:sz w:val="32"/>
    </w:rPr>
  </w:style>
  <w:style w:type="paragraph" w:customStyle="1" w:styleId="TableHeading">
    <w:name w:val="Table Heading"/>
    <w:basedOn w:val="HeadingBase"/>
    <w:rsid w:val="00D71080"/>
    <w:pPr>
      <w:keepLines/>
      <w:pBdr>
        <w:bottom w:val="single" w:sz="6" w:space="1" w:color="918585"/>
      </w:pBdr>
      <w:spacing w:before="240"/>
    </w:pPr>
  </w:style>
  <w:style w:type="paragraph" w:customStyle="1" w:styleId="AllowPageBreak">
    <w:name w:val="AllowPageBreak"/>
    <w:rsid w:val="00D710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10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0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0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0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0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0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10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1080"/>
    <w:rPr>
      <w:rFonts w:ascii="Courier New" w:eastAsia="Times New Roman" w:hAnsi="Courier New" w:cs="Times New Roman"/>
      <w:i/>
      <w:szCs w:val="20"/>
      <w:lang w:eastAsia="en-US"/>
    </w:rPr>
  </w:style>
  <w:style w:type="paragraph" w:customStyle="1" w:styleId="HeadingBase">
    <w:name w:val="Heading Base"/>
    <w:rsid w:val="00D710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080"/>
    <w:pPr>
      <w:tabs>
        <w:tab w:val="right" w:leader="dot" w:pos="9072"/>
      </w:tabs>
      <w:ind w:left="567"/>
    </w:pPr>
    <w:rPr>
      <w:szCs w:val="22"/>
    </w:rPr>
  </w:style>
  <w:style w:type="paragraph" w:customStyle="1" w:styleId="TOCBase">
    <w:name w:val="TOC Base"/>
    <w:rsid w:val="00D710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080"/>
    <w:pPr>
      <w:tabs>
        <w:tab w:val="right" w:leader="dot" w:pos="9072"/>
      </w:tabs>
      <w:spacing w:before="40" w:after="40"/>
      <w:ind w:left="284"/>
    </w:pPr>
    <w:rPr>
      <w:rFonts w:ascii="Times New Roman" w:hAnsi="Times New Roman"/>
    </w:rPr>
  </w:style>
  <w:style w:type="paragraph" w:styleId="TOC1">
    <w:name w:val="toc 1"/>
    <w:basedOn w:val="TOCBase"/>
    <w:next w:val="Normal"/>
    <w:rsid w:val="00D710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10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080"/>
    <w:rPr>
      <w:rFonts w:ascii="Times New Roman" w:eastAsia="Times New Roman" w:hAnsi="Times New Roman" w:cs="Times New Roman"/>
      <w:sz w:val="16"/>
      <w:lang w:eastAsia="en-US"/>
    </w:rPr>
  </w:style>
  <w:style w:type="paragraph" w:styleId="Title">
    <w:name w:val="Title"/>
    <w:basedOn w:val="HeadingBase"/>
    <w:link w:val="TitleChar"/>
    <w:qFormat/>
    <w:rsid w:val="00D71080"/>
    <w:pPr>
      <w:spacing w:before="5040"/>
      <w:jc w:val="center"/>
    </w:pPr>
    <w:rPr>
      <w:sz w:val="48"/>
      <w:szCs w:val="72"/>
      <w:lang w:val="en-US"/>
    </w:rPr>
  </w:style>
  <w:style w:type="character" w:customStyle="1" w:styleId="TitleChar">
    <w:name w:val="Title Char"/>
    <w:basedOn w:val="DefaultParagraphFont"/>
    <w:link w:val="Title"/>
    <w:rsid w:val="00D710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080"/>
    <w:pPr>
      <w:tabs>
        <w:tab w:val="left" w:pos="3600"/>
        <w:tab w:val="left" w:pos="3958"/>
      </w:tabs>
    </w:pPr>
  </w:style>
  <w:style w:type="paragraph" w:styleId="ListBullet">
    <w:name w:val="List Bullet"/>
    <w:basedOn w:val="List"/>
    <w:rsid w:val="00D71080"/>
    <w:pPr>
      <w:numPr>
        <w:numId w:val="10"/>
      </w:numPr>
      <w:tabs>
        <w:tab w:val="clear" w:pos="340"/>
      </w:tabs>
      <w:spacing w:before="40" w:after="40"/>
    </w:pPr>
  </w:style>
  <w:style w:type="paragraph" w:customStyle="1" w:styleId="Note">
    <w:name w:val="Note"/>
    <w:basedOn w:val="BodyText"/>
    <w:rsid w:val="00D710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080"/>
    <w:pPr>
      <w:framePr w:wrap="auto" w:hAnchor="text" w:y="6049"/>
    </w:pPr>
    <w:rPr>
      <w:color w:val="000000"/>
      <w:sz w:val="40"/>
    </w:rPr>
  </w:style>
  <w:style w:type="paragraph" w:customStyle="1" w:styleId="TOCTitle">
    <w:name w:val="TOCTitle"/>
    <w:basedOn w:val="Heading1"/>
    <w:rsid w:val="00D71080"/>
    <w:pPr>
      <w:spacing w:after="240"/>
      <w:jc w:val="center"/>
      <w:outlineLvl w:val="9"/>
    </w:pPr>
    <w:rPr>
      <w:caps/>
    </w:rPr>
  </w:style>
  <w:style w:type="paragraph" w:customStyle="1" w:styleId="Version">
    <w:name w:val="Version"/>
    <w:rsid w:val="00D710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1080"/>
    <w:pPr>
      <w:numPr>
        <w:numId w:val="11"/>
      </w:numPr>
      <w:tabs>
        <w:tab w:val="clear" w:pos="680"/>
      </w:tabs>
    </w:pPr>
  </w:style>
  <w:style w:type="paragraph" w:styleId="Index1">
    <w:name w:val="index 1"/>
    <w:basedOn w:val="Normal"/>
    <w:next w:val="Normal"/>
    <w:semiHidden/>
    <w:rsid w:val="00D71080"/>
    <w:pPr>
      <w:keepNext w:val="0"/>
      <w:tabs>
        <w:tab w:val="right" w:pos="4176"/>
      </w:tabs>
      <w:ind w:left="198" w:hanging="198"/>
    </w:pPr>
    <w:rPr>
      <w:rFonts w:ascii="Garamond" w:hAnsi="Garamond"/>
    </w:rPr>
  </w:style>
  <w:style w:type="paragraph" w:styleId="IndexHeading">
    <w:name w:val="index heading"/>
    <w:basedOn w:val="Normal"/>
    <w:next w:val="Index1"/>
    <w:semiHidden/>
    <w:rsid w:val="00D71080"/>
    <w:pPr>
      <w:spacing w:before="120" w:after="120"/>
    </w:pPr>
    <w:rPr>
      <w:rFonts w:ascii="Arial" w:hAnsi="Arial"/>
      <w:b/>
      <w:color w:val="918585"/>
      <w:sz w:val="24"/>
    </w:rPr>
  </w:style>
  <w:style w:type="paragraph" w:styleId="Header">
    <w:name w:val="header"/>
    <w:basedOn w:val="Normal"/>
    <w:link w:val="HeaderChar"/>
    <w:rsid w:val="00D710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080"/>
    <w:rPr>
      <w:rFonts w:ascii="Times New Roman" w:eastAsia="Times New Roman" w:hAnsi="Times New Roman" w:cs="Times New Roman"/>
      <w:sz w:val="16"/>
      <w:szCs w:val="20"/>
      <w:lang w:val="en-GB" w:eastAsia="en-US"/>
    </w:rPr>
  </w:style>
  <w:style w:type="paragraph" w:customStyle="1" w:styleId="Chapter">
    <w:name w:val="Chapter"/>
    <w:basedOn w:val="Normal"/>
    <w:rsid w:val="00D71080"/>
    <w:pPr>
      <w:spacing w:before="240"/>
    </w:pPr>
    <w:rPr>
      <w:rFonts w:ascii="Times New Roman" w:hAnsi="Times New Roman"/>
      <w:smallCaps/>
      <w:spacing w:val="80"/>
      <w:sz w:val="28"/>
    </w:rPr>
  </w:style>
  <w:style w:type="paragraph" w:customStyle="1" w:styleId="InChapter">
    <w:name w:val="InChapter"/>
    <w:basedOn w:val="Heading3"/>
    <w:rsid w:val="00D71080"/>
    <w:pPr>
      <w:spacing w:after="240"/>
      <w:outlineLvl w:val="9"/>
    </w:pPr>
    <w:rPr>
      <w:noProof/>
    </w:rPr>
  </w:style>
  <w:style w:type="paragraph" w:styleId="Index2">
    <w:name w:val="index 2"/>
    <w:basedOn w:val="Normal"/>
    <w:next w:val="Normal"/>
    <w:semiHidden/>
    <w:rsid w:val="00D71080"/>
    <w:pPr>
      <w:tabs>
        <w:tab w:val="right" w:pos="4176"/>
      </w:tabs>
      <w:ind w:left="568" w:hanging="284"/>
    </w:pPr>
    <w:rPr>
      <w:rFonts w:ascii="Garamond" w:hAnsi="Garamond"/>
    </w:rPr>
  </w:style>
  <w:style w:type="paragraph" w:customStyle="1" w:styleId="Byline">
    <w:name w:val="Byline"/>
    <w:rsid w:val="00D710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080"/>
    <w:pPr>
      <w:tabs>
        <w:tab w:val="clear" w:pos="3600"/>
        <w:tab w:val="clear" w:pos="3958"/>
      </w:tabs>
      <w:jc w:val="right"/>
    </w:pPr>
  </w:style>
  <w:style w:type="character" w:styleId="Emphasis">
    <w:name w:val="Emphasis"/>
    <w:basedOn w:val="DefaultParagraphFont"/>
    <w:qFormat/>
    <w:rsid w:val="00D71080"/>
    <w:rPr>
      <w:i/>
    </w:rPr>
  </w:style>
  <w:style w:type="paragraph" w:styleId="Caption">
    <w:name w:val="caption"/>
    <w:basedOn w:val="BodyText"/>
    <w:next w:val="Normal"/>
    <w:qFormat/>
    <w:rsid w:val="00D71080"/>
    <w:pPr>
      <w:framePr w:w="2268" w:hSpace="181" w:vSpace="181" w:wrap="around" w:vAnchor="text" w:hAnchor="page" w:x="1135" w:y="285" w:anchorLock="1"/>
    </w:pPr>
    <w:rPr>
      <w:i/>
    </w:rPr>
  </w:style>
  <w:style w:type="paragraph" w:customStyle="1" w:styleId="MiniTOCTitle">
    <w:name w:val="MiniTOCTitle"/>
    <w:basedOn w:val="Heading4"/>
    <w:rsid w:val="00D71080"/>
    <w:pPr>
      <w:spacing w:before="240"/>
      <w:outlineLvl w:val="9"/>
    </w:pPr>
    <w:rPr>
      <w:noProof/>
      <w:sz w:val="24"/>
    </w:rPr>
  </w:style>
  <w:style w:type="paragraph" w:customStyle="1" w:styleId="MiniTOCItem">
    <w:name w:val="MiniTOCItem"/>
    <w:basedOn w:val="ListBullet"/>
    <w:rsid w:val="00D71080"/>
    <w:pPr>
      <w:numPr>
        <w:numId w:val="0"/>
      </w:numPr>
      <w:tabs>
        <w:tab w:val="right" w:leader="dot" w:pos="6521"/>
      </w:tabs>
      <w:spacing w:before="0" w:after="0"/>
    </w:pPr>
  </w:style>
  <w:style w:type="paragraph" w:customStyle="1" w:styleId="TOFTitle">
    <w:name w:val="TOFTitle"/>
    <w:basedOn w:val="TOCTitle"/>
    <w:rsid w:val="00D71080"/>
  </w:style>
  <w:style w:type="paragraph" w:styleId="TableofFigures">
    <w:name w:val="table of figures"/>
    <w:basedOn w:val="Normal"/>
    <w:next w:val="Normal"/>
    <w:semiHidden/>
    <w:rsid w:val="00D71080"/>
    <w:pPr>
      <w:tabs>
        <w:tab w:val="right" w:leader="dot" w:pos="9072"/>
      </w:tabs>
      <w:ind w:left="970" w:hanging="403"/>
    </w:pPr>
    <w:rPr>
      <w:rFonts w:ascii="Times New Roman" w:hAnsi="Times New Roman"/>
      <w:b/>
    </w:rPr>
  </w:style>
  <w:style w:type="paragraph" w:styleId="ListNumber">
    <w:name w:val="List Number"/>
    <w:basedOn w:val="List"/>
    <w:rsid w:val="00D71080"/>
    <w:pPr>
      <w:numPr>
        <w:numId w:val="13"/>
      </w:numPr>
      <w:tabs>
        <w:tab w:val="clear" w:pos="340"/>
      </w:tabs>
    </w:pPr>
  </w:style>
  <w:style w:type="character" w:customStyle="1" w:styleId="WingdingSymbols">
    <w:name w:val="Wingding Symbols"/>
    <w:rsid w:val="00D71080"/>
    <w:rPr>
      <w:rFonts w:ascii="Wingdings" w:hAnsi="Wingdings"/>
    </w:rPr>
  </w:style>
  <w:style w:type="character" w:customStyle="1" w:styleId="HotSpot">
    <w:name w:val="HotSpot"/>
    <w:rsid w:val="00D71080"/>
    <w:rPr>
      <w:color w:val="0033CC"/>
      <w:u w:val="none"/>
    </w:rPr>
  </w:style>
  <w:style w:type="paragraph" w:customStyle="1" w:styleId="BodyTextRight">
    <w:name w:val="Body Text Right"/>
    <w:basedOn w:val="BodyText"/>
    <w:rsid w:val="00D71080"/>
    <w:pPr>
      <w:spacing w:before="0" w:after="0"/>
      <w:jc w:val="right"/>
    </w:pPr>
  </w:style>
  <w:style w:type="paragraph" w:styleId="Index3">
    <w:name w:val="index 3"/>
    <w:basedOn w:val="ListNumber2"/>
    <w:next w:val="Normal"/>
    <w:semiHidden/>
    <w:rsid w:val="00D71080"/>
    <w:pPr>
      <w:numPr>
        <w:numId w:val="0"/>
      </w:numPr>
      <w:tabs>
        <w:tab w:val="right" w:leader="dot" w:pos="4176"/>
      </w:tabs>
    </w:pPr>
  </w:style>
  <w:style w:type="paragraph" w:styleId="ListNumber2">
    <w:name w:val="List Number 2"/>
    <w:basedOn w:val="List2"/>
    <w:rsid w:val="00D71080"/>
    <w:pPr>
      <w:numPr>
        <w:numId w:val="8"/>
      </w:numPr>
      <w:tabs>
        <w:tab w:val="clear" w:pos="1060"/>
      </w:tabs>
    </w:pPr>
  </w:style>
  <w:style w:type="paragraph" w:customStyle="1" w:styleId="MarginNote">
    <w:name w:val="Margin Note"/>
    <w:basedOn w:val="BodyText"/>
    <w:rsid w:val="00D710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0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0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1080"/>
    <w:rPr>
      <w:sz w:val="32"/>
    </w:rPr>
  </w:style>
  <w:style w:type="paragraph" w:customStyle="1" w:styleId="HeadingProcedure">
    <w:name w:val="Heading Procedure"/>
    <w:basedOn w:val="HeadingBase"/>
    <w:next w:val="Normal"/>
    <w:rsid w:val="00D71080"/>
    <w:pPr>
      <w:tabs>
        <w:tab w:val="left" w:pos="0"/>
      </w:tabs>
      <w:spacing w:before="120" w:after="60"/>
    </w:pPr>
    <w:rPr>
      <w:i/>
      <w:color w:val="918585"/>
      <w:sz w:val="22"/>
    </w:rPr>
  </w:style>
  <w:style w:type="paragraph" w:customStyle="1" w:styleId="TableBodyText">
    <w:name w:val="Table Body Text"/>
    <w:basedOn w:val="BodyText"/>
    <w:rsid w:val="00D71080"/>
    <w:pPr>
      <w:spacing w:before="60" w:after="60"/>
    </w:pPr>
  </w:style>
  <w:style w:type="paragraph" w:styleId="ListContinue">
    <w:name w:val="List Continue"/>
    <w:basedOn w:val="List"/>
    <w:rsid w:val="00D71080"/>
    <w:pPr>
      <w:ind w:firstLine="0"/>
    </w:pPr>
  </w:style>
  <w:style w:type="paragraph" w:customStyle="1" w:styleId="ListNote">
    <w:name w:val="List Note"/>
    <w:basedOn w:val="List"/>
    <w:rsid w:val="00D71080"/>
    <w:pPr>
      <w:pBdr>
        <w:top w:val="single" w:sz="6" w:space="2" w:color="918585"/>
        <w:bottom w:val="single" w:sz="6" w:space="2" w:color="918585"/>
      </w:pBdr>
      <w:tabs>
        <w:tab w:val="left" w:pos="1021"/>
      </w:tabs>
      <w:ind w:firstLine="0"/>
    </w:pPr>
  </w:style>
  <w:style w:type="paragraph" w:customStyle="1" w:styleId="Warning">
    <w:name w:val="Warning"/>
    <w:basedOn w:val="BodyText"/>
    <w:rsid w:val="00D71080"/>
    <w:pPr>
      <w:shd w:val="clear" w:color="auto" w:fill="D9D9D9"/>
      <w:tabs>
        <w:tab w:val="left" w:pos="992"/>
      </w:tabs>
      <w:ind w:left="119" w:right="119"/>
    </w:pPr>
    <w:rPr>
      <w:sz w:val="20"/>
    </w:rPr>
  </w:style>
  <w:style w:type="paragraph" w:customStyle="1" w:styleId="MarginIcons">
    <w:name w:val="Margin Icons"/>
    <w:basedOn w:val="BodyText"/>
    <w:rsid w:val="00D710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080"/>
    <w:rPr>
      <w:rFonts w:ascii="Courier New" w:hAnsi="Courier New"/>
    </w:rPr>
  </w:style>
  <w:style w:type="paragraph" w:customStyle="1" w:styleId="NoteBullet">
    <w:name w:val="Note Bullet"/>
    <w:basedOn w:val="Note"/>
    <w:rsid w:val="00D71080"/>
    <w:pPr>
      <w:tabs>
        <w:tab w:val="clear" w:pos="680"/>
      </w:tabs>
      <w:spacing w:before="60" w:after="60"/>
    </w:pPr>
  </w:style>
  <w:style w:type="paragraph" w:customStyle="1" w:styleId="SubHeading2">
    <w:name w:val="SubHeading2"/>
    <w:basedOn w:val="HeadingBase"/>
    <w:rsid w:val="00D71080"/>
    <w:pPr>
      <w:spacing w:before="240" w:after="60"/>
    </w:pPr>
    <w:rPr>
      <w:sz w:val="20"/>
    </w:rPr>
  </w:style>
  <w:style w:type="paragraph" w:customStyle="1" w:styleId="SubHeading1">
    <w:name w:val="SubHeading1"/>
    <w:basedOn w:val="HeadingBase"/>
    <w:rsid w:val="00D71080"/>
    <w:pPr>
      <w:spacing w:before="240" w:after="60"/>
    </w:pPr>
    <w:rPr>
      <w:color w:val="918585"/>
      <w:sz w:val="22"/>
    </w:rPr>
  </w:style>
  <w:style w:type="paragraph" w:customStyle="1" w:styleId="SideHeading">
    <w:name w:val="Side Heading"/>
    <w:basedOn w:val="HeadingBase"/>
    <w:rsid w:val="00D710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080"/>
    <w:pPr>
      <w:numPr>
        <w:numId w:val="9"/>
      </w:numPr>
    </w:pPr>
  </w:style>
  <w:style w:type="paragraph" w:styleId="PlainText">
    <w:name w:val="Plain Text"/>
    <w:basedOn w:val="Normal"/>
    <w:link w:val="PlainTextChar"/>
    <w:rsid w:val="00D71080"/>
    <w:rPr>
      <w:sz w:val="20"/>
    </w:rPr>
  </w:style>
  <w:style w:type="character" w:customStyle="1" w:styleId="PlainTextChar">
    <w:name w:val="Plain Text Char"/>
    <w:basedOn w:val="DefaultParagraphFont"/>
    <w:link w:val="PlainText"/>
    <w:rsid w:val="00D71080"/>
    <w:rPr>
      <w:rFonts w:ascii="Courier New" w:eastAsia="Times New Roman" w:hAnsi="Courier New" w:cs="Times New Roman"/>
      <w:sz w:val="20"/>
      <w:szCs w:val="20"/>
      <w:lang w:eastAsia="en-US"/>
    </w:rPr>
  </w:style>
  <w:style w:type="character" w:customStyle="1" w:styleId="MenuOption">
    <w:name w:val="Menu Option"/>
    <w:basedOn w:val="DefaultParagraphFont"/>
    <w:rsid w:val="00D71080"/>
    <w:rPr>
      <w:b/>
      <w:smallCaps/>
    </w:rPr>
  </w:style>
  <w:style w:type="paragraph" w:customStyle="1" w:styleId="TableListNumber">
    <w:name w:val="Table List Number"/>
    <w:basedOn w:val="ListNumber"/>
    <w:rsid w:val="00D71080"/>
    <w:pPr>
      <w:numPr>
        <w:numId w:val="0"/>
      </w:numPr>
    </w:pPr>
  </w:style>
  <w:style w:type="paragraph" w:styleId="TOC4">
    <w:name w:val="toc 4"/>
    <w:basedOn w:val="TOCBase"/>
    <w:next w:val="Normal"/>
    <w:semiHidden/>
    <w:rsid w:val="00D71080"/>
    <w:pPr>
      <w:tabs>
        <w:tab w:val="right" w:leader="dot" w:pos="9071"/>
      </w:tabs>
      <w:ind w:left="1701"/>
    </w:pPr>
  </w:style>
  <w:style w:type="paragraph" w:customStyle="1" w:styleId="ListAlpha">
    <w:name w:val="List Alpha"/>
    <w:basedOn w:val="List"/>
    <w:rsid w:val="00D71080"/>
    <w:pPr>
      <w:numPr>
        <w:numId w:val="7"/>
      </w:numPr>
    </w:pPr>
  </w:style>
  <w:style w:type="paragraph" w:customStyle="1" w:styleId="ListAlpha2">
    <w:name w:val="List Alpha 2"/>
    <w:basedOn w:val="List2"/>
    <w:rsid w:val="00D71080"/>
    <w:pPr>
      <w:numPr>
        <w:numId w:val="6"/>
      </w:numPr>
    </w:pPr>
  </w:style>
  <w:style w:type="paragraph" w:styleId="List2">
    <w:name w:val="List 2"/>
    <w:basedOn w:val="BodyText"/>
    <w:rsid w:val="00D71080"/>
    <w:pPr>
      <w:tabs>
        <w:tab w:val="left" w:pos="680"/>
      </w:tabs>
      <w:spacing w:before="60" w:after="60"/>
      <w:ind w:left="680" w:hanging="340"/>
    </w:pPr>
  </w:style>
  <w:style w:type="paragraph" w:styleId="List3">
    <w:name w:val="List 3"/>
    <w:basedOn w:val="BodyText"/>
    <w:rsid w:val="00D71080"/>
    <w:pPr>
      <w:tabs>
        <w:tab w:val="left" w:pos="1021"/>
      </w:tabs>
      <w:spacing w:before="60" w:after="60"/>
      <w:ind w:left="1020" w:hanging="340"/>
    </w:pPr>
  </w:style>
  <w:style w:type="paragraph" w:styleId="List4">
    <w:name w:val="List 4"/>
    <w:basedOn w:val="BodyText"/>
    <w:rsid w:val="00D71080"/>
    <w:pPr>
      <w:tabs>
        <w:tab w:val="left" w:pos="1361"/>
      </w:tabs>
      <w:spacing w:before="60" w:after="60"/>
      <w:ind w:left="1361" w:hanging="340"/>
    </w:pPr>
  </w:style>
  <w:style w:type="paragraph" w:styleId="List5">
    <w:name w:val="List 5"/>
    <w:basedOn w:val="BodyText"/>
    <w:rsid w:val="00D71080"/>
    <w:pPr>
      <w:tabs>
        <w:tab w:val="left" w:pos="1701"/>
      </w:tabs>
      <w:spacing w:before="60" w:after="60"/>
      <w:ind w:left="1701" w:hanging="340"/>
    </w:pPr>
  </w:style>
  <w:style w:type="paragraph" w:styleId="ListBullet3">
    <w:name w:val="List Bullet 3"/>
    <w:basedOn w:val="List3"/>
    <w:rsid w:val="00D71080"/>
    <w:pPr>
      <w:numPr>
        <w:numId w:val="12"/>
      </w:numPr>
      <w:tabs>
        <w:tab w:val="clear" w:pos="1021"/>
      </w:tabs>
      <w:ind w:left="1037" w:hanging="357"/>
    </w:pPr>
  </w:style>
  <w:style w:type="paragraph" w:styleId="ListBullet4">
    <w:name w:val="List Bullet 4"/>
    <w:basedOn w:val="List4"/>
    <w:rsid w:val="00D71080"/>
    <w:pPr>
      <w:numPr>
        <w:numId w:val="1"/>
      </w:numPr>
      <w:tabs>
        <w:tab w:val="clear" w:pos="1361"/>
      </w:tabs>
    </w:pPr>
  </w:style>
  <w:style w:type="paragraph" w:styleId="ListBullet5">
    <w:name w:val="List Bullet 5"/>
    <w:basedOn w:val="List5"/>
    <w:rsid w:val="00D71080"/>
    <w:pPr>
      <w:numPr>
        <w:numId w:val="2"/>
      </w:numPr>
    </w:pPr>
  </w:style>
  <w:style w:type="paragraph" w:styleId="ListContinue2">
    <w:name w:val="List Continue 2"/>
    <w:basedOn w:val="List2"/>
    <w:rsid w:val="00D71080"/>
    <w:pPr>
      <w:ind w:firstLine="0"/>
    </w:pPr>
  </w:style>
  <w:style w:type="paragraph" w:styleId="ListContinue3">
    <w:name w:val="List Continue 3"/>
    <w:basedOn w:val="List3"/>
    <w:rsid w:val="00D71080"/>
    <w:pPr>
      <w:ind w:left="1021" w:firstLine="0"/>
    </w:pPr>
  </w:style>
  <w:style w:type="paragraph" w:styleId="ListContinue4">
    <w:name w:val="List Continue 4"/>
    <w:basedOn w:val="List4"/>
    <w:rsid w:val="00D71080"/>
    <w:pPr>
      <w:ind w:firstLine="0"/>
    </w:pPr>
  </w:style>
  <w:style w:type="paragraph" w:styleId="ListContinue5">
    <w:name w:val="List Continue 5"/>
    <w:basedOn w:val="List5"/>
    <w:rsid w:val="00D71080"/>
    <w:pPr>
      <w:ind w:firstLine="0"/>
    </w:pPr>
  </w:style>
  <w:style w:type="paragraph" w:styleId="ListNumber3">
    <w:name w:val="List Number 3"/>
    <w:basedOn w:val="List3"/>
    <w:rsid w:val="00D71080"/>
    <w:pPr>
      <w:numPr>
        <w:numId w:val="3"/>
      </w:numPr>
    </w:pPr>
  </w:style>
  <w:style w:type="paragraph" w:styleId="ListNumber4">
    <w:name w:val="List Number 4"/>
    <w:basedOn w:val="List4"/>
    <w:rsid w:val="00D71080"/>
    <w:pPr>
      <w:numPr>
        <w:numId w:val="4"/>
      </w:numPr>
    </w:pPr>
  </w:style>
  <w:style w:type="paragraph" w:styleId="ListNumber5">
    <w:name w:val="List Number 5"/>
    <w:basedOn w:val="List5"/>
    <w:rsid w:val="00D71080"/>
    <w:pPr>
      <w:numPr>
        <w:numId w:val="5"/>
      </w:numPr>
    </w:pPr>
  </w:style>
  <w:style w:type="paragraph" w:styleId="BlockText">
    <w:name w:val="Block Text"/>
    <w:basedOn w:val="Normal"/>
    <w:rsid w:val="00D71080"/>
    <w:pPr>
      <w:spacing w:after="120"/>
      <w:ind w:left="1440" w:right="1440"/>
    </w:pPr>
  </w:style>
  <w:style w:type="character" w:customStyle="1" w:styleId="Subscript">
    <w:name w:val="Subscript"/>
    <w:basedOn w:val="DefaultParagraphFont"/>
    <w:rsid w:val="00D71080"/>
    <w:rPr>
      <w:sz w:val="16"/>
      <w:vertAlign w:val="subscript"/>
    </w:rPr>
  </w:style>
  <w:style w:type="character" w:customStyle="1" w:styleId="Superscript">
    <w:name w:val="Superscript"/>
    <w:basedOn w:val="DefaultParagraphFont"/>
    <w:rsid w:val="00D71080"/>
    <w:rPr>
      <w:sz w:val="16"/>
      <w:vertAlign w:val="superscript"/>
    </w:rPr>
  </w:style>
  <w:style w:type="character" w:customStyle="1" w:styleId="Symbols">
    <w:name w:val="Symbols"/>
    <w:basedOn w:val="DefaultParagraphFont"/>
    <w:rsid w:val="00D71080"/>
    <w:rPr>
      <w:rFonts w:ascii="Symbol" w:hAnsi="Symbol"/>
    </w:rPr>
  </w:style>
  <w:style w:type="character" w:customStyle="1" w:styleId="MenuOptions">
    <w:name w:val="Menu Options"/>
    <w:basedOn w:val="DefaultParagraphFont"/>
    <w:rsid w:val="00D71080"/>
    <w:rPr>
      <w:rFonts w:ascii="Arial Narrow" w:hAnsi="Arial Narrow"/>
      <w:smallCaps/>
    </w:rPr>
  </w:style>
  <w:style w:type="character" w:customStyle="1" w:styleId="Buttons">
    <w:name w:val="Buttons"/>
    <w:basedOn w:val="DefaultParagraphFont"/>
    <w:rsid w:val="00D71080"/>
    <w:rPr>
      <w:b/>
    </w:rPr>
  </w:style>
  <w:style w:type="character" w:customStyle="1" w:styleId="Underlined">
    <w:name w:val="Underlined"/>
    <w:basedOn w:val="DefaultParagraphFont"/>
    <w:rsid w:val="00D71080"/>
    <w:rPr>
      <w:u w:val="single"/>
    </w:rPr>
  </w:style>
  <w:style w:type="paragraph" w:customStyle="1" w:styleId="TableBodyTextRight">
    <w:name w:val="Table Body Text Right"/>
    <w:basedOn w:val="TableBodyText"/>
    <w:rsid w:val="00D71080"/>
    <w:pPr>
      <w:widowControl w:val="0"/>
      <w:autoSpaceDE w:val="0"/>
      <w:autoSpaceDN w:val="0"/>
      <w:adjustRightInd w:val="0"/>
      <w:jc w:val="right"/>
    </w:pPr>
    <w:rPr>
      <w:rFonts w:cs="Arial"/>
      <w:szCs w:val="18"/>
    </w:rPr>
  </w:style>
  <w:style w:type="paragraph" w:customStyle="1" w:styleId="CopyrightText">
    <w:name w:val="Copyright Text"/>
    <w:basedOn w:val="BodyText"/>
    <w:rsid w:val="00D71080"/>
    <w:rPr>
      <w:sz w:val="18"/>
    </w:rPr>
  </w:style>
  <w:style w:type="paragraph" w:customStyle="1" w:styleId="BodySmallRight">
    <w:name w:val="Body Small Right"/>
    <w:basedOn w:val="BodyTextRight"/>
    <w:rsid w:val="00D71080"/>
    <w:rPr>
      <w:sz w:val="18"/>
      <w:szCs w:val="18"/>
    </w:rPr>
  </w:style>
  <w:style w:type="paragraph" w:customStyle="1" w:styleId="MarginEdition">
    <w:name w:val="Margin Edition"/>
    <w:basedOn w:val="MarginNote"/>
    <w:rsid w:val="00D71080"/>
    <w:pPr>
      <w:spacing w:before="0" w:after="0"/>
    </w:pPr>
    <w:rPr>
      <w:rFonts w:ascii="Times New Roman" w:hAnsi="Times New Roman"/>
      <w:color w:val="999999"/>
    </w:rPr>
  </w:style>
  <w:style w:type="paragraph" w:customStyle="1" w:styleId="Spacer">
    <w:name w:val="Spacer"/>
    <w:basedOn w:val="Normal"/>
    <w:rsid w:val="00D71080"/>
    <w:rPr>
      <w:sz w:val="2"/>
      <w:szCs w:val="2"/>
    </w:rPr>
  </w:style>
  <w:style w:type="character" w:customStyle="1" w:styleId="Small">
    <w:name w:val="Small"/>
    <w:basedOn w:val="DefaultParagraphFont"/>
    <w:rsid w:val="00D71080"/>
    <w:rPr>
      <w:sz w:val="16"/>
    </w:rPr>
  </w:style>
  <w:style w:type="paragraph" w:customStyle="1" w:styleId="WideTable">
    <w:name w:val="Wide Table"/>
    <w:basedOn w:val="Normal"/>
    <w:rsid w:val="00D71080"/>
    <w:pPr>
      <w:ind w:left="-1418"/>
    </w:pPr>
    <w:rPr>
      <w:sz w:val="2"/>
      <w:szCs w:val="2"/>
    </w:rPr>
  </w:style>
  <w:style w:type="character" w:styleId="PageNumber">
    <w:name w:val="page number"/>
    <w:basedOn w:val="DefaultParagraphFont"/>
    <w:rsid w:val="00D71080"/>
  </w:style>
  <w:style w:type="paragraph" w:styleId="Quote">
    <w:name w:val="Quote"/>
    <w:basedOn w:val="Heading1"/>
    <w:link w:val="QuoteChar"/>
    <w:qFormat/>
    <w:rsid w:val="00D71080"/>
    <w:rPr>
      <w:b w:val="0"/>
      <w:sz w:val="72"/>
      <w:szCs w:val="72"/>
      <w:lang w:val="en-NZ"/>
    </w:rPr>
  </w:style>
  <w:style w:type="character" w:customStyle="1" w:styleId="QuoteChar">
    <w:name w:val="Quote Char"/>
    <w:basedOn w:val="DefaultParagraphFont"/>
    <w:link w:val="Quote"/>
    <w:rsid w:val="00D710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080"/>
    <w:pPr>
      <w:pageBreakBefore/>
    </w:pPr>
  </w:style>
  <w:style w:type="paragraph" w:customStyle="1" w:styleId="Border">
    <w:name w:val="Border"/>
    <w:basedOn w:val="Normal"/>
    <w:qFormat/>
    <w:rsid w:val="00D710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080"/>
    <w:rPr>
      <w:b/>
      <w:bCs/>
      <w:i/>
      <w:iCs/>
      <w:color w:val="auto"/>
    </w:rPr>
  </w:style>
  <w:style w:type="paragraph" w:styleId="IntenseQuote">
    <w:name w:val="Intense Quote"/>
    <w:basedOn w:val="Normal"/>
    <w:next w:val="Normal"/>
    <w:link w:val="IntenseQuoteChar"/>
    <w:uiPriority w:val="30"/>
    <w:qFormat/>
    <w:rsid w:val="00D710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0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1080"/>
    <w:rPr>
      <w:smallCaps/>
      <w:color w:val="auto"/>
      <w:u w:val="single"/>
    </w:rPr>
  </w:style>
  <w:style w:type="character" w:styleId="IntenseReference">
    <w:name w:val="Intense Reference"/>
    <w:basedOn w:val="DefaultParagraphFont"/>
    <w:uiPriority w:val="32"/>
    <w:qFormat/>
    <w:rsid w:val="00D71080"/>
    <w:rPr>
      <w:b/>
      <w:bCs/>
      <w:smallCaps/>
      <w:color w:val="auto"/>
      <w:spacing w:val="5"/>
      <w:u w:val="single"/>
    </w:rPr>
  </w:style>
  <w:style w:type="paragraph" w:customStyle="1" w:styleId="2ColumnHeading">
    <w:name w:val="2Column Heading"/>
    <w:basedOn w:val="BodyText"/>
    <w:qFormat/>
    <w:rsid w:val="00D71080"/>
    <w:pPr>
      <w:spacing w:after="60"/>
      <w:ind w:left="-2268"/>
    </w:pPr>
    <w:rPr>
      <w:b/>
    </w:rPr>
  </w:style>
  <w:style w:type="paragraph" w:customStyle="1" w:styleId="Heading1TOC">
    <w:name w:val="Heading1 TOC"/>
    <w:basedOn w:val="Normal"/>
    <w:qFormat/>
    <w:rsid w:val="00D71080"/>
    <w:pPr>
      <w:spacing w:before="240" w:after="120"/>
    </w:pPr>
    <w:rPr>
      <w:rFonts w:ascii="Times New Roman" w:hAnsi="Times New Roman"/>
      <w:b/>
      <w:sz w:val="32"/>
    </w:rPr>
  </w:style>
  <w:style w:type="paragraph" w:customStyle="1" w:styleId="Heading2TOC">
    <w:name w:val="Heading2 TOC"/>
    <w:basedOn w:val="Normal"/>
    <w:qFormat/>
    <w:rsid w:val="00D71080"/>
    <w:pPr>
      <w:spacing w:before="240" w:after="60"/>
    </w:pPr>
    <w:rPr>
      <w:rFonts w:ascii="Times New Roman" w:hAnsi="Times New Roman"/>
      <w:b/>
      <w:sz w:val="28"/>
    </w:rPr>
  </w:style>
  <w:style w:type="character" w:customStyle="1" w:styleId="Underline">
    <w:name w:val="Underline"/>
    <w:basedOn w:val="DefaultParagraphFont"/>
    <w:qFormat/>
    <w:rsid w:val="00D71080"/>
    <w:rPr>
      <w:u w:val="single"/>
    </w:rPr>
  </w:style>
  <w:style w:type="character" w:customStyle="1" w:styleId="BoldandItalics">
    <w:name w:val="Bold and Italics"/>
    <w:qFormat/>
    <w:rsid w:val="00D71080"/>
    <w:rPr>
      <w:b/>
      <w:i/>
      <w:u w:val="none"/>
    </w:rPr>
  </w:style>
  <w:style w:type="paragraph" w:styleId="BalloonText">
    <w:name w:val="Balloon Text"/>
    <w:basedOn w:val="Normal"/>
    <w:link w:val="BalloonTextChar"/>
    <w:rsid w:val="00D71080"/>
    <w:rPr>
      <w:rFonts w:ascii="Tahoma" w:hAnsi="Tahoma" w:cs="Tahoma"/>
      <w:sz w:val="16"/>
      <w:szCs w:val="16"/>
    </w:rPr>
  </w:style>
  <w:style w:type="character" w:customStyle="1" w:styleId="BalloonTextChar">
    <w:name w:val="Balloon Text Char"/>
    <w:basedOn w:val="DefaultParagraphFont"/>
    <w:link w:val="BalloonText"/>
    <w:rsid w:val="00D710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10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10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1080"/>
    <w:rPr>
      <w:b/>
      <w:color w:val="660033"/>
      <w:spacing w:val="0"/>
    </w:rPr>
  </w:style>
  <w:style w:type="paragraph" w:customStyle="1" w:styleId="Nameditemlist">
    <w:name w:val="Named item list"/>
    <w:basedOn w:val="BodyText"/>
    <w:qFormat/>
    <w:rsid w:val="00D71080"/>
    <w:pPr>
      <w:tabs>
        <w:tab w:val="left" w:pos="2835"/>
      </w:tabs>
      <w:ind w:left="2835" w:hanging="2835"/>
    </w:pPr>
  </w:style>
  <w:style w:type="paragraph" w:customStyle="1" w:styleId="BodyTextnopadding">
    <w:name w:val="Body Text no padding"/>
    <w:basedOn w:val="BodyText"/>
    <w:qFormat/>
    <w:rsid w:val="00D71080"/>
    <w:pPr>
      <w:spacing w:before="0" w:after="0"/>
    </w:pPr>
  </w:style>
  <w:style w:type="paragraph" w:customStyle="1" w:styleId="BodyTextBold">
    <w:name w:val="Body Text Bold"/>
    <w:basedOn w:val="BodyText"/>
    <w:qFormat/>
    <w:rsid w:val="00D71080"/>
    <w:rPr>
      <w:b/>
    </w:rPr>
  </w:style>
  <w:style w:type="character" w:styleId="Hyperlink">
    <w:name w:val="Hyperlink"/>
    <w:basedOn w:val="DefaultParagraphFont"/>
    <w:uiPriority w:val="99"/>
    <w:unhideWhenUsed/>
    <w:rsid w:val="00895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4883</Characters>
  <Application>Microsoft Office Word</Application>
  <DocSecurity>0</DocSecurity>
  <Lines>135</Lines>
  <Paragraphs>74</Paragraphs>
  <ScaleCrop>false</ScaleCrop>
  <Company>Author-it Software Corporation Ltd.</Company>
  <LinksUpToDate>false</LinksUpToDate>
  <CharactersWithSpaces>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POLINV008 Manage complex investigations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2021-10-07T07:37:00Z</dcterms:created>
  <dcterms:modified xsi:type="dcterms:W3CDTF">2021-10-07T07:37:00Z</dcterms:modified>
</cp:coreProperties>
</file>