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4254" w:rsidP="001E42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POLINV003 Manage incident scenes</w:t>
      </w:r>
      <w:r>
        <w:fldChar w:fldCharType="end"/>
      </w:r>
    </w:p>
    <w:p w:rsidR="001E4254" w:rsidP="001E4254">
      <w:pPr>
        <w:pStyle w:val="Version"/>
        <w:sectPr w:rsidSect="001607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0795" w:rsidP="00160795">
      <w:pPr>
        <w:pStyle w:val="SuperHeading"/>
      </w:pPr>
      <w:r w:rsidRPr="00160795">
        <w:t>Assessment Requirements for POLINV003 Manage incident scenes</w:t>
      </w:r>
    </w:p>
    <w:p w:rsidR="00000000" w:rsidRPr="00160795" w:rsidP="00160795">
      <w:pPr>
        <w:pStyle w:val="Heading1"/>
      </w:pPr>
      <w:bookmarkStart w:id="1" w:name="O_964735"/>
      <w:bookmarkEnd w:id="1"/>
      <w:r w:rsidRPr="001607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07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795" w:rsidP="00160795">
            <w:pPr>
              <w:pStyle w:val="BodyText"/>
            </w:pPr>
            <w:r w:rsidRPr="00160795">
              <w:t xml:space="preserve">Release 2. Modifications have been made to: </w:t>
            </w:r>
          </w:p>
          <w:p w:rsidR="00000000" w:rsidRPr="00160795" w:rsidP="00160795">
            <w:pPr>
              <w:pStyle w:val="ListBullet"/>
            </w:pPr>
            <w:r w:rsidRPr="00160795">
              <w:t xml:space="preserve">Unit Application </w:t>
            </w:r>
          </w:p>
          <w:p w:rsidR="00000000" w:rsidRPr="00160795" w:rsidP="00160795">
            <w:pPr>
              <w:pStyle w:val="ListBullet"/>
            </w:pPr>
            <w:r w:rsidRPr="00160795">
              <w:t xml:space="preserve">Elements and Performance Criteria </w:t>
            </w:r>
          </w:p>
          <w:p w:rsidR="00000000" w:rsidRPr="00160795" w:rsidP="00160795">
            <w:pPr>
              <w:pStyle w:val="ListBullet"/>
            </w:pPr>
            <w:r w:rsidRPr="00160795">
              <w:t xml:space="preserve">Performance and Knowledge Evidence </w:t>
            </w:r>
          </w:p>
          <w:p w:rsidR="00000000" w:rsidRPr="00160795" w:rsidP="00160795">
            <w:pPr>
              <w:pStyle w:val="BodyText"/>
            </w:pPr>
            <w:r w:rsidRPr="00160795">
              <w:t>Release 1. These Assessment Requirements were released in POL Police Training Packag</w:t>
            </w:r>
            <w:r w:rsidRPr="00160795">
              <w:t xml:space="preserve">e release 1.0 and meet the Standards for Training Packages. </w:t>
            </w:r>
          </w:p>
          <w:p w:rsidR="00000000" w:rsidRPr="00160795" w:rsidP="00160795">
            <w:pPr>
              <w:pStyle w:val="ListBullet"/>
            </w:pPr>
            <w:r w:rsidRPr="00160795">
              <w:t>Assessment Requirements created drawing upon specified assessment information from superseded unit</w:t>
            </w:r>
          </w:p>
        </w:tc>
      </w:tr>
    </w:tbl>
    <w:p w:rsidR="00000000" w:rsidRPr="00160795" w:rsidP="00160795">
      <w:pPr>
        <w:pStyle w:val="NoPaddingFontSize1"/>
      </w:pPr>
    </w:p>
    <w:p w:rsidR="00000000" w:rsidRPr="00160795" w:rsidP="00160795">
      <w:pPr>
        <w:pStyle w:val="AllowPageBreak"/>
      </w:pPr>
    </w:p>
    <w:p w:rsidR="00000000" w:rsidRPr="00160795" w:rsidP="00160795">
      <w:pPr>
        <w:pStyle w:val="Heading1"/>
      </w:pPr>
      <w:bookmarkStart w:id="2" w:name="O_964734"/>
      <w:bookmarkEnd w:id="2"/>
      <w:r w:rsidRPr="0016079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07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95">
            <w:pPr>
              <w:pStyle w:val="BodyText"/>
              <w:rPr>
                <w:lang w:val="en-NZ"/>
              </w:rPr>
            </w:pPr>
            <w:r w:rsidRPr="00160795">
              <w:t>Evidence required to demonstrate competence in this uni</w:t>
            </w:r>
            <w:r w:rsidRPr="00160795">
              <w:t>t must be relevant to and satisfy all of the requirements of the elements and performance criteria on at least one occasion and include:</w:t>
            </w:r>
          </w:p>
        </w:tc>
      </w:tr>
      <w:tr w:rsidTr="001607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795" w:rsidP="00160795">
            <w:pPr>
              <w:pStyle w:val="ListBullet"/>
            </w:pPr>
            <w:r w:rsidRPr="00160795">
              <w:t xml:space="preserve">defining and securing incident scenes, both primary and secondary </w:t>
            </w:r>
          </w:p>
          <w:p w:rsidR="00000000" w:rsidRPr="00160795" w:rsidP="00160795">
            <w:pPr>
              <w:pStyle w:val="ListBullet"/>
            </w:pPr>
            <w:r w:rsidRPr="00160795">
              <w:t xml:space="preserve">preserving life, property and evidence at incident scene through the identification of risk factors </w:t>
            </w:r>
          </w:p>
          <w:p w:rsidR="00000000" w:rsidRPr="00160795" w:rsidP="00160795">
            <w:pPr>
              <w:pStyle w:val="ListBullet"/>
            </w:pPr>
            <w:r w:rsidRPr="00160795">
              <w:t xml:space="preserve">controlling persons and suspects at incident, including searching, separating and securing them </w:t>
            </w:r>
          </w:p>
          <w:p w:rsidR="00000000" w:rsidRPr="00160795" w:rsidP="00160795">
            <w:pPr>
              <w:pStyle w:val="ListBullet"/>
            </w:pPr>
            <w:r w:rsidRPr="00160795">
              <w:t xml:space="preserve">communicating with and managing witnesses and victims </w:t>
            </w:r>
          </w:p>
          <w:p w:rsidR="00000000" w:rsidRPr="00160795" w:rsidP="00160795">
            <w:pPr>
              <w:pStyle w:val="ListBullet"/>
            </w:pPr>
            <w:r w:rsidRPr="00160795">
              <w:t>coo</w:t>
            </w:r>
            <w:r w:rsidRPr="00160795">
              <w:t xml:space="preserve">rdinating stakeholders to manage, process and rehabilitate incident scene </w:t>
            </w:r>
          </w:p>
          <w:p w:rsidR="00000000" w:rsidRPr="00160795" w:rsidP="00160795">
            <w:pPr>
              <w:pStyle w:val="ListBullet"/>
            </w:pPr>
            <w:r w:rsidRPr="00160795">
              <w:t xml:space="preserve">identifying specialist support services required at incident scene </w:t>
            </w:r>
          </w:p>
          <w:p w:rsidR="00000000" w:rsidRPr="00160795" w:rsidP="00160795">
            <w:pPr>
              <w:pStyle w:val="ListBullet"/>
            </w:pPr>
            <w:r w:rsidRPr="00160795">
              <w:t>managing information for planning, recording and reporting purposes</w:t>
            </w:r>
          </w:p>
          <w:p w:rsidR="00000000" w:rsidRPr="00160795" w:rsidP="00160795">
            <w:pPr>
              <w:pStyle w:val="ListBullet"/>
            </w:pPr>
            <w:r w:rsidRPr="00160795">
              <w:t xml:space="preserve">applying investigative techniques to collect </w:t>
            </w:r>
            <w:r w:rsidRPr="00160795">
              <w:t xml:space="preserve">information and evidence, including investigative interviewing </w:t>
            </w:r>
          </w:p>
          <w:p w:rsidR="00000000" w:rsidRPr="00160795" w:rsidP="00160795">
            <w:pPr>
              <w:pStyle w:val="ListBullet"/>
            </w:pPr>
            <w:r w:rsidRPr="00160795">
              <w:t xml:space="preserve">handling and preserving continuity of evidence </w:t>
            </w:r>
          </w:p>
          <w:p w:rsidR="00000000" w:rsidRPr="00160795" w:rsidP="00160795">
            <w:pPr>
              <w:pStyle w:val="ListBullet"/>
            </w:pPr>
            <w:r w:rsidRPr="00160795">
              <w:t>examining evidence, with consideration of work health and safety (WHS)/occupational health and safety (OHS)</w:t>
            </w:r>
          </w:p>
          <w:p w:rsidR="00000000" w:rsidRPr="00160795" w:rsidP="00160795">
            <w:pPr>
              <w:pStyle w:val="ListBullet"/>
            </w:pPr>
            <w:r w:rsidRPr="00160795">
              <w:t>referring relevant persons to extern</w:t>
            </w:r>
            <w:r w:rsidRPr="00160795">
              <w:t xml:space="preserve">al services for support and wellbeing purposes </w:t>
            </w:r>
          </w:p>
          <w:p w:rsidR="00000000" w:rsidRPr="00160795" w:rsidP="00160795">
            <w:pPr>
              <w:pStyle w:val="ListBullet"/>
            </w:pPr>
            <w:r w:rsidRPr="00160795">
              <w:t xml:space="preserve">coordinating the return, disposal and storage of evidence. </w:t>
            </w:r>
          </w:p>
        </w:tc>
      </w:tr>
    </w:tbl>
    <w:p w:rsidR="00000000" w:rsidRPr="00160795" w:rsidP="00160795">
      <w:pPr>
        <w:pStyle w:val="NoPaddingFontSize1"/>
      </w:pPr>
    </w:p>
    <w:p w:rsidR="00000000" w:rsidRPr="00160795" w:rsidP="00160795">
      <w:pPr>
        <w:pStyle w:val="AllowPageBreak"/>
      </w:pPr>
    </w:p>
    <w:p w:rsidR="00000000" w:rsidRPr="00160795" w:rsidP="00160795">
      <w:pPr>
        <w:pStyle w:val="Heading1"/>
      </w:pPr>
      <w:bookmarkStart w:id="3" w:name="O_964733"/>
      <w:bookmarkEnd w:id="3"/>
      <w:r w:rsidRPr="0016079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07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795">
            <w:pPr>
              <w:pStyle w:val="BodyText"/>
              <w:rPr>
                <w:lang w:val="en-NZ"/>
              </w:rPr>
            </w:pPr>
            <w:r w:rsidRPr="00160795">
              <w:t>Evidence required to demonstrate competence in this unit must be relevant to and satisfy all of the requiremen</w:t>
            </w:r>
            <w:r w:rsidRPr="00160795">
              <w:t>ts of the elements and performance criteria and include knowledge of:</w:t>
            </w:r>
          </w:p>
        </w:tc>
      </w:tr>
      <w:tr w:rsidTr="001607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795" w:rsidP="00160795">
            <w:pPr>
              <w:pStyle w:val="ListBullet"/>
            </w:pPr>
            <w:r w:rsidRPr="00160795">
              <w:t>organisational and policy context in which incident scenes are managed and investigated</w:t>
            </w:r>
          </w:p>
          <w:p w:rsidR="00000000" w:rsidRPr="00160795" w:rsidP="00160795">
            <w:pPr>
              <w:pStyle w:val="ListBullet"/>
            </w:pPr>
            <w:r w:rsidRPr="00160795">
              <w:t>judicial and evidentiary requirements</w:t>
            </w:r>
          </w:p>
          <w:p w:rsidR="00000000" w:rsidRPr="00160795" w:rsidP="00160795">
            <w:pPr>
              <w:pStyle w:val="ListBullet"/>
            </w:pPr>
            <w:r w:rsidRPr="00160795">
              <w:t>jurisdictional processes for the collection, preservation and continuity of evidence</w:t>
            </w:r>
          </w:p>
          <w:p w:rsidR="00000000" w:rsidRPr="00160795" w:rsidP="00160795">
            <w:pPr>
              <w:pStyle w:val="ListBullet"/>
            </w:pPr>
            <w:r w:rsidRPr="00160795">
              <w:t>investigation techniques</w:t>
            </w:r>
          </w:p>
          <w:p w:rsidR="00000000" w:rsidRPr="00160795" w:rsidP="00160795">
            <w:pPr>
              <w:pStyle w:val="ListBullet"/>
            </w:pPr>
            <w:r w:rsidRPr="00160795">
              <w:t>capabilities, powers and authorities of services external to policing</w:t>
            </w:r>
          </w:p>
          <w:p w:rsidR="00000000" w:rsidRPr="00160795" w:rsidP="00160795">
            <w:pPr>
              <w:pStyle w:val="ListBullet"/>
            </w:pPr>
            <w:r w:rsidRPr="00160795">
              <w:t>risk factors associated with incident scenes, both tactical and environmenta</w:t>
            </w:r>
            <w:r w:rsidRPr="00160795">
              <w:t>l</w:t>
            </w:r>
          </w:p>
        </w:tc>
      </w:tr>
    </w:tbl>
    <w:p w:rsidR="00000000" w:rsidRPr="00160795" w:rsidP="00160795">
      <w:pPr>
        <w:pStyle w:val="NoPaddingFontSize1"/>
      </w:pPr>
    </w:p>
    <w:p w:rsidR="00000000" w:rsidRPr="00160795" w:rsidP="00160795">
      <w:pPr>
        <w:pStyle w:val="AllowPageBreak"/>
      </w:pPr>
    </w:p>
    <w:p w:rsidR="00000000" w:rsidRPr="00160795" w:rsidP="00160795">
      <w:pPr>
        <w:pStyle w:val="Heading1"/>
      </w:pPr>
      <w:bookmarkStart w:id="4" w:name="O_964732"/>
      <w:bookmarkEnd w:id="4"/>
      <w:r w:rsidRPr="0016079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07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795" w:rsidP="00160795">
            <w:pPr>
              <w:pStyle w:val="BodyText"/>
            </w:pPr>
            <w:r w:rsidRPr="0016079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60795" w:rsidP="00160795">
            <w:pPr>
              <w:pStyle w:val="BodyText"/>
            </w:pPr>
            <w:r w:rsidRPr="00160795">
              <w:t>As a minimum, assessme</w:t>
            </w:r>
            <w:r w:rsidRPr="00160795">
              <w:t>nt must satisfy applicable regulatory requirements, which include requirements in the Standards for Registered Training Organisations current at the time of assessment.</w:t>
            </w:r>
          </w:p>
          <w:p w:rsidR="00000000" w:rsidRPr="00160795" w:rsidP="00160795">
            <w:pPr>
              <w:pStyle w:val="BodyText"/>
            </w:pPr>
            <w:r w:rsidRPr="00160795">
              <w:t>Assessment processes and techniques must be appropriate to the language, literacy and n</w:t>
            </w:r>
            <w:r w:rsidRPr="00160795">
              <w:t>umeracy requirements of the work being performed and the needs of the candidate.</w:t>
            </w:r>
          </w:p>
          <w:p w:rsidR="00000000" w:rsidRPr="00160795" w:rsidP="00160795">
            <w:pPr>
              <w:pStyle w:val="BodyText"/>
            </w:pPr>
            <w:r w:rsidRPr="00160795">
              <w:t>Assessment must occur in workplace operational situations. Where this is not appropriate, assessment must occur in simulated workplace operational situations that reflect work</w:t>
            </w:r>
            <w:r w:rsidRPr="00160795">
              <w:t>place conditions.</w:t>
            </w:r>
          </w:p>
          <w:p w:rsidR="00000000" w:rsidRPr="00160795" w:rsidP="00160795">
            <w:pPr>
              <w:pStyle w:val="BodyText"/>
            </w:pPr>
            <w:r w:rsidRPr="00160795">
              <w:t>Resources for assessment must include access to:</w:t>
            </w:r>
          </w:p>
          <w:p w:rsidR="00000000" w:rsidRPr="00160795" w:rsidP="00160795">
            <w:pPr>
              <w:pStyle w:val="ListBullet"/>
            </w:pPr>
            <w:r w:rsidRPr="00160795">
              <w:t>a range of relevant exercises, case studies and/or other simulations</w:t>
            </w:r>
          </w:p>
          <w:p w:rsidR="00000000" w:rsidRPr="00160795" w:rsidP="00160795">
            <w:pPr>
              <w:pStyle w:val="ListBullet"/>
            </w:pPr>
            <w:r w:rsidRPr="00160795">
              <w:t xml:space="preserve">relevant and appropriate materials, tools, equipment and personal protective equipment (PPE) currently used in industry </w:t>
            </w:r>
          </w:p>
          <w:p w:rsidR="00000000" w:rsidRPr="00160795" w:rsidP="00160795">
            <w:pPr>
              <w:pStyle w:val="ListBullet"/>
            </w:pPr>
            <w:r w:rsidRPr="00160795">
              <w:t>applicable documentation, including workplace procedures, regulations, codes of practice and operation manuals</w:t>
            </w:r>
          </w:p>
          <w:p w:rsidR="00000000" w:rsidRPr="00160795" w:rsidP="00160795">
            <w:pPr>
              <w:pStyle w:val="ListBullet"/>
            </w:pPr>
            <w:r w:rsidRPr="00160795">
              <w:t>acceptable means of simu</w:t>
            </w:r>
            <w:r w:rsidRPr="00160795">
              <w:t>lated assessment.</w:t>
            </w:r>
          </w:p>
        </w:tc>
      </w:tr>
    </w:tbl>
    <w:p w:rsidR="00000000" w:rsidRPr="00160795" w:rsidP="00160795">
      <w:pPr>
        <w:pStyle w:val="NoPaddingFontSize1"/>
      </w:pPr>
    </w:p>
    <w:p w:rsidR="00000000" w:rsidRPr="00160795" w:rsidP="00160795">
      <w:pPr>
        <w:pStyle w:val="AllowPageBreak"/>
      </w:pPr>
    </w:p>
    <w:p w:rsidR="00000000" w:rsidRPr="00160795" w:rsidP="00160795">
      <w:pPr>
        <w:pStyle w:val="Heading1"/>
      </w:pPr>
      <w:bookmarkStart w:id="5" w:name="O_964744"/>
      <w:bookmarkEnd w:id="5"/>
      <w:r w:rsidRPr="00160795">
        <w:t>Links</w:t>
      </w:r>
    </w:p>
    <w:p w:rsidR="00000000" w:rsidRPr="00160795" w:rsidP="001E4254">
      <w:pPr>
        <w:pStyle w:val="BodyText"/>
      </w:pPr>
      <w:r w:rsidRPr="001607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CC1297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160795" w:rsidP="00160795"/>
    <w:sectPr w:rsidSect="001607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95" w:rsidRPr="001E4254" w:rsidP="001E42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54" w:rsidP="001607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4254" w:rsidP="001607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E4254" w:rsidP="001607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795" w:rsidRPr="001E4254" w:rsidP="001E42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7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54" w:rsidRPr="002D2AF8" w:rsidP="001607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POLINV003 Manage incident scenes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1E4254" w:rsidP="001607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50C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FC1F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7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7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7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7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7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7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7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7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7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7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7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795"/>
  </w:style>
  <w:style w:type="character" w:customStyle="1" w:styleId="Heading1Char">
    <w:name w:val="Heading 1 Char"/>
    <w:basedOn w:val="DefaultParagraphFont"/>
    <w:link w:val="Heading1"/>
    <w:rsid w:val="001607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7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7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07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607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7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07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7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7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7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7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7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7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7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7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7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7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7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7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7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7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07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0795"/>
    <w:rPr>
      <w:b/>
      <w:spacing w:val="0"/>
    </w:rPr>
  </w:style>
  <w:style w:type="paragraph" w:customStyle="1" w:styleId="SuperTitle">
    <w:name w:val="SuperTitle"/>
    <w:basedOn w:val="Title"/>
    <w:rsid w:val="001607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7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7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7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7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7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7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7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7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7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7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7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7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0795"/>
    <w:rPr>
      <w:i/>
    </w:rPr>
  </w:style>
  <w:style w:type="paragraph" w:styleId="Caption">
    <w:name w:val="caption"/>
    <w:basedOn w:val="BodyText"/>
    <w:next w:val="Normal"/>
    <w:qFormat/>
    <w:rsid w:val="001607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7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7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795"/>
  </w:style>
  <w:style w:type="paragraph" w:styleId="TableofFigures">
    <w:name w:val="table of figures"/>
    <w:basedOn w:val="Normal"/>
    <w:next w:val="Normal"/>
    <w:semiHidden/>
    <w:rsid w:val="001607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7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0795"/>
    <w:rPr>
      <w:rFonts w:ascii="Wingdings" w:hAnsi="Wingdings"/>
    </w:rPr>
  </w:style>
  <w:style w:type="paragraph" w:customStyle="1" w:styleId="TableHeading">
    <w:name w:val="Table Heading"/>
    <w:basedOn w:val="HeadingBase"/>
    <w:rsid w:val="001607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795"/>
    <w:rPr>
      <w:color w:val="0033CC"/>
      <w:u w:val="none"/>
    </w:rPr>
  </w:style>
  <w:style w:type="paragraph" w:customStyle="1" w:styleId="BodyTextRight">
    <w:name w:val="Body Text Right"/>
    <w:basedOn w:val="BodyText"/>
    <w:rsid w:val="001607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7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7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7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7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7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795"/>
    <w:rPr>
      <w:sz w:val="32"/>
    </w:rPr>
  </w:style>
  <w:style w:type="paragraph" w:customStyle="1" w:styleId="HeadingProcedure">
    <w:name w:val="Heading Procedure"/>
    <w:basedOn w:val="HeadingBase"/>
    <w:next w:val="Normal"/>
    <w:rsid w:val="001607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795"/>
    <w:pPr>
      <w:spacing w:before="60" w:after="60"/>
    </w:pPr>
  </w:style>
  <w:style w:type="paragraph" w:styleId="ListContinue">
    <w:name w:val="List Continue"/>
    <w:basedOn w:val="List"/>
    <w:rsid w:val="00160795"/>
    <w:pPr>
      <w:ind w:firstLine="0"/>
    </w:pPr>
  </w:style>
  <w:style w:type="paragraph" w:customStyle="1" w:styleId="ListNote">
    <w:name w:val="List Note"/>
    <w:basedOn w:val="List"/>
    <w:rsid w:val="001607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7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7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795"/>
    <w:rPr>
      <w:rFonts w:ascii="Courier New" w:hAnsi="Courier New"/>
    </w:rPr>
  </w:style>
  <w:style w:type="paragraph" w:customStyle="1" w:styleId="NoteBullet">
    <w:name w:val="Note Bullet"/>
    <w:basedOn w:val="Note"/>
    <w:rsid w:val="001607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7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7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7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7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07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7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795"/>
    <w:rPr>
      <w:b/>
      <w:smallCaps/>
    </w:rPr>
  </w:style>
  <w:style w:type="paragraph" w:customStyle="1" w:styleId="TableListNumber">
    <w:name w:val="Table List Number"/>
    <w:basedOn w:val="ListNumber"/>
    <w:rsid w:val="001607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7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795"/>
    <w:pPr>
      <w:numPr>
        <w:numId w:val="8"/>
      </w:numPr>
    </w:pPr>
  </w:style>
  <w:style w:type="paragraph" w:customStyle="1" w:styleId="ListAlpha2">
    <w:name w:val="List Alpha 2"/>
    <w:basedOn w:val="List2"/>
    <w:rsid w:val="00160795"/>
    <w:pPr>
      <w:numPr>
        <w:numId w:val="7"/>
      </w:numPr>
    </w:pPr>
  </w:style>
  <w:style w:type="paragraph" w:styleId="List2">
    <w:name w:val="List 2"/>
    <w:basedOn w:val="BodyText"/>
    <w:rsid w:val="001607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7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7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7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7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7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0795"/>
    <w:pPr>
      <w:numPr>
        <w:numId w:val="3"/>
      </w:numPr>
    </w:pPr>
  </w:style>
  <w:style w:type="paragraph" w:styleId="ListContinue2">
    <w:name w:val="List Continue 2"/>
    <w:basedOn w:val="List2"/>
    <w:rsid w:val="00160795"/>
    <w:pPr>
      <w:ind w:firstLine="0"/>
    </w:pPr>
  </w:style>
  <w:style w:type="paragraph" w:styleId="ListContinue3">
    <w:name w:val="List Continue 3"/>
    <w:basedOn w:val="List3"/>
    <w:rsid w:val="00160795"/>
    <w:pPr>
      <w:ind w:left="1021" w:firstLine="0"/>
    </w:pPr>
  </w:style>
  <w:style w:type="paragraph" w:styleId="ListContinue4">
    <w:name w:val="List Continue 4"/>
    <w:basedOn w:val="List4"/>
    <w:rsid w:val="00160795"/>
    <w:pPr>
      <w:ind w:firstLine="0"/>
    </w:pPr>
  </w:style>
  <w:style w:type="paragraph" w:styleId="ListContinue5">
    <w:name w:val="List Continue 5"/>
    <w:basedOn w:val="List5"/>
    <w:rsid w:val="00160795"/>
    <w:pPr>
      <w:ind w:firstLine="0"/>
    </w:pPr>
  </w:style>
  <w:style w:type="paragraph" w:styleId="ListNumber3">
    <w:name w:val="List Number 3"/>
    <w:basedOn w:val="List3"/>
    <w:rsid w:val="00160795"/>
    <w:pPr>
      <w:numPr>
        <w:numId w:val="4"/>
      </w:numPr>
    </w:pPr>
  </w:style>
  <w:style w:type="paragraph" w:styleId="ListNumber4">
    <w:name w:val="List Number 4"/>
    <w:basedOn w:val="List4"/>
    <w:rsid w:val="00160795"/>
    <w:pPr>
      <w:numPr>
        <w:numId w:val="5"/>
      </w:numPr>
    </w:pPr>
  </w:style>
  <w:style w:type="paragraph" w:styleId="ListNumber5">
    <w:name w:val="List Number 5"/>
    <w:basedOn w:val="List5"/>
    <w:rsid w:val="00160795"/>
    <w:pPr>
      <w:numPr>
        <w:numId w:val="6"/>
      </w:numPr>
    </w:pPr>
  </w:style>
  <w:style w:type="paragraph" w:styleId="BlockText">
    <w:name w:val="Block Text"/>
    <w:basedOn w:val="Normal"/>
    <w:rsid w:val="001607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7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795"/>
    <w:rPr>
      <w:sz w:val="16"/>
      <w:vertAlign w:val="superscript"/>
    </w:rPr>
  </w:style>
  <w:style w:type="character" w:customStyle="1" w:styleId="Symbols">
    <w:name w:val="Symbols"/>
    <w:basedOn w:val="DefaultParagraphFont"/>
    <w:rsid w:val="00160795"/>
    <w:rPr>
      <w:rFonts w:ascii="Symbol" w:hAnsi="Symbol"/>
    </w:rPr>
  </w:style>
  <w:style w:type="character" w:customStyle="1" w:styleId="MenuOptions">
    <w:name w:val="Menu Options"/>
    <w:basedOn w:val="DefaultParagraphFont"/>
    <w:rsid w:val="001607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795"/>
    <w:rPr>
      <w:b/>
    </w:rPr>
  </w:style>
  <w:style w:type="character" w:customStyle="1" w:styleId="Underlined">
    <w:name w:val="Underlined"/>
    <w:basedOn w:val="DefaultParagraphFont"/>
    <w:rsid w:val="00160795"/>
    <w:rPr>
      <w:u w:val="single"/>
    </w:rPr>
  </w:style>
  <w:style w:type="paragraph" w:customStyle="1" w:styleId="TableBodyTextRight">
    <w:name w:val="Table Body Text Right"/>
    <w:basedOn w:val="TableBodyText"/>
    <w:rsid w:val="001607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795"/>
    <w:rPr>
      <w:sz w:val="18"/>
    </w:rPr>
  </w:style>
  <w:style w:type="paragraph" w:customStyle="1" w:styleId="BodySmallRight">
    <w:name w:val="Body Small Right"/>
    <w:basedOn w:val="BodyTextRight"/>
    <w:rsid w:val="00160795"/>
    <w:rPr>
      <w:sz w:val="18"/>
      <w:szCs w:val="18"/>
    </w:rPr>
  </w:style>
  <w:style w:type="paragraph" w:customStyle="1" w:styleId="MarginEdition">
    <w:name w:val="Margin Edition"/>
    <w:basedOn w:val="MarginNote"/>
    <w:rsid w:val="001607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795"/>
    <w:rPr>
      <w:sz w:val="2"/>
      <w:szCs w:val="2"/>
    </w:rPr>
  </w:style>
  <w:style w:type="character" w:customStyle="1" w:styleId="Small">
    <w:name w:val="Small"/>
    <w:basedOn w:val="DefaultParagraphFont"/>
    <w:rsid w:val="00160795"/>
    <w:rPr>
      <w:sz w:val="16"/>
    </w:rPr>
  </w:style>
  <w:style w:type="paragraph" w:customStyle="1" w:styleId="WideTable">
    <w:name w:val="Wide Table"/>
    <w:basedOn w:val="Normal"/>
    <w:rsid w:val="001607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795"/>
  </w:style>
  <w:style w:type="paragraph" w:styleId="Quote">
    <w:name w:val="Quote"/>
    <w:basedOn w:val="Heading1"/>
    <w:link w:val="QuoteChar"/>
    <w:qFormat/>
    <w:rsid w:val="001607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7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795"/>
    <w:pPr>
      <w:pageBreakBefore/>
    </w:pPr>
  </w:style>
  <w:style w:type="paragraph" w:customStyle="1" w:styleId="Border">
    <w:name w:val="Border"/>
    <w:basedOn w:val="Normal"/>
    <w:qFormat/>
    <w:rsid w:val="001607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7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7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7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7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7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7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7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7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795"/>
    <w:rPr>
      <w:u w:val="single"/>
    </w:rPr>
  </w:style>
  <w:style w:type="character" w:customStyle="1" w:styleId="BoldandItalics">
    <w:name w:val="Bold and Italics"/>
    <w:qFormat/>
    <w:rsid w:val="00160795"/>
    <w:rPr>
      <w:b/>
      <w:i/>
      <w:u w:val="none"/>
    </w:rPr>
  </w:style>
  <w:style w:type="paragraph" w:styleId="BalloonText">
    <w:name w:val="Balloon Text"/>
    <w:basedOn w:val="Normal"/>
    <w:link w:val="BalloonTextChar"/>
    <w:rsid w:val="001607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7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7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7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7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7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795"/>
    <w:pPr>
      <w:spacing w:before="0" w:after="0"/>
    </w:pPr>
  </w:style>
  <w:style w:type="paragraph" w:customStyle="1" w:styleId="BodyTextBold">
    <w:name w:val="Body Text Bold"/>
    <w:basedOn w:val="BodyText"/>
    <w:qFormat/>
    <w:rsid w:val="00160795"/>
    <w:rPr>
      <w:b/>
    </w:rPr>
  </w:style>
  <w:style w:type="character" w:styleId="Hyperlink">
    <w:name w:val="Hyperlink"/>
    <w:basedOn w:val="DefaultParagraphFont"/>
    <w:uiPriority w:val="99"/>
    <w:unhideWhenUsed/>
    <w:rsid w:val="001E42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3288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POLINV003 Manage incident scenes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2024-02-27T04:35:00Z</dcterms:created>
  <dcterms:modified xsi:type="dcterms:W3CDTF">2024-02-27T04:35:00Z</dcterms:modified>
</cp:coreProperties>
</file>