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EF1" w:rsidP="00427EF1">
      <w:pPr>
        <w:pStyle w:val="Title"/>
      </w:pPr>
      <w:r>
        <w:fldChar w:fldCharType="begin"/>
      </w:r>
      <w:r>
        <w:instrText xml:space="preserve"> TITLE   \* MERGEFORMAT </w:instrText>
      </w:r>
      <w:r>
        <w:fldChar w:fldCharType="separate"/>
      </w:r>
      <w:r>
        <w:t>POLGEN045 Apply legislation and judicial processes in policing</w:t>
      </w:r>
      <w:r>
        <w:fldChar w:fldCharType="end"/>
      </w:r>
    </w:p>
    <w:p w:rsidR="00427EF1" w:rsidP="00427EF1">
      <w:pPr>
        <w:pStyle w:val="Version"/>
        <w:sectPr w:rsidSect="005943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3CD" w:rsidP="005943CD">
      <w:pPr>
        <w:pStyle w:val="SuperHeading"/>
      </w:pPr>
      <w:r w:rsidRPr="005943CD">
        <w:t>POLGEN045 Apply legislation and judicial processes in policing</w:t>
      </w:r>
    </w:p>
    <w:p w:rsidR="00000000" w:rsidRPr="005943CD" w:rsidP="005943CD">
      <w:pPr>
        <w:pStyle w:val="Heading1"/>
      </w:pPr>
      <w:bookmarkStart w:id="1" w:name="O_1283478"/>
      <w:bookmarkEnd w:id="1"/>
      <w:r w:rsidRPr="005943CD">
        <w:t>Modification History</w:t>
      </w:r>
    </w:p>
    <w:tbl>
      <w:tblPr>
        <w:tblW w:w="0" w:type="auto"/>
        <w:tblLayout w:type="fixed"/>
        <w:tblCellMar>
          <w:left w:w="62" w:type="dxa"/>
          <w:right w:w="62" w:type="dxa"/>
        </w:tblCellMar>
        <w:tblLook w:val="0000"/>
      </w:tblPr>
      <w:tblGrid>
        <w:gridCol w:w="1134"/>
        <w:gridCol w:w="7937"/>
      </w:tblGrid>
      <w:tr w:rsidTr="00427EF1">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3CD">
            <w:pPr>
              <w:pStyle w:val="TableHeading"/>
              <w:rPr>
                <w:lang w:val="en-NZ"/>
              </w:rPr>
            </w:pPr>
            <w:r w:rsidRPr="005943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3CD">
            <w:pPr>
              <w:pStyle w:val="TableHeading"/>
              <w:rPr>
                <w:lang w:val="en-NZ"/>
              </w:rPr>
            </w:pPr>
            <w:r w:rsidRPr="005943CD">
              <w:t>Comments</w:t>
            </w:r>
          </w:p>
        </w:tc>
      </w:tr>
      <w:tr w:rsidTr="00427EF1">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3CD">
            <w:pPr>
              <w:pStyle w:val="BodyText"/>
              <w:rPr>
                <w:lang w:val="en-NZ"/>
              </w:rPr>
            </w:pPr>
            <w:r w:rsidRPr="005943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3CD" w:rsidP="005943CD">
            <w:pPr>
              <w:pStyle w:val="BodyText"/>
            </w:pPr>
            <w:r w:rsidRPr="005943CD">
              <w:t>This unit was released in POL Police Training Package release 8.0</w:t>
            </w:r>
          </w:p>
        </w:tc>
      </w:tr>
    </w:tbl>
    <w:p w:rsidR="00000000" w:rsidRPr="005943CD" w:rsidP="005943CD">
      <w:pPr>
        <w:pStyle w:val="BodyText"/>
      </w:pPr>
    </w:p>
    <w:p w:rsidR="00000000" w:rsidRPr="005943CD" w:rsidP="005943CD">
      <w:pPr>
        <w:pStyle w:val="AllowPageBreak"/>
      </w:pPr>
    </w:p>
    <w:p w:rsidR="00000000" w:rsidRPr="005943CD" w:rsidP="005943CD">
      <w:pPr>
        <w:pStyle w:val="Heading1"/>
      </w:pPr>
      <w:bookmarkStart w:id="2" w:name="O_1283479"/>
      <w:bookmarkEnd w:id="2"/>
      <w:r w:rsidRPr="005943CD">
        <w:t>Application</w:t>
      </w:r>
    </w:p>
    <w:p w:rsidR="00000000" w:rsidRPr="005943CD" w:rsidP="00427EF1">
      <w:pPr>
        <w:pStyle w:val="BodyText"/>
      </w:pPr>
      <w:r w:rsidRPr="005943CD">
        <w:t>This unit describes the skills required to apply current legislation and undertake policing activities within judicial processes. This includes applying legislation related to offences, applying legislative powers, preparing judicial documents and particip</w:t>
      </w:r>
      <w:r w:rsidRPr="005943CD">
        <w:t>ating in court proceedings. It applies to candidates working in a policing environment, typically in a general duties role. The skills and knowledge described in this unit must be applied within the current legislative, regulatory and policy environment in</w:t>
      </w:r>
      <w:r w:rsidRPr="005943CD">
        <w:t xml:space="preserve"> which they are carried out. Organisational policies and procedures must be consulted and adhered to, particularly those related to police powers, court processes and procedures, and proofs of evidence. Candidates undertaking this unit would primarily work</w:t>
      </w:r>
      <w:r w:rsidRPr="005943CD">
        <w:t xml:space="preserve"> autonomously or under limited supervision, while completing complex tasks in a broad range of contexts. They would be required to apply decision making and problem-solving skills to interpret behaviours and develop solutions.</w:t>
      </w:r>
    </w:p>
    <w:p w:rsidR="00000000" w:rsidRPr="005943CD" w:rsidP="00427EF1">
      <w:pPr>
        <w:pStyle w:val="BodyText"/>
      </w:pPr>
      <w:r w:rsidRPr="005943CD">
        <w:t xml:space="preserve">No licensing, legislative or </w:t>
      </w:r>
      <w:r w:rsidRPr="005943CD">
        <w:t>certification requirements apply to unit at the time of publication.</w:t>
      </w:r>
    </w:p>
    <w:p w:rsidR="00000000" w:rsidRPr="005943CD" w:rsidP="005943CD">
      <w:pPr>
        <w:pStyle w:val="Heading1"/>
      </w:pPr>
      <w:bookmarkStart w:id="3" w:name="O_1283480"/>
      <w:bookmarkEnd w:id="3"/>
      <w:r w:rsidRPr="005943CD">
        <w:t>Pre-requisite Unit</w:t>
      </w:r>
    </w:p>
    <w:p w:rsidR="00000000" w:rsidRPr="005943CD" w:rsidP="00427EF1">
      <w:pPr>
        <w:pStyle w:val="BodyText"/>
      </w:pPr>
      <w:r w:rsidRPr="005943CD">
        <w:t>Not Applicable</w:t>
      </w:r>
    </w:p>
    <w:p w:rsidR="00000000" w:rsidRPr="005943CD" w:rsidP="005943CD">
      <w:pPr>
        <w:pStyle w:val="Heading1"/>
      </w:pPr>
      <w:bookmarkStart w:id="4" w:name="O_1283481"/>
      <w:bookmarkEnd w:id="4"/>
      <w:r w:rsidRPr="005943CD">
        <w:t>Competency Field</w:t>
      </w:r>
    </w:p>
    <w:p w:rsidR="00000000" w:rsidRPr="005943CD" w:rsidP="00427EF1">
      <w:pPr>
        <w:pStyle w:val="BodyText"/>
      </w:pPr>
      <w:r w:rsidRPr="005943CD">
        <w:t>General</w:t>
      </w:r>
    </w:p>
    <w:p w:rsidR="00000000" w:rsidRPr="005943CD" w:rsidP="005943CD">
      <w:pPr>
        <w:pStyle w:val="Heading1"/>
      </w:pPr>
      <w:bookmarkStart w:id="5" w:name="O_1283482"/>
      <w:bookmarkEnd w:id="5"/>
      <w:r w:rsidRPr="005943CD">
        <w:t>Unit Sector</w:t>
      </w:r>
    </w:p>
    <w:p w:rsidR="00000000" w:rsidRPr="005943CD" w:rsidP="00427EF1">
      <w:pPr>
        <w:pStyle w:val="BodyText"/>
      </w:pPr>
      <w:r w:rsidRPr="005943CD">
        <w:t>Not Applicable</w:t>
      </w:r>
    </w:p>
    <w:p w:rsidR="00000000" w:rsidRPr="005943CD" w:rsidP="005943CD">
      <w:pPr>
        <w:pStyle w:val="Heading1"/>
      </w:pPr>
      <w:bookmarkStart w:id="6" w:name="O_1283483"/>
      <w:bookmarkEnd w:id="6"/>
      <w:r w:rsidRPr="005943CD">
        <w:t>Elements and Performance Criteria</w:t>
      </w:r>
    </w:p>
    <w:tbl>
      <w:tblPr>
        <w:tblW w:w="9214" w:type="dxa"/>
        <w:tblLayout w:type="fixed"/>
        <w:tblCellMar>
          <w:left w:w="62" w:type="dxa"/>
          <w:right w:w="62" w:type="dxa"/>
        </w:tblCellMar>
        <w:tblLook w:val="0000"/>
      </w:tblPr>
      <w:tblGrid>
        <w:gridCol w:w="2216"/>
        <w:gridCol w:w="6998"/>
      </w:tblGrid>
      <w:tr w:rsidTr="005943CD">
        <w:tblPrEx>
          <w:tblW w:w="9214" w:type="dxa"/>
          <w:tblLayout w:type="fixed"/>
          <w:tblCellMar>
            <w:left w:w="62" w:type="dxa"/>
            <w:right w:w="62" w:type="dxa"/>
          </w:tblCellMar>
          <w:tblLook w:val="0000"/>
        </w:tblPrEx>
        <w:trPr>
          <w:trHeight w:val="214"/>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TableHeading"/>
              <w:rPr>
                <w:lang w:val="en-NZ"/>
              </w:rPr>
            </w:pPr>
            <w:r w:rsidRPr="005943CD">
              <w:t xml:space="preserve">ELEMENTS </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TableHeading"/>
              <w:rPr>
                <w:lang w:val="en-NZ"/>
              </w:rPr>
            </w:pPr>
            <w:r w:rsidRPr="005943CD">
              <w:t>PERFORMANCE CRITERIA</w:t>
            </w:r>
          </w:p>
        </w:tc>
      </w:tr>
      <w:tr w:rsidTr="005943CD">
        <w:tblPrEx>
          <w:tblW w:w="9214" w:type="dxa"/>
          <w:tblLayout w:type="fixed"/>
          <w:tblCellMar>
            <w:left w:w="62" w:type="dxa"/>
            <w:right w:w="62" w:type="dxa"/>
          </w:tblCellMar>
          <w:tblLook w:val="0000"/>
        </w:tblPrEx>
        <w:trPr>
          <w:trHeight w:val="22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BodyText"/>
              <w:rPr>
                <w:lang w:val="en-NZ"/>
              </w:rPr>
            </w:pPr>
            <w:r w:rsidRPr="005943CD">
              <w:t xml:space="preserve">Elements describe the essential </w:t>
            </w:r>
            <w:r w:rsidRPr="005943CD">
              <w:t xml:space="preserve">outcomes of the unit </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BodyText"/>
              <w:rPr>
                <w:lang w:val="en-NZ"/>
              </w:rPr>
            </w:pPr>
            <w:r w:rsidRPr="005943CD">
              <w:t xml:space="preserve">Performance criteria describe the performance needed to demonstrate </w:t>
            </w:r>
            <w:r w:rsidRPr="005943CD">
              <w:t xml:space="preserve">achievement of the element. </w:t>
            </w:r>
          </w:p>
        </w:tc>
      </w:tr>
      <w:tr w:rsidTr="005943CD">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List"/>
              <w:rPr>
                <w:lang w:val="en-NZ"/>
              </w:rPr>
            </w:pPr>
            <w:r w:rsidRPr="005943CD">
              <w:t>1.</w:t>
            </w:r>
            <w:r w:rsidRPr="005943CD">
              <w:tab/>
            </w:r>
            <w:r w:rsidRPr="005943CD">
              <w:t>Apply legislation related to offences</w:t>
            </w:r>
            <w:r w:rsidRPr="005943CD">
              <w:tab/>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CD" w:rsidP="005943CD">
            <w:pPr>
              <w:pStyle w:val="List"/>
            </w:pPr>
            <w:r w:rsidRPr="005943CD">
              <w:t>1.1</w:t>
            </w:r>
            <w:r w:rsidRPr="005943CD">
              <w:tab/>
              <w:t>Assess incident/situation to establish whether an offence has been committed.</w:t>
            </w:r>
          </w:p>
          <w:p w:rsidR="00000000" w:rsidRPr="005943CD" w:rsidP="005943CD">
            <w:pPr>
              <w:pStyle w:val="List"/>
            </w:pPr>
            <w:r w:rsidRPr="005943CD">
              <w:t>1.2</w:t>
            </w:r>
            <w:r w:rsidRPr="005943CD">
              <w:tab/>
              <w:t xml:space="preserve">Differentiate between categories of offences/crimes and their respective elements. </w:t>
            </w:r>
          </w:p>
          <w:p w:rsidR="00000000" w:rsidRPr="005943CD" w:rsidP="005943CD">
            <w:pPr>
              <w:pStyle w:val="List"/>
            </w:pPr>
            <w:r w:rsidRPr="005943CD">
              <w:t>1.3</w:t>
            </w:r>
            <w:r w:rsidRPr="005943CD">
              <w:tab/>
              <w:t>Identify relevant sections of legislation a</w:t>
            </w:r>
            <w:r w:rsidRPr="005943CD">
              <w:t>pplicable to incident/situation to inform policing response.</w:t>
            </w:r>
          </w:p>
          <w:p w:rsidR="00000000" w:rsidP="005943CD">
            <w:pPr>
              <w:pStyle w:val="List"/>
              <w:rPr>
                <w:lang w:val="en-NZ"/>
              </w:rPr>
            </w:pPr>
            <w:r w:rsidRPr="005943CD">
              <w:t>1.4</w:t>
            </w:r>
            <w:r w:rsidRPr="005943CD">
              <w:tab/>
              <w:t>Identify potential evidence of an offence for prosecution purposes.</w:t>
            </w:r>
          </w:p>
        </w:tc>
      </w:tr>
      <w:tr w:rsidTr="005943CD">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List"/>
              <w:rPr>
                <w:lang w:val="en-NZ"/>
              </w:rPr>
            </w:pPr>
            <w:r w:rsidRPr="005943CD">
              <w:t>2.</w:t>
            </w:r>
            <w:r w:rsidRPr="005943CD">
              <w:tab/>
              <w:t>Apply legislative powers and cautions</w:t>
            </w:r>
            <w:r w:rsidRPr="005943CD">
              <w:tab/>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CD" w:rsidP="005943CD">
            <w:pPr>
              <w:pStyle w:val="List"/>
            </w:pPr>
            <w:r w:rsidRPr="005943CD">
              <w:t>2.1</w:t>
            </w:r>
            <w:r w:rsidRPr="005943CD">
              <w:tab/>
              <w:t>Identify police powers to inform policing responses.</w:t>
            </w:r>
          </w:p>
          <w:p w:rsidR="00000000" w:rsidRPr="005943CD" w:rsidP="005943CD">
            <w:pPr>
              <w:pStyle w:val="List"/>
            </w:pPr>
            <w:r w:rsidRPr="005943CD">
              <w:t>2.2</w:t>
            </w:r>
            <w:r w:rsidRPr="005943CD">
              <w:tab/>
              <w:t>Exercise police pow</w:t>
            </w:r>
            <w:r w:rsidRPr="005943CD">
              <w:t xml:space="preserve">ers lawfully and ethically.  </w:t>
            </w:r>
          </w:p>
          <w:p w:rsidR="00000000" w:rsidRPr="005943CD" w:rsidP="005943CD">
            <w:pPr>
              <w:pStyle w:val="List"/>
            </w:pPr>
            <w:r w:rsidRPr="005943CD">
              <w:t>2.3</w:t>
            </w:r>
            <w:r w:rsidRPr="005943CD">
              <w:tab/>
              <w:t>Assess alternative prosecution options to determine an appropriate response.</w:t>
            </w:r>
          </w:p>
          <w:p w:rsidR="00000000" w:rsidP="005943CD">
            <w:pPr>
              <w:pStyle w:val="List"/>
              <w:rPr>
                <w:lang w:val="en-NZ"/>
              </w:rPr>
            </w:pPr>
            <w:r w:rsidRPr="005943CD">
              <w:t>2.4</w:t>
            </w:r>
            <w:r w:rsidRPr="005943CD">
              <w:tab/>
              <w:t>Apply alternative prosecution options in accordance with the incident/situation.</w:t>
            </w:r>
          </w:p>
        </w:tc>
      </w:tr>
      <w:tr w:rsidTr="005943CD">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List"/>
              <w:rPr>
                <w:lang w:val="en-NZ"/>
              </w:rPr>
            </w:pPr>
            <w:r w:rsidRPr="005943CD">
              <w:t>3.</w:t>
            </w:r>
            <w:r w:rsidRPr="005943CD">
              <w:tab/>
              <w:t>Prepare judicial documents</w:t>
            </w:r>
            <w:r w:rsidRPr="005943CD">
              <w:tab/>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CD" w:rsidP="005943CD">
            <w:pPr>
              <w:pStyle w:val="List"/>
            </w:pPr>
            <w:r w:rsidRPr="005943CD">
              <w:t>3.1</w:t>
            </w:r>
            <w:r w:rsidRPr="005943CD">
              <w:tab/>
              <w:t>Identify judicial docume</w:t>
            </w:r>
            <w:r w:rsidRPr="005943CD">
              <w:t xml:space="preserve">ntation required for the proceeding.  </w:t>
            </w:r>
          </w:p>
          <w:p w:rsidR="00000000" w:rsidRPr="005943CD" w:rsidP="005943CD">
            <w:pPr>
              <w:pStyle w:val="List"/>
            </w:pPr>
            <w:r w:rsidRPr="005943CD">
              <w:t>3.2</w:t>
            </w:r>
            <w:r w:rsidRPr="005943CD">
              <w:tab/>
              <w:t>Complete judicial documentation in accordance with the Rules of Evidence.</w:t>
            </w:r>
          </w:p>
          <w:p w:rsidR="00000000" w:rsidRPr="005943CD" w:rsidP="005943CD">
            <w:pPr>
              <w:pStyle w:val="List"/>
            </w:pPr>
            <w:r w:rsidRPr="005943CD">
              <w:t>3.3</w:t>
            </w:r>
            <w:r w:rsidRPr="005943CD">
              <w:tab/>
              <w:t>Submit judicial documentation in accordance with reporting requirements.</w:t>
            </w:r>
          </w:p>
          <w:p w:rsidR="00000000" w:rsidP="005943CD">
            <w:pPr>
              <w:pStyle w:val="List"/>
              <w:rPr>
                <w:lang w:val="en-NZ"/>
              </w:rPr>
            </w:pPr>
            <w:r w:rsidRPr="005943CD">
              <w:t>3.4</w:t>
            </w:r>
            <w:r w:rsidRPr="005943CD">
              <w:tab/>
              <w:t>Adhere to the timeframes and governance structures of judi</w:t>
            </w:r>
            <w:r w:rsidRPr="005943CD">
              <w:t>cial documents to comply with jurisdictional legislation and/or policy.</w:t>
            </w:r>
          </w:p>
        </w:tc>
      </w:tr>
      <w:tr w:rsidTr="005943CD">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List"/>
              <w:rPr>
                <w:lang w:val="en-NZ"/>
              </w:rPr>
            </w:pPr>
            <w:r w:rsidRPr="005943CD">
              <w:t>4.</w:t>
            </w:r>
            <w:r w:rsidRPr="005943CD">
              <w:tab/>
              <w:t>Participate in court proceedings</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CD" w:rsidP="005943CD">
            <w:pPr>
              <w:pStyle w:val="List"/>
            </w:pPr>
            <w:r w:rsidRPr="005943CD">
              <w:t>4.1</w:t>
            </w:r>
            <w:r w:rsidRPr="005943CD">
              <w:tab/>
              <w:t>Engage with victims, witnesses and court officials to support court process.</w:t>
            </w:r>
          </w:p>
          <w:p w:rsidR="00000000" w:rsidRPr="005943CD" w:rsidP="005943CD">
            <w:pPr>
              <w:pStyle w:val="List"/>
            </w:pPr>
            <w:r w:rsidRPr="005943CD">
              <w:t>4.2</w:t>
            </w:r>
            <w:r w:rsidRPr="005943CD">
              <w:tab/>
              <w:t xml:space="preserve">Give testimony in accordance with the rules of the court.  </w:t>
            </w:r>
          </w:p>
          <w:p w:rsidR="00000000" w:rsidRPr="005943CD" w:rsidP="005943CD">
            <w:pPr>
              <w:pStyle w:val="List"/>
            </w:pPr>
            <w:r w:rsidRPr="005943CD">
              <w:t>4.3</w:t>
            </w:r>
            <w:r w:rsidRPr="005943CD">
              <w:tab/>
              <w:t xml:space="preserve">Manage exhibits throughout court proceedings. </w:t>
            </w:r>
          </w:p>
        </w:tc>
      </w:tr>
    </w:tbl>
    <w:p w:rsidR="00000000" w:rsidRPr="005943CD" w:rsidP="005943CD">
      <w:pPr>
        <w:pStyle w:val="BodyText"/>
      </w:pPr>
    </w:p>
    <w:p w:rsidR="00000000" w:rsidRPr="005943CD" w:rsidP="005943CD">
      <w:pPr>
        <w:pStyle w:val="AllowPageBreak"/>
      </w:pPr>
    </w:p>
    <w:p w:rsidR="00000000" w:rsidRPr="005943CD" w:rsidP="005943CD">
      <w:pPr>
        <w:pStyle w:val="Heading1"/>
      </w:pPr>
      <w:bookmarkStart w:id="7" w:name="O_1283484"/>
      <w:bookmarkEnd w:id="7"/>
      <w:r w:rsidRPr="005943CD">
        <w:t>Foundation Skills</w:t>
      </w:r>
    </w:p>
    <w:p w:rsidR="00000000" w:rsidRPr="005943CD" w:rsidP="00427EF1">
      <w:pPr>
        <w:pStyle w:val="BodyText"/>
      </w:pPr>
      <w:r w:rsidRPr="005943CD">
        <w:t xml:space="preserve">This section describes those language, literacy, numeracy and employment skills that are essential to performance. Foundation skills essential to performance in this </w:t>
      </w:r>
      <w:r w:rsidRPr="005943CD">
        <w:t>unit, but not explicit in the performance criteria are listed in the table below.</w:t>
      </w:r>
    </w:p>
    <w:p w:rsidR="00000000" w:rsidRPr="005943CD" w:rsidP="00427EF1">
      <w:pPr>
        <w:pStyle w:val="BodyText"/>
      </w:pPr>
      <w:r w:rsidRPr="005943CD">
        <w:t>The ability to interpret messages and text, record observations and evidence, communicate with purpose to different communities and audiences, plan and schedule tasks accordi</w:t>
      </w:r>
      <w:r w:rsidRPr="005943CD">
        <w:t>ng to estimated timeframes, continuously seek to learn through on-the-job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453"/>
        <w:gridCol w:w="6234"/>
      </w:tblGrid>
      <w:tr w:rsidTr="00427EF1">
        <w:tblPrEx>
          <w:tblW w:w="0" w:type="auto"/>
          <w:tblLayout w:type="fixed"/>
          <w:tblCellMar>
            <w:left w:w="62" w:type="dxa"/>
            <w:right w:w="62" w:type="dxa"/>
          </w:tblCellMar>
          <w:tblLook w:val="0000"/>
        </w:tblPrEx>
        <w:trPr>
          <w:trHeight w:val="384"/>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CD" w:rsidP="005943CD">
            <w:pPr>
              <w:pStyle w:val="BodyText"/>
            </w:pPr>
            <w:r w:rsidRPr="005943CD">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BodyText"/>
              <w:rPr>
                <w:lang w:val="en-NZ"/>
              </w:rPr>
            </w:pPr>
            <w:r w:rsidRPr="005943CD">
              <w:rPr>
                <w:rStyle w:val="SpecialBold"/>
              </w:rPr>
              <w:t>De</w:t>
            </w:r>
            <w:r w:rsidRPr="005943CD">
              <w:rPr>
                <w:rStyle w:val="SpecialBold"/>
              </w:rPr>
              <w:t>scription</w:t>
            </w:r>
          </w:p>
        </w:tc>
      </w:tr>
      <w:tr w:rsidTr="00427EF1">
        <w:tblPrEx>
          <w:tblW w:w="0" w:type="auto"/>
          <w:tblLayout w:type="fixed"/>
          <w:tblCellMar>
            <w:left w:w="62" w:type="dxa"/>
            <w:right w:w="62" w:type="dxa"/>
          </w:tblCellMar>
          <w:tblLook w:val="0000"/>
        </w:tblPrEx>
        <w:trPr>
          <w:trHeight w:val="3201"/>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BodyText"/>
              <w:rPr>
                <w:lang w:val="en-NZ"/>
              </w:rPr>
            </w:pPr>
            <w:r w:rsidRPr="005943CD">
              <w:rPr>
                <w:rStyle w:val="SpecialBold"/>
              </w:rPr>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CD" w:rsidP="005943CD">
            <w:pPr>
              <w:pStyle w:val="BodyText"/>
            </w:pPr>
            <w:r w:rsidRPr="005943CD">
              <w:t>Read and apply current Commonwealth, national, state or territory legislation which outlines powers and responsibilities applicable to policing.</w:t>
            </w:r>
          </w:p>
          <w:p w:rsidR="00000000" w:rsidRPr="005943CD" w:rsidP="005943CD">
            <w:pPr>
              <w:pStyle w:val="BodyText"/>
            </w:pPr>
            <w:r w:rsidRPr="005943CD">
              <w:t>Read and comply with Rules of Evidence.</w:t>
            </w:r>
          </w:p>
          <w:p w:rsidR="00000000" w:rsidRPr="005943CD" w:rsidP="005943CD">
            <w:pPr>
              <w:pStyle w:val="BodyText"/>
            </w:pPr>
            <w:r w:rsidRPr="005943CD">
              <w:t>Read and categorise legisl</w:t>
            </w:r>
            <w:r w:rsidRPr="005943CD">
              <w:t>ation according to fitness for purpose.</w:t>
            </w:r>
          </w:p>
          <w:p w:rsidR="00000000" w:rsidRPr="005943CD" w:rsidP="005943CD">
            <w:pPr>
              <w:pStyle w:val="BodyText"/>
            </w:pPr>
            <w:r w:rsidRPr="005943CD">
              <w:t>Read and review judicial documents for compliance purposes.</w:t>
            </w:r>
          </w:p>
          <w:p w:rsidR="00000000" w:rsidP="005943CD">
            <w:pPr>
              <w:pStyle w:val="BodyText"/>
              <w:rPr>
                <w:lang w:val="en-NZ"/>
              </w:rPr>
            </w:pPr>
            <w:r w:rsidRPr="005943CD">
              <w:t>Read and adhere to the timeframes and governance structures of judicial documents.</w:t>
            </w:r>
          </w:p>
        </w:tc>
      </w:tr>
      <w:tr w:rsidTr="00427EF1">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BodyText"/>
              <w:rPr>
                <w:lang w:val="en-NZ"/>
              </w:rPr>
            </w:pPr>
            <w:r w:rsidRPr="005943CD">
              <w:rPr>
                <w:rStyle w:val="SpecialBold"/>
              </w:rPr>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CD" w:rsidP="005943CD">
            <w:pPr>
              <w:pStyle w:val="BodyText"/>
            </w:pPr>
            <w:r w:rsidRPr="005943CD">
              <w:t xml:space="preserve">Develop written briefs of evidence in accordance with the Rules </w:t>
            </w:r>
            <w:r w:rsidRPr="005943CD">
              <w:t>of Evidence.</w:t>
            </w:r>
          </w:p>
          <w:p w:rsidR="00000000" w:rsidP="005943CD">
            <w:pPr>
              <w:pStyle w:val="BodyText"/>
              <w:rPr>
                <w:lang w:val="en-NZ"/>
              </w:rPr>
            </w:pPr>
            <w:r w:rsidRPr="005943CD">
              <w:t>Use written means to communicate with stakeholders.</w:t>
            </w:r>
          </w:p>
        </w:tc>
      </w:tr>
      <w:tr w:rsidTr="00427EF1">
        <w:tblPrEx>
          <w:tblW w:w="0" w:type="auto"/>
          <w:tblLayout w:type="fixed"/>
          <w:tblCellMar>
            <w:left w:w="62" w:type="dxa"/>
            <w:right w:w="62" w:type="dxa"/>
          </w:tblCellMar>
          <w:tblLook w:val="0000"/>
        </w:tblPrEx>
        <w:trPr>
          <w:trHeight w:val="2147"/>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BodyText"/>
              <w:rPr>
                <w:lang w:val="en-NZ"/>
              </w:rPr>
            </w:pPr>
            <w:r w:rsidRPr="005943CD">
              <w:rPr>
                <w:rStyle w:val="SpecialBold"/>
              </w:rPr>
              <w:t>Oral communication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CD" w:rsidP="005943CD">
            <w:pPr>
              <w:pStyle w:val="BodyText"/>
            </w:pPr>
            <w:r w:rsidRPr="005943CD">
              <w:t>Communicate orally with stakeholders as part of policing responses and judicial processes.</w:t>
            </w:r>
          </w:p>
          <w:p w:rsidR="00000000" w:rsidRPr="005943CD" w:rsidP="005943CD">
            <w:pPr>
              <w:pStyle w:val="BodyText"/>
            </w:pPr>
            <w:r w:rsidRPr="005943CD">
              <w:t>Interact orally to prepare persons for their involvement in the judicial process</w:t>
            </w:r>
            <w:r w:rsidRPr="005943CD">
              <w:t>es.</w:t>
            </w:r>
          </w:p>
          <w:p w:rsidR="00000000" w:rsidRPr="005943CD" w:rsidP="005943CD">
            <w:pPr>
              <w:pStyle w:val="BodyText"/>
            </w:pPr>
            <w:r w:rsidRPr="005943CD">
              <w:t>Liaise with persons involved in the judicial process for care/custody, support and referral requirements.</w:t>
            </w:r>
          </w:p>
          <w:p w:rsidR="00000000" w:rsidP="005943CD">
            <w:pPr>
              <w:pStyle w:val="BodyText"/>
              <w:rPr>
                <w:lang w:val="en-NZ"/>
              </w:rPr>
            </w:pPr>
            <w:r w:rsidRPr="005943CD">
              <w:t>Provide oral information to relevant parties of court results.</w:t>
            </w:r>
          </w:p>
        </w:tc>
      </w:tr>
      <w:tr w:rsidTr="00427EF1">
        <w:tblPrEx>
          <w:tblW w:w="0" w:type="auto"/>
          <w:tblLayout w:type="fixed"/>
          <w:tblCellMar>
            <w:left w:w="62" w:type="dxa"/>
            <w:right w:w="62" w:type="dxa"/>
          </w:tblCellMar>
          <w:tblLook w:val="0000"/>
        </w:tblPrEx>
        <w:trPr>
          <w:trHeight w:val="575"/>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CD">
            <w:pPr>
              <w:pStyle w:val="BodyText"/>
              <w:rPr>
                <w:lang w:val="en-NZ"/>
              </w:rPr>
            </w:pPr>
            <w:r w:rsidRPr="005943CD">
              <w:rPr>
                <w:rStyle w:val="SpecialBold"/>
              </w:rPr>
              <w:t>Numeracy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CD" w:rsidP="005943CD">
            <w:pPr>
              <w:pStyle w:val="BodyText"/>
            </w:pPr>
            <w:r w:rsidRPr="005943CD">
              <w:t>Manage timeframes and schedules.</w:t>
            </w:r>
          </w:p>
        </w:tc>
      </w:tr>
    </w:tbl>
    <w:p w:rsidR="00000000" w:rsidRPr="005943CD" w:rsidP="005943CD">
      <w:pPr>
        <w:pStyle w:val="BodyText"/>
      </w:pPr>
    </w:p>
    <w:p w:rsidR="00000000" w:rsidRPr="005943CD" w:rsidP="005943CD">
      <w:pPr>
        <w:pStyle w:val="AllowPageBreak"/>
      </w:pPr>
    </w:p>
    <w:p w:rsidR="00000000" w:rsidRPr="005943CD" w:rsidP="005943CD">
      <w:pPr>
        <w:pStyle w:val="Heading1"/>
      </w:pPr>
      <w:bookmarkStart w:id="8" w:name="O_1283485"/>
      <w:bookmarkEnd w:id="8"/>
      <w:r w:rsidRPr="005943CD">
        <w:t>Range of Conditions</w:t>
      </w:r>
    </w:p>
    <w:p w:rsidR="00000000" w:rsidRPr="005943CD" w:rsidP="00427EF1">
      <w:pPr>
        <w:pStyle w:val="BodyText"/>
      </w:pPr>
      <w:r w:rsidRPr="005943CD">
        <w:t>Not Applicable</w:t>
      </w:r>
    </w:p>
    <w:p w:rsidR="00000000" w:rsidRPr="005943CD" w:rsidP="005943CD">
      <w:pPr>
        <w:pStyle w:val="Heading1"/>
      </w:pPr>
      <w:bookmarkStart w:id="9" w:name="O_1283486"/>
      <w:bookmarkEnd w:id="9"/>
      <w:r w:rsidRPr="005943CD">
        <w:t>Unit Mapping Information</w:t>
      </w:r>
    </w:p>
    <w:p w:rsidR="00000000" w:rsidRPr="005943CD" w:rsidP="00427EF1">
      <w:pPr>
        <w:pStyle w:val="BodyText"/>
      </w:pPr>
      <w:r w:rsidRPr="005943CD">
        <w:t xml:space="preserve">This unit supersedes and is equivalent to </w:t>
      </w:r>
      <w:r w:rsidRPr="005943CD">
        <w:rPr>
          <w:rStyle w:val="Emphasis"/>
        </w:rPr>
        <w:t>POLGEN032 Apply legislation and judicial processes in policing.</w:t>
      </w:r>
    </w:p>
    <w:p w:rsidR="00000000" w:rsidRPr="005943CD" w:rsidP="005943CD">
      <w:pPr>
        <w:pStyle w:val="Heading1"/>
      </w:pPr>
      <w:bookmarkStart w:id="10" w:name="O_1283493"/>
      <w:bookmarkEnd w:id="10"/>
      <w:r w:rsidRPr="005943CD">
        <w:t>Links</w:t>
      </w:r>
    </w:p>
    <w:p w:rsidR="00000000" w:rsidRPr="005943CD" w:rsidP="00427EF1">
      <w:pPr>
        <w:pStyle w:val="BodyText"/>
      </w:pPr>
      <w:r w:rsidRPr="005943CD">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FB0947">
        <w:rPr>
          <w:rStyle w:val="Hyperlink"/>
        </w:rPr>
        <w:t>https://vetnet.gov.au/Pages/TrainingDocs.aspx?q=98c3984e-2cf1-48a8-8ed1-85e4b92e7351</w:t>
      </w:r>
      <w:r>
        <w:fldChar w:fldCharType="end"/>
      </w:r>
    </w:p>
    <w:p w:rsidR="00000000" w:rsidRPr="005943CD" w:rsidP="005943CD"/>
    <w:sectPr w:rsidSect="005943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CD" w:rsidRPr="00427EF1" w:rsidP="00427E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F1" w:rsidP="00594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7EF1" w:rsidP="005943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27EF1" w:rsidP="00594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3CD" w:rsidRPr="00427EF1" w:rsidP="00427E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F1" w:rsidRPr="002D2AF8" w:rsidP="005943CD">
    <w:pPr>
      <w:pStyle w:val="Header"/>
      <w:framePr w:wrap="around"/>
    </w:pPr>
    <w:r>
      <w:fldChar w:fldCharType="begin"/>
    </w:r>
    <w:r>
      <w:instrText xml:space="preserve"> TITLE   \* MERGEFORMAT </w:instrText>
    </w:r>
    <w:r>
      <w:fldChar w:fldCharType="separate"/>
    </w:r>
    <w:r>
      <w:t>POLGEN045 Apply legislation and judicial processes 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427EF1" w:rsidP="00594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3CD"/>
    <w:pPr>
      <w:spacing w:before="360" w:after="60"/>
      <w:outlineLvl w:val="0"/>
    </w:pPr>
    <w:rPr>
      <w:sz w:val="32"/>
    </w:rPr>
  </w:style>
  <w:style w:type="paragraph" w:styleId="Heading2">
    <w:name w:val="heading 2"/>
    <w:basedOn w:val="HeadingBase"/>
    <w:next w:val="BodyText"/>
    <w:link w:val="Heading2Char"/>
    <w:qFormat/>
    <w:rsid w:val="005943CD"/>
    <w:pPr>
      <w:keepLines/>
      <w:spacing w:before="240" w:after="120"/>
      <w:outlineLvl w:val="1"/>
    </w:pPr>
    <w:rPr>
      <w:sz w:val="28"/>
      <w:szCs w:val="40"/>
    </w:rPr>
  </w:style>
  <w:style w:type="paragraph" w:styleId="Heading3">
    <w:name w:val="heading 3"/>
    <w:basedOn w:val="HeadingBase"/>
    <w:next w:val="BodyText"/>
    <w:link w:val="Heading3Char"/>
    <w:qFormat/>
    <w:rsid w:val="005943CD"/>
    <w:pPr>
      <w:spacing w:before="180" w:after="120"/>
      <w:outlineLvl w:val="2"/>
    </w:pPr>
    <w:rPr>
      <w:spacing w:val="-10"/>
      <w:kern w:val="32"/>
    </w:rPr>
  </w:style>
  <w:style w:type="paragraph" w:styleId="Heading4">
    <w:name w:val="heading 4"/>
    <w:basedOn w:val="HeadingBase"/>
    <w:next w:val="BodyText"/>
    <w:link w:val="Heading4Char"/>
    <w:qFormat/>
    <w:rsid w:val="005943CD"/>
    <w:pPr>
      <w:spacing w:before="160" w:after="120"/>
      <w:outlineLvl w:val="3"/>
    </w:pPr>
    <w:rPr>
      <w:sz w:val="22"/>
    </w:rPr>
  </w:style>
  <w:style w:type="paragraph" w:styleId="Heading5">
    <w:name w:val="heading 5"/>
    <w:basedOn w:val="HeadingBase"/>
    <w:next w:val="Normal"/>
    <w:link w:val="Heading5Char"/>
    <w:qFormat/>
    <w:rsid w:val="005943CD"/>
    <w:pPr>
      <w:spacing w:before="80"/>
      <w:outlineLvl w:val="4"/>
    </w:pPr>
    <w:rPr>
      <w:color w:val="918585"/>
      <w:sz w:val="20"/>
    </w:rPr>
  </w:style>
  <w:style w:type="paragraph" w:styleId="Heading6">
    <w:name w:val="heading 6"/>
    <w:basedOn w:val="HeadingBase"/>
    <w:next w:val="Normal"/>
    <w:link w:val="Heading6Char"/>
    <w:qFormat/>
    <w:rsid w:val="005943CD"/>
    <w:pPr>
      <w:spacing w:before="60"/>
      <w:outlineLvl w:val="5"/>
    </w:pPr>
    <w:rPr>
      <w:color w:val="918585"/>
      <w:sz w:val="20"/>
    </w:rPr>
  </w:style>
  <w:style w:type="paragraph" w:styleId="Heading7">
    <w:name w:val="heading 7"/>
    <w:basedOn w:val="Normal"/>
    <w:next w:val="Normal"/>
    <w:link w:val="Heading7Char"/>
    <w:qFormat/>
    <w:rsid w:val="005943CD"/>
    <w:pPr>
      <w:ind w:left="720"/>
      <w:outlineLvl w:val="6"/>
    </w:pPr>
    <w:rPr>
      <w:i/>
    </w:rPr>
  </w:style>
  <w:style w:type="paragraph" w:styleId="Heading8">
    <w:name w:val="heading 8"/>
    <w:basedOn w:val="Normal"/>
    <w:next w:val="Normal"/>
    <w:link w:val="Heading8Char"/>
    <w:qFormat/>
    <w:rsid w:val="005943CD"/>
    <w:pPr>
      <w:ind w:left="720"/>
      <w:outlineLvl w:val="7"/>
    </w:pPr>
    <w:rPr>
      <w:i/>
    </w:rPr>
  </w:style>
  <w:style w:type="paragraph" w:styleId="Heading9">
    <w:name w:val="heading 9"/>
    <w:basedOn w:val="Normal"/>
    <w:next w:val="Normal"/>
    <w:link w:val="Heading9Char"/>
    <w:qFormat/>
    <w:rsid w:val="005943CD"/>
    <w:pPr>
      <w:ind w:left="720"/>
      <w:outlineLvl w:val="8"/>
    </w:pPr>
    <w:rPr>
      <w:i/>
    </w:rPr>
  </w:style>
  <w:style w:type="character" w:default="1" w:styleId="DefaultParagraphFont">
    <w:name w:val="Default Paragraph Font"/>
    <w:uiPriority w:val="1"/>
    <w:unhideWhenUsed/>
    <w:rsid w:val="00594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3CD"/>
  </w:style>
  <w:style w:type="character" w:customStyle="1" w:styleId="Heading1Char">
    <w:name w:val="Heading 1 Char"/>
    <w:basedOn w:val="DefaultParagraphFont"/>
    <w:link w:val="Heading1"/>
    <w:rsid w:val="005943CD"/>
    <w:rPr>
      <w:rFonts w:ascii="Times New Roman" w:eastAsia="Times New Roman" w:hAnsi="Times New Roman" w:cs="Times New Roman"/>
      <w:b/>
      <w:sz w:val="32"/>
      <w:szCs w:val="20"/>
      <w:lang w:eastAsia="en-US"/>
    </w:rPr>
  </w:style>
  <w:style w:type="paragraph" w:styleId="BodyText">
    <w:name w:val="Body Text"/>
    <w:basedOn w:val="Normal"/>
    <w:link w:val="BodyTextChar"/>
    <w:rsid w:val="00594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3CD"/>
    <w:rPr>
      <w:rFonts w:ascii="Times New Roman" w:eastAsia="Times New Roman" w:hAnsi="Times New Roman" w:cs="Times New Roman"/>
      <w:sz w:val="24"/>
      <w:lang w:eastAsia="en-US"/>
    </w:rPr>
  </w:style>
  <w:style w:type="paragraph" w:styleId="List">
    <w:name w:val="List"/>
    <w:basedOn w:val="BodyText"/>
    <w:next w:val="BodyText"/>
    <w:rsid w:val="005943CD"/>
    <w:pPr>
      <w:tabs>
        <w:tab w:val="left" w:pos="340"/>
      </w:tabs>
      <w:spacing w:before="60" w:after="60"/>
      <w:ind w:left="340" w:hanging="340"/>
    </w:pPr>
  </w:style>
  <w:style w:type="character" w:customStyle="1" w:styleId="SpecialBold">
    <w:name w:val="Special Bold"/>
    <w:basedOn w:val="DefaultParagraphFont"/>
    <w:rsid w:val="005943CD"/>
    <w:rPr>
      <w:b/>
      <w:spacing w:val="0"/>
    </w:rPr>
  </w:style>
  <w:style w:type="character" w:styleId="Emphasis">
    <w:name w:val="Emphasis"/>
    <w:basedOn w:val="DefaultParagraphFont"/>
    <w:qFormat/>
    <w:rsid w:val="005943CD"/>
    <w:rPr>
      <w:i/>
    </w:rPr>
  </w:style>
  <w:style w:type="paragraph" w:customStyle="1" w:styleId="SuperHeading">
    <w:name w:val="SuperHeading"/>
    <w:basedOn w:val="Normal"/>
    <w:rsid w:val="005943CD"/>
    <w:pPr>
      <w:spacing w:before="240" w:after="120"/>
      <w:outlineLvl w:val="0"/>
    </w:pPr>
    <w:rPr>
      <w:rFonts w:ascii="Times New Roman" w:hAnsi="Times New Roman"/>
      <w:b/>
      <w:sz w:val="32"/>
    </w:rPr>
  </w:style>
  <w:style w:type="paragraph" w:customStyle="1" w:styleId="TableHeading">
    <w:name w:val="Table Heading"/>
    <w:basedOn w:val="HeadingBase"/>
    <w:rsid w:val="005943CD"/>
    <w:pPr>
      <w:keepLines/>
      <w:pBdr>
        <w:bottom w:val="single" w:sz="6" w:space="1" w:color="918585"/>
      </w:pBdr>
      <w:spacing w:before="240"/>
    </w:pPr>
  </w:style>
  <w:style w:type="paragraph" w:customStyle="1" w:styleId="AllowPageBreak">
    <w:name w:val="AllowPageBreak"/>
    <w:rsid w:val="005943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3CD"/>
    <w:rPr>
      <w:rFonts w:ascii="Courier New" w:eastAsia="Times New Roman" w:hAnsi="Courier New" w:cs="Times New Roman"/>
      <w:i/>
      <w:szCs w:val="20"/>
      <w:lang w:eastAsia="en-US"/>
    </w:rPr>
  </w:style>
  <w:style w:type="paragraph" w:customStyle="1" w:styleId="HeadingBase">
    <w:name w:val="Heading Base"/>
    <w:rsid w:val="00594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3CD"/>
    <w:pPr>
      <w:tabs>
        <w:tab w:val="right" w:leader="dot" w:pos="9072"/>
      </w:tabs>
      <w:ind w:left="567"/>
    </w:pPr>
    <w:rPr>
      <w:szCs w:val="22"/>
    </w:rPr>
  </w:style>
  <w:style w:type="paragraph" w:customStyle="1" w:styleId="TOCBase">
    <w:name w:val="TOC Base"/>
    <w:rsid w:val="00594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3CD"/>
    <w:pPr>
      <w:tabs>
        <w:tab w:val="right" w:leader="dot" w:pos="9072"/>
      </w:tabs>
      <w:spacing w:before="40" w:after="40"/>
      <w:ind w:left="284"/>
    </w:pPr>
    <w:rPr>
      <w:rFonts w:ascii="Times New Roman" w:hAnsi="Times New Roman"/>
    </w:rPr>
  </w:style>
  <w:style w:type="paragraph" w:styleId="TOC1">
    <w:name w:val="toc 1"/>
    <w:basedOn w:val="TOCBase"/>
    <w:next w:val="Normal"/>
    <w:rsid w:val="00594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3CD"/>
    <w:rPr>
      <w:rFonts w:ascii="Times New Roman" w:eastAsia="Times New Roman" w:hAnsi="Times New Roman" w:cs="Times New Roman"/>
      <w:sz w:val="16"/>
      <w:lang w:eastAsia="en-US"/>
    </w:rPr>
  </w:style>
  <w:style w:type="paragraph" w:styleId="Title">
    <w:name w:val="Title"/>
    <w:basedOn w:val="HeadingBase"/>
    <w:link w:val="TitleChar"/>
    <w:qFormat/>
    <w:rsid w:val="005943CD"/>
    <w:pPr>
      <w:spacing w:before="5040"/>
      <w:jc w:val="center"/>
    </w:pPr>
    <w:rPr>
      <w:sz w:val="48"/>
      <w:szCs w:val="72"/>
      <w:lang w:val="en-US"/>
    </w:rPr>
  </w:style>
  <w:style w:type="character" w:customStyle="1" w:styleId="TitleChar">
    <w:name w:val="Title Char"/>
    <w:basedOn w:val="DefaultParagraphFont"/>
    <w:link w:val="Title"/>
    <w:rsid w:val="00594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3CD"/>
    <w:pPr>
      <w:tabs>
        <w:tab w:val="left" w:pos="3600"/>
        <w:tab w:val="left" w:pos="3958"/>
      </w:tabs>
    </w:pPr>
  </w:style>
  <w:style w:type="paragraph" w:styleId="ListBullet">
    <w:name w:val="List Bullet"/>
    <w:basedOn w:val="List"/>
    <w:rsid w:val="005943CD"/>
    <w:pPr>
      <w:numPr>
        <w:numId w:val="10"/>
      </w:numPr>
      <w:tabs>
        <w:tab w:val="clear" w:pos="340"/>
      </w:tabs>
      <w:spacing w:before="40" w:after="40"/>
    </w:pPr>
  </w:style>
  <w:style w:type="paragraph" w:customStyle="1" w:styleId="Note">
    <w:name w:val="Note"/>
    <w:basedOn w:val="BodyText"/>
    <w:rsid w:val="00594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3CD"/>
    <w:pPr>
      <w:framePr w:wrap="auto" w:hAnchor="text" w:y="6049"/>
    </w:pPr>
    <w:rPr>
      <w:color w:val="000000"/>
      <w:sz w:val="40"/>
    </w:rPr>
  </w:style>
  <w:style w:type="paragraph" w:customStyle="1" w:styleId="TOCTitle">
    <w:name w:val="TOCTitle"/>
    <w:basedOn w:val="Heading1"/>
    <w:rsid w:val="005943CD"/>
    <w:pPr>
      <w:spacing w:after="240"/>
      <w:jc w:val="center"/>
      <w:outlineLvl w:val="9"/>
    </w:pPr>
    <w:rPr>
      <w:caps/>
    </w:rPr>
  </w:style>
  <w:style w:type="paragraph" w:customStyle="1" w:styleId="Version">
    <w:name w:val="Version"/>
    <w:rsid w:val="005943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43CD"/>
    <w:pPr>
      <w:numPr>
        <w:numId w:val="11"/>
      </w:numPr>
      <w:tabs>
        <w:tab w:val="clear" w:pos="680"/>
      </w:tabs>
    </w:pPr>
  </w:style>
  <w:style w:type="paragraph" w:styleId="Index1">
    <w:name w:val="index 1"/>
    <w:basedOn w:val="Normal"/>
    <w:next w:val="Normal"/>
    <w:semiHidden/>
    <w:rsid w:val="005943CD"/>
    <w:pPr>
      <w:keepNext w:val="0"/>
      <w:tabs>
        <w:tab w:val="right" w:pos="4176"/>
      </w:tabs>
      <w:ind w:left="198" w:hanging="198"/>
    </w:pPr>
    <w:rPr>
      <w:rFonts w:ascii="Garamond" w:hAnsi="Garamond"/>
    </w:rPr>
  </w:style>
  <w:style w:type="paragraph" w:styleId="IndexHeading">
    <w:name w:val="index heading"/>
    <w:basedOn w:val="Normal"/>
    <w:next w:val="Index1"/>
    <w:semiHidden/>
    <w:rsid w:val="005943CD"/>
    <w:pPr>
      <w:spacing w:before="120" w:after="120"/>
    </w:pPr>
    <w:rPr>
      <w:rFonts w:ascii="Arial" w:hAnsi="Arial"/>
      <w:b/>
      <w:color w:val="918585"/>
      <w:sz w:val="24"/>
    </w:rPr>
  </w:style>
  <w:style w:type="paragraph" w:styleId="Header">
    <w:name w:val="header"/>
    <w:basedOn w:val="Normal"/>
    <w:link w:val="HeaderChar"/>
    <w:rsid w:val="00594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3CD"/>
    <w:rPr>
      <w:rFonts w:ascii="Times New Roman" w:eastAsia="Times New Roman" w:hAnsi="Times New Roman" w:cs="Times New Roman"/>
      <w:sz w:val="16"/>
      <w:szCs w:val="20"/>
      <w:lang w:val="en-GB" w:eastAsia="en-US"/>
    </w:rPr>
  </w:style>
  <w:style w:type="paragraph" w:customStyle="1" w:styleId="Chapter">
    <w:name w:val="Chapter"/>
    <w:basedOn w:val="Normal"/>
    <w:rsid w:val="005943CD"/>
    <w:pPr>
      <w:spacing w:before="240"/>
    </w:pPr>
    <w:rPr>
      <w:rFonts w:ascii="Times New Roman" w:hAnsi="Times New Roman"/>
      <w:smallCaps/>
      <w:spacing w:val="80"/>
      <w:sz w:val="28"/>
    </w:rPr>
  </w:style>
  <w:style w:type="paragraph" w:customStyle="1" w:styleId="InChapter">
    <w:name w:val="InChapter"/>
    <w:basedOn w:val="Heading3"/>
    <w:rsid w:val="005943CD"/>
    <w:pPr>
      <w:spacing w:after="240"/>
      <w:outlineLvl w:val="9"/>
    </w:pPr>
    <w:rPr>
      <w:noProof/>
    </w:rPr>
  </w:style>
  <w:style w:type="paragraph" w:styleId="Index2">
    <w:name w:val="index 2"/>
    <w:basedOn w:val="Normal"/>
    <w:next w:val="Normal"/>
    <w:semiHidden/>
    <w:rsid w:val="005943CD"/>
    <w:pPr>
      <w:tabs>
        <w:tab w:val="right" w:pos="4176"/>
      </w:tabs>
      <w:ind w:left="568" w:hanging="284"/>
    </w:pPr>
    <w:rPr>
      <w:rFonts w:ascii="Garamond" w:hAnsi="Garamond"/>
    </w:rPr>
  </w:style>
  <w:style w:type="paragraph" w:customStyle="1" w:styleId="Byline">
    <w:name w:val="Byline"/>
    <w:rsid w:val="00594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3CD"/>
    <w:pPr>
      <w:tabs>
        <w:tab w:val="clear" w:pos="3600"/>
        <w:tab w:val="clear" w:pos="3958"/>
      </w:tabs>
      <w:jc w:val="right"/>
    </w:pPr>
  </w:style>
  <w:style w:type="paragraph" w:styleId="Caption">
    <w:name w:val="caption"/>
    <w:basedOn w:val="BodyText"/>
    <w:next w:val="Normal"/>
    <w:qFormat/>
    <w:rsid w:val="005943CD"/>
    <w:pPr>
      <w:framePr w:w="2268" w:hSpace="181" w:vSpace="181" w:wrap="around" w:vAnchor="text" w:hAnchor="page" w:x="1135" w:y="285" w:anchorLock="1"/>
    </w:pPr>
    <w:rPr>
      <w:i/>
    </w:rPr>
  </w:style>
  <w:style w:type="paragraph" w:customStyle="1" w:styleId="MiniTOCTitle">
    <w:name w:val="MiniTOCTitle"/>
    <w:basedOn w:val="Heading4"/>
    <w:rsid w:val="005943CD"/>
    <w:pPr>
      <w:spacing w:before="240"/>
      <w:outlineLvl w:val="9"/>
    </w:pPr>
    <w:rPr>
      <w:noProof/>
      <w:sz w:val="24"/>
    </w:rPr>
  </w:style>
  <w:style w:type="paragraph" w:customStyle="1" w:styleId="MiniTOCItem">
    <w:name w:val="MiniTOCItem"/>
    <w:basedOn w:val="ListBullet"/>
    <w:rsid w:val="005943CD"/>
    <w:pPr>
      <w:numPr>
        <w:numId w:val="0"/>
      </w:numPr>
      <w:tabs>
        <w:tab w:val="right" w:leader="dot" w:pos="6521"/>
      </w:tabs>
      <w:spacing w:before="0" w:after="0"/>
    </w:pPr>
  </w:style>
  <w:style w:type="paragraph" w:customStyle="1" w:styleId="TOFTitle">
    <w:name w:val="TOFTitle"/>
    <w:basedOn w:val="TOCTitle"/>
    <w:rsid w:val="005943CD"/>
  </w:style>
  <w:style w:type="paragraph" w:styleId="TableofFigures">
    <w:name w:val="table of figures"/>
    <w:basedOn w:val="Normal"/>
    <w:next w:val="Normal"/>
    <w:semiHidden/>
    <w:rsid w:val="005943CD"/>
    <w:pPr>
      <w:tabs>
        <w:tab w:val="right" w:leader="dot" w:pos="9072"/>
      </w:tabs>
      <w:ind w:left="970" w:hanging="403"/>
    </w:pPr>
    <w:rPr>
      <w:rFonts w:ascii="Times New Roman" w:hAnsi="Times New Roman"/>
      <w:b/>
    </w:rPr>
  </w:style>
  <w:style w:type="paragraph" w:styleId="ListNumber">
    <w:name w:val="List Number"/>
    <w:basedOn w:val="List"/>
    <w:rsid w:val="005943CD"/>
    <w:pPr>
      <w:numPr>
        <w:numId w:val="13"/>
      </w:numPr>
      <w:tabs>
        <w:tab w:val="clear" w:pos="340"/>
      </w:tabs>
    </w:pPr>
  </w:style>
  <w:style w:type="character" w:customStyle="1" w:styleId="WingdingSymbols">
    <w:name w:val="Wingding Symbols"/>
    <w:rsid w:val="005943CD"/>
    <w:rPr>
      <w:rFonts w:ascii="Wingdings" w:hAnsi="Wingdings"/>
    </w:rPr>
  </w:style>
  <w:style w:type="character" w:customStyle="1" w:styleId="HotSpot">
    <w:name w:val="HotSpot"/>
    <w:rsid w:val="005943CD"/>
    <w:rPr>
      <w:color w:val="0033CC"/>
      <w:u w:val="none"/>
    </w:rPr>
  </w:style>
  <w:style w:type="paragraph" w:customStyle="1" w:styleId="BodyTextRight">
    <w:name w:val="Body Text Right"/>
    <w:basedOn w:val="BodyText"/>
    <w:rsid w:val="005943CD"/>
    <w:pPr>
      <w:spacing w:before="0" w:after="0"/>
      <w:jc w:val="right"/>
    </w:pPr>
  </w:style>
  <w:style w:type="paragraph" w:styleId="Index3">
    <w:name w:val="index 3"/>
    <w:basedOn w:val="ListNumber2"/>
    <w:next w:val="Normal"/>
    <w:semiHidden/>
    <w:rsid w:val="005943CD"/>
    <w:pPr>
      <w:numPr>
        <w:numId w:val="0"/>
      </w:numPr>
      <w:tabs>
        <w:tab w:val="right" w:leader="dot" w:pos="4176"/>
      </w:tabs>
    </w:pPr>
  </w:style>
  <w:style w:type="paragraph" w:styleId="ListNumber2">
    <w:name w:val="List Number 2"/>
    <w:basedOn w:val="List2"/>
    <w:rsid w:val="005943CD"/>
    <w:pPr>
      <w:numPr>
        <w:numId w:val="8"/>
      </w:numPr>
      <w:tabs>
        <w:tab w:val="clear" w:pos="1060"/>
      </w:tabs>
    </w:pPr>
  </w:style>
  <w:style w:type="paragraph" w:customStyle="1" w:styleId="MarginNote">
    <w:name w:val="Margin Note"/>
    <w:basedOn w:val="BodyText"/>
    <w:rsid w:val="00594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3CD"/>
    <w:rPr>
      <w:sz w:val="32"/>
    </w:rPr>
  </w:style>
  <w:style w:type="paragraph" w:customStyle="1" w:styleId="HeadingProcedure">
    <w:name w:val="Heading Procedure"/>
    <w:basedOn w:val="HeadingBase"/>
    <w:next w:val="Normal"/>
    <w:rsid w:val="005943CD"/>
    <w:pPr>
      <w:tabs>
        <w:tab w:val="left" w:pos="0"/>
      </w:tabs>
      <w:spacing w:before="120" w:after="60"/>
    </w:pPr>
    <w:rPr>
      <w:i/>
      <w:color w:val="918585"/>
      <w:sz w:val="22"/>
    </w:rPr>
  </w:style>
  <w:style w:type="paragraph" w:customStyle="1" w:styleId="TableBodyText">
    <w:name w:val="Table Body Text"/>
    <w:basedOn w:val="BodyText"/>
    <w:rsid w:val="005943CD"/>
    <w:pPr>
      <w:spacing w:before="60" w:after="60"/>
    </w:pPr>
  </w:style>
  <w:style w:type="paragraph" w:styleId="ListContinue">
    <w:name w:val="List Continue"/>
    <w:basedOn w:val="List"/>
    <w:rsid w:val="005943CD"/>
    <w:pPr>
      <w:ind w:firstLine="0"/>
    </w:pPr>
  </w:style>
  <w:style w:type="paragraph" w:customStyle="1" w:styleId="ListNote">
    <w:name w:val="List Note"/>
    <w:basedOn w:val="List"/>
    <w:rsid w:val="005943CD"/>
    <w:pPr>
      <w:pBdr>
        <w:top w:val="single" w:sz="6" w:space="2" w:color="918585"/>
        <w:bottom w:val="single" w:sz="6" w:space="2" w:color="918585"/>
      </w:pBdr>
      <w:tabs>
        <w:tab w:val="left" w:pos="1021"/>
      </w:tabs>
      <w:ind w:firstLine="0"/>
    </w:pPr>
  </w:style>
  <w:style w:type="paragraph" w:customStyle="1" w:styleId="Warning">
    <w:name w:val="Warning"/>
    <w:basedOn w:val="BodyText"/>
    <w:rsid w:val="005943CD"/>
    <w:pPr>
      <w:shd w:val="clear" w:color="auto" w:fill="D9D9D9"/>
      <w:tabs>
        <w:tab w:val="left" w:pos="992"/>
      </w:tabs>
      <w:ind w:left="119" w:right="119"/>
    </w:pPr>
    <w:rPr>
      <w:sz w:val="20"/>
    </w:rPr>
  </w:style>
  <w:style w:type="paragraph" w:customStyle="1" w:styleId="MarginIcons">
    <w:name w:val="Margin Icons"/>
    <w:basedOn w:val="BodyText"/>
    <w:rsid w:val="00594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3CD"/>
    <w:rPr>
      <w:rFonts w:ascii="Courier New" w:hAnsi="Courier New"/>
    </w:rPr>
  </w:style>
  <w:style w:type="paragraph" w:customStyle="1" w:styleId="NoteBullet">
    <w:name w:val="Note Bullet"/>
    <w:basedOn w:val="Note"/>
    <w:rsid w:val="005943CD"/>
    <w:pPr>
      <w:tabs>
        <w:tab w:val="clear" w:pos="680"/>
      </w:tabs>
      <w:spacing w:before="60" w:after="60"/>
    </w:pPr>
  </w:style>
  <w:style w:type="paragraph" w:customStyle="1" w:styleId="SubHeading2">
    <w:name w:val="SubHeading2"/>
    <w:basedOn w:val="HeadingBase"/>
    <w:rsid w:val="005943CD"/>
    <w:pPr>
      <w:spacing w:before="240" w:after="60"/>
    </w:pPr>
    <w:rPr>
      <w:sz w:val="20"/>
    </w:rPr>
  </w:style>
  <w:style w:type="paragraph" w:customStyle="1" w:styleId="SubHeading1">
    <w:name w:val="SubHeading1"/>
    <w:basedOn w:val="HeadingBase"/>
    <w:rsid w:val="005943CD"/>
    <w:pPr>
      <w:spacing w:before="240" w:after="60"/>
    </w:pPr>
    <w:rPr>
      <w:color w:val="918585"/>
      <w:sz w:val="22"/>
    </w:rPr>
  </w:style>
  <w:style w:type="paragraph" w:customStyle="1" w:styleId="SideHeading">
    <w:name w:val="Side Heading"/>
    <w:basedOn w:val="HeadingBase"/>
    <w:rsid w:val="00594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3CD"/>
    <w:pPr>
      <w:numPr>
        <w:numId w:val="9"/>
      </w:numPr>
    </w:pPr>
  </w:style>
  <w:style w:type="paragraph" w:styleId="PlainText">
    <w:name w:val="Plain Text"/>
    <w:basedOn w:val="Normal"/>
    <w:link w:val="PlainTextChar"/>
    <w:rsid w:val="005943CD"/>
    <w:rPr>
      <w:sz w:val="20"/>
    </w:rPr>
  </w:style>
  <w:style w:type="character" w:customStyle="1" w:styleId="PlainTextChar">
    <w:name w:val="Plain Text Char"/>
    <w:basedOn w:val="DefaultParagraphFont"/>
    <w:link w:val="PlainText"/>
    <w:rsid w:val="005943CD"/>
    <w:rPr>
      <w:rFonts w:ascii="Courier New" w:eastAsia="Times New Roman" w:hAnsi="Courier New" w:cs="Times New Roman"/>
      <w:sz w:val="20"/>
      <w:szCs w:val="20"/>
      <w:lang w:eastAsia="en-US"/>
    </w:rPr>
  </w:style>
  <w:style w:type="character" w:customStyle="1" w:styleId="MenuOption">
    <w:name w:val="Menu Option"/>
    <w:basedOn w:val="DefaultParagraphFont"/>
    <w:rsid w:val="005943CD"/>
    <w:rPr>
      <w:b/>
      <w:smallCaps/>
    </w:rPr>
  </w:style>
  <w:style w:type="paragraph" w:customStyle="1" w:styleId="TableListNumber">
    <w:name w:val="Table List Number"/>
    <w:basedOn w:val="ListNumber"/>
    <w:rsid w:val="005943CD"/>
    <w:pPr>
      <w:numPr>
        <w:numId w:val="0"/>
      </w:numPr>
    </w:pPr>
  </w:style>
  <w:style w:type="paragraph" w:styleId="TOC4">
    <w:name w:val="toc 4"/>
    <w:basedOn w:val="TOCBase"/>
    <w:next w:val="Normal"/>
    <w:semiHidden/>
    <w:rsid w:val="005943CD"/>
    <w:pPr>
      <w:tabs>
        <w:tab w:val="right" w:leader="dot" w:pos="9071"/>
      </w:tabs>
      <w:ind w:left="1701"/>
    </w:pPr>
  </w:style>
  <w:style w:type="paragraph" w:customStyle="1" w:styleId="ListAlpha">
    <w:name w:val="List Alpha"/>
    <w:basedOn w:val="List"/>
    <w:rsid w:val="005943CD"/>
    <w:pPr>
      <w:numPr>
        <w:numId w:val="7"/>
      </w:numPr>
    </w:pPr>
  </w:style>
  <w:style w:type="paragraph" w:customStyle="1" w:styleId="ListAlpha2">
    <w:name w:val="List Alpha 2"/>
    <w:basedOn w:val="List2"/>
    <w:rsid w:val="005943CD"/>
    <w:pPr>
      <w:numPr>
        <w:numId w:val="6"/>
      </w:numPr>
    </w:pPr>
  </w:style>
  <w:style w:type="paragraph" w:styleId="List2">
    <w:name w:val="List 2"/>
    <w:basedOn w:val="BodyText"/>
    <w:rsid w:val="005943CD"/>
    <w:pPr>
      <w:tabs>
        <w:tab w:val="left" w:pos="680"/>
      </w:tabs>
      <w:spacing w:before="60" w:after="60"/>
      <w:ind w:left="680" w:hanging="340"/>
    </w:pPr>
  </w:style>
  <w:style w:type="paragraph" w:styleId="List3">
    <w:name w:val="List 3"/>
    <w:basedOn w:val="BodyText"/>
    <w:rsid w:val="005943CD"/>
    <w:pPr>
      <w:tabs>
        <w:tab w:val="left" w:pos="1021"/>
      </w:tabs>
      <w:spacing w:before="60" w:after="60"/>
      <w:ind w:left="1020" w:hanging="340"/>
    </w:pPr>
  </w:style>
  <w:style w:type="paragraph" w:styleId="List4">
    <w:name w:val="List 4"/>
    <w:basedOn w:val="BodyText"/>
    <w:rsid w:val="005943CD"/>
    <w:pPr>
      <w:tabs>
        <w:tab w:val="left" w:pos="1361"/>
      </w:tabs>
      <w:spacing w:before="60" w:after="60"/>
      <w:ind w:left="1361" w:hanging="340"/>
    </w:pPr>
  </w:style>
  <w:style w:type="paragraph" w:styleId="List5">
    <w:name w:val="List 5"/>
    <w:basedOn w:val="BodyText"/>
    <w:rsid w:val="005943CD"/>
    <w:pPr>
      <w:tabs>
        <w:tab w:val="left" w:pos="1701"/>
      </w:tabs>
      <w:spacing w:before="60" w:after="60"/>
      <w:ind w:left="1701" w:hanging="340"/>
    </w:pPr>
  </w:style>
  <w:style w:type="paragraph" w:styleId="ListBullet3">
    <w:name w:val="List Bullet 3"/>
    <w:basedOn w:val="List3"/>
    <w:rsid w:val="005943CD"/>
    <w:pPr>
      <w:numPr>
        <w:numId w:val="12"/>
      </w:numPr>
      <w:tabs>
        <w:tab w:val="clear" w:pos="1021"/>
      </w:tabs>
      <w:ind w:left="1037" w:hanging="357"/>
    </w:pPr>
  </w:style>
  <w:style w:type="paragraph" w:styleId="ListBullet4">
    <w:name w:val="List Bullet 4"/>
    <w:basedOn w:val="List4"/>
    <w:rsid w:val="005943CD"/>
    <w:pPr>
      <w:numPr>
        <w:numId w:val="1"/>
      </w:numPr>
      <w:tabs>
        <w:tab w:val="clear" w:pos="1361"/>
      </w:tabs>
    </w:pPr>
  </w:style>
  <w:style w:type="paragraph" w:styleId="ListBullet5">
    <w:name w:val="List Bullet 5"/>
    <w:basedOn w:val="List5"/>
    <w:rsid w:val="005943CD"/>
    <w:pPr>
      <w:numPr>
        <w:numId w:val="2"/>
      </w:numPr>
    </w:pPr>
  </w:style>
  <w:style w:type="paragraph" w:styleId="ListContinue2">
    <w:name w:val="List Continue 2"/>
    <w:basedOn w:val="List2"/>
    <w:rsid w:val="005943CD"/>
    <w:pPr>
      <w:ind w:firstLine="0"/>
    </w:pPr>
  </w:style>
  <w:style w:type="paragraph" w:styleId="ListContinue3">
    <w:name w:val="List Continue 3"/>
    <w:basedOn w:val="List3"/>
    <w:rsid w:val="005943CD"/>
    <w:pPr>
      <w:ind w:left="1021" w:firstLine="0"/>
    </w:pPr>
  </w:style>
  <w:style w:type="paragraph" w:styleId="ListContinue4">
    <w:name w:val="List Continue 4"/>
    <w:basedOn w:val="List4"/>
    <w:rsid w:val="005943CD"/>
    <w:pPr>
      <w:ind w:firstLine="0"/>
    </w:pPr>
  </w:style>
  <w:style w:type="paragraph" w:styleId="ListContinue5">
    <w:name w:val="List Continue 5"/>
    <w:basedOn w:val="List5"/>
    <w:rsid w:val="005943CD"/>
    <w:pPr>
      <w:ind w:firstLine="0"/>
    </w:pPr>
  </w:style>
  <w:style w:type="paragraph" w:styleId="ListNumber3">
    <w:name w:val="List Number 3"/>
    <w:basedOn w:val="List3"/>
    <w:rsid w:val="005943CD"/>
    <w:pPr>
      <w:numPr>
        <w:numId w:val="3"/>
      </w:numPr>
    </w:pPr>
  </w:style>
  <w:style w:type="paragraph" w:styleId="ListNumber4">
    <w:name w:val="List Number 4"/>
    <w:basedOn w:val="List4"/>
    <w:rsid w:val="005943CD"/>
    <w:pPr>
      <w:numPr>
        <w:numId w:val="4"/>
      </w:numPr>
    </w:pPr>
  </w:style>
  <w:style w:type="paragraph" w:styleId="ListNumber5">
    <w:name w:val="List Number 5"/>
    <w:basedOn w:val="List5"/>
    <w:rsid w:val="005943CD"/>
    <w:pPr>
      <w:numPr>
        <w:numId w:val="5"/>
      </w:numPr>
    </w:pPr>
  </w:style>
  <w:style w:type="paragraph" w:styleId="BlockText">
    <w:name w:val="Block Text"/>
    <w:basedOn w:val="Normal"/>
    <w:rsid w:val="005943CD"/>
    <w:pPr>
      <w:spacing w:after="120"/>
      <w:ind w:left="1440" w:right="1440"/>
    </w:pPr>
  </w:style>
  <w:style w:type="character" w:customStyle="1" w:styleId="Subscript">
    <w:name w:val="Subscript"/>
    <w:basedOn w:val="DefaultParagraphFont"/>
    <w:rsid w:val="005943CD"/>
    <w:rPr>
      <w:sz w:val="16"/>
      <w:vertAlign w:val="subscript"/>
    </w:rPr>
  </w:style>
  <w:style w:type="character" w:customStyle="1" w:styleId="Superscript">
    <w:name w:val="Superscript"/>
    <w:basedOn w:val="DefaultParagraphFont"/>
    <w:rsid w:val="005943CD"/>
    <w:rPr>
      <w:sz w:val="16"/>
      <w:vertAlign w:val="superscript"/>
    </w:rPr>
  </w:style>
  <w:style w:type="character" w:customStyle="1" w:styleId="Symbols">
    <w:name w:val="Symbols"/>
    <w:basedOn w:val="DefaultParagraphFont"/>
    <w:rsid w:val="005943CD"/>
    <w:rPr>
      <w:rFonts w:ascii="Symbol" w:hAnsi="Symbol"/>
    </w:rPr>
  </w:style>
  <w:style w:type="character" w:customStyle="1" w:styleId="MenuOptions">
    <w:name w:val="Menu Options"/>
    <w:basedOn w:val="DefaultParagraphFont"/>
    <w:rsid w:val="005943CD"/>
    <w:rPr>
      <w:rFonts w:ascii="Arial Narrow" w:hAnsi="Arial Narrow"/>
      <w:smallCaps/>
    </w:rPr>
  </w:style>
  <w:style w:type="character" w:customStyle="1" w:styleId="Buttons">
    <w:name w:val="Buttons"/>
    <w:basedOn w:val="DefaultParagraphFont"/>
    <w:rsid w:val="005943CD"/>
    <w:rPr>
      <w:b/>
    </w:rPr>
  </w:style>
  <w:style w:type="character" w:customStyle="1" w:styleId="Underlined">
    <w:name w:val="Underlined"/>
    <w:basedOn w:val="DefaultParagraphFont"/>
    <w:rsid w:val="005943CD"/>
    <w:rPr>
      <w:u w:val="single"/>
    </w:rPr>
  </w:style>
  <w:style w:type="paragraph" w:customStyle="1" w:styleId="TableBodyTextRight">
    <w:name w:val="Table Body Text Right"/>
    <w:basedOn w:val="TableBodyText"/>
    <w:rsid w:val="005943CD"/>
    <w:pPr>
      <w:widowControl w:val="0"/>
      <w:autoSpaceDE w:val="0"/>
      <w:autoSpaceDN w:val="0"/>
      <w:adjustRightInd w:val="0"/>
      <w:jc w:val="right"/>
    </w:pPr>
    <w:rPr>
      <w:rFonts w:cs="Arial"/>
      <w:szCs w:val="18"/>
    </w:rPr>
  </w:style>
  <w:style w:type="paragraph" w:customStyle="1" w:styleId="CopyrightText">
    <w:name w:val="Copyright Text"/>
    <w:basedOn w:val="BodyText"/>
    <w:rsid w:val="005943CD"/>
    <w:rPr>
      <w:sz w:val="18"/>
    </w:rPr>
  </w:style>
  <w:style w:type="paragraph" w:customStyle="1" w:styleId="BodySmallRight">
    <w:name w:val="Body Small Right"/>
    <w:basedOn w:val="BodyTextRight"/>
    <w:rsid w:val="005943CD"/>
    <w:rPr>
      <w:sz w:val="18"/>
      <w:szCs w:val="18"/>
    </w:rPr>
  </w:style>
  <w:style w:type="paragraph" w:customStyle="1" w:styleId="MarginEdition">
    <w:name w:val="Margin Edition"/>
    <w:basedOn w:val="MarginNote"/>
    <w:rsid w:val="005943CD"/>
    <w:pPr>
      <w:spacing w:before="0" w:after="0"/>
    </w:pPr>
    <w:rPr>
      <w:rFonts w:ascii="Times New Roman" w:hAnsi="Times New Roman"/>
      <w:color w:val="999999"/>
    </w:rPr>
  </w:style>
  <w:style w:type="paragraph" w:customStyle="1" w:styleId="Spacer">
    <w:name w:val="Spacer"/>
    <w:basedOn w:val="Normal"/>
    <w:rsid w:val="005943CD"/>
    <w:rPr>
      <w:sz w:val="2"/>
      <w:szCs w:val="2"/>
    </w:rPr>
  </w:style>
  <w:style w:type="character" w:customStyle="1" w:styleId="Small">
    <w:name w:val="Small"/>
    <w:basedOn w:val="DefaultParagraphFont"/>
    <w:rsid w:val="005943CD"/>
    <w:rPr>
      <w:sz w:val="16"/>
    </w:rPr>
  </w:style>
  <w:style w:type="paragraph" w:customStyle="1" w:styleId="WideTable">
    <w:name w:val="Wide Table"/>
    <w:basedOn w:val="Normal"/>
    <w:rsid w:val="005943CD"/>
    <w:pPr>
      <w:ind w:left="-1418"/>
    </w:pPr>
    <w:rPr>
      <w:sz w:val="2"/>
      <w:szCs w:val="2"/>
    </w:rPr>
  </w:style>
  <w:style w:type="character" w:styleId="PageNumber">
    <w:name w:val="page number"/>
    <w:basedOn w:val="DefaultParagraphFont"/>
    <w:rsid w:val="005943CD"/>
  </w:style>
  <w:style w:type="paragraph" w:styleId="Quote">
    <w:name w:val="Quote"/>
    <w:basedOn w:val="Heading1"/>
    <w:link w:val="QuoteChar"/>
    <w:qFormat/>
    <w:rsid w:val="005943CD"/>
    <w:rPr>
      <w:b w:val="0"/>
      <w:sz w:val="72"/>
      <w:szCs w:val="72"/>
      <w:lang w:val="en-NZ"/>
    </w:rPr>
  </w:style>
  <w:style w:type="character" w:customStyle="1" w:styleId="QuoteChar">
    <w:name w:val="Quote Char"/>
    <w:basedOn w:val="DefaultParagraphFont"/>
    <w:link w:val="Quote"/>
    <w:rsid w:val="00594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3CD"/>
    <w:pPr>
      <w:pageBreakBefore/>
    </w:pPr>
  </w:style>
  <w:style w:type="paragraph" w:customStyle="1" w:styleId="Border">
    <w:name w:val="Border"/>
    <w:basedOn w:val="Normal"/>
    <w:qFormat/>
    <w:rsid w:val="00594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3CD"/>
    <w:rPr>
      <w:b/>
      <w:bCs/>
      <w:i/>
      <w:iCs/>
      <w:color w:val="auto"/>
    </w:rPr>
  </w:style>
  <w:style w:type="paragraph" w:styleId="IntenseQuote">
    <w:name w:val="Intense Quote"/>
    <w:basedOn w:val="Normal"/>
    <w:next w:val="Normal"/>
    <w:link w:val="IntenseQuoteChar"/>
    <w:uiPriority w:val="30"/>
    <w:qFormat/>
    <w:rsid w:val="00594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3CD"/>
    <w:rPr>
      <w:smallCaps/>
      <w:color w:val="auto"/>
      <w:u w:val="single"/>
    </w:rPr>
  </w:style>
  <w:style w:type="character" w:styleId="IntenseReference">
    <w:name w:val="Intense Reference"/>
    <w:basedOn w:val="DefaultParagraphFont"/>
    <w:uiPriority w:val="32"/>
    <w:qFormat/>
    <w:rsid w:val="005943CD"/>
    <w:rPr>
      <w:b/>
      <w:bCs/>
      <w:smallCaps/>
      <w:color w:val="auto"/>
      <w:spacing w:val="5"/>
      <w:u w:val="single"/>
    </w:rPr>
  </w:style>
  <w:style w:type="paragraph" w:customStyle="1" w:styleId="2ColumnHeading">
    <w:name w:val="2Column Heading"/>
    <w:basedOn w:val="BodyText"/>
    <w:qFormat/>
    <w:rsid w:val="005943CD"/>
    <w:pPr>
      <w:spacing w:after="60"/>
      <w:ind w:left="-2268"/>
    </w:pPr>
    <w:rPr>
      <w:b/>
    </w:rPr>
  </w:style>
  <w:style w:type="paragraph" w:customStyle="1" w:styleId="Heading1TOC">
    <w:name w:val="Heading1 TOC"/>
    <w:basedOn w:val="Normal"/>
    <w:qFormat/>
    <w:rsid w:val="005943CD"/>
    <w:pPr>
      <w:spacing w:before="240" w:after="120"/>
    </w:pPr>
    <w:rPr>
      <w:rFonts w:ascii="Times New Roman" w:hAnsi="Times New Roman"/>
      <w:b/>
      <w:sz w:val="32"/>
    </w:rPr>
  </w:style>
  <w:style w:type="paragraph" w:customStyle="1" w:styleId="Heading2TOC">
    <w:name w:val="Heading2 TOC"/>
    <w:basedOn w:val="Normal"/>
    <w:qFormat/>
    <w:rsid w:val="005943CD"/>
    <w:pPr>
      <w:spacing w:before="240" w:after="60"/>
    </w:pPr>
    <w:rPr>
      <w:rFonts w:ascii="Times New Roman" w:hAnsi="Times New Roman"/>
      <w:b/>
      <w:sz w:val="28"/>
    </w:rPr>
  </w:style>
  <w:style w:type="character" w:customStyle="1" w:styleId="Underline">
    <w:name w:val="Underline"/>
    <w:basedOn w:val="DefaultParagraphFont"/>
    <w:qFormat/>
    <w:rsid w:val="005943CD"/>
    <w:rPr>
      <w:u w:val="single"/>
    </w:rPr>
  </w:style>
  <w:style w:type="character" w:customStyle="1" w:styleId="BoldandItalics">
    <w:name w:val="Bold and Italics"/>
    <w:qFormat/>
    <w:rsid w:val="005943CD"/>
    <w:rPr>
      <w:b/>
      <w:i/>
      <w:u w:val="none"/>
    </w:rPr>
  </w:style>
  <w:style w:type="paragraph" w:styleId="BalloonText">
    <w:name w:val="Balloon Text"/>
    <w:basedOn w:val="Normal"/>
    <w:link w:val="BalloonTextChar"/>
    <w:rsid w:val="005943CD"/>
    <w:rPr>
      <w:rFonts w:ascii="Tahoma" w:hAnsi="Tahoma" w:cs="Tahoma"/>
      <w:sz w:val="16"/>
      <w:szCs w:val="16"/>
    </w:rPr>
  </w:style>
  <w:style w:type="character" w:customStyle="1" w:styleId="BalloonTextChar">
    <w:name w:val="Balloon Text Char"/>
    <w:basedOn w:val="DefaultParagraphFont"/>
    <w:link w:val="BalloonText"/>
    <w:rsid w:val="00594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3CD"/>
    <w:rPr>
      <w:b/>
      <w:color w:val="660033"/>
      <w:spacing w:val="0"/>
    </w:rPr>
  </w:style>
  <w:style w:type="paragraph" w:customStyle="1" w:styleId="Nameditemlist">
    <w:name w:val="Named item list"/>
    <w:basedOn w:val="BodyText"/>
    <w:qFormat/>
    <w:rsid w:val="005943CD"/>
    <w:pPr>
      <w:tabs>
        <w:tab w:val="left" w:pos="2835"/>
      </w:tabs>
      <w:ind w:left="2835" w:hanging="2835"/>
    </w:pPr>
  </w:style>
  <w:style w:type="paragraph" w:customStyle="1" w:styleId="BodyTextnopadding">
    <w:name w:val="Body Text no padding"/>
    <w:basedOn w:val="BodyText"/>
    <w:qFormat/>
    <w:rsid w:val="005943CD"/>
    <w:pPr>
      <w:spacing w:before="0" w:after="0"/>
    </w:pPr>
  </w:style>
  <w:style w:type="paragraph" w:customStyle="1" w:styleId="BodyTextBold">
    <w:name w:val="Body Text Bold"/>
    <w:basedOn w:val="BodyText"/>
    <w:qFormat/>
    <w:rsid w:val="005943CD"/>
    <w:rPr>
      <w:b/>
    </w:rPr>
  </w:style>
  <w:style w:type="character" w:styleId="Hyperlink">
    <w:name w:val="Hyperlink"/>
    <w:basedOn w:val="DefaultParagraphFont"/>
    <w:uiPriority w:val="99"/>
    <w:unhideWhenUsed/>
    <w:rsid w:val="00427E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4451</Characters>
  <Application>Microsoft Office Word</Application>
  <DocSecurity>0</DocSecurity>
  <Lines>134</Lines>
  <Paragraphs>81</Paragraphs>
  <ScaleCrop>false</ScaleCrop>
  <Company>Author-it Software Corporation Ltd.</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POLGEN045 Apply legislation and judicial processes in policing</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