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5472" w:rsidP="00EC5472">
      <w:pPr>
        <w:pStyle w:val="Title"/>
      </w:pPr>
      <w:r>
        <w:fldChar w:fldCharType="begin"/>
      </w:r>
      <w:r>
        <w:instrText xml:space="preserve"> TITLE   \* MERGEFORMAT </w:instrText>
      </w:r>
      <w:r>
        <w:fldChar w:fldCharType="separate"/>
      </w:r>
      <w:r>
        <w:t>POLGEN043 Provide a policing response</w:t>
      </w:r>
      <w:r>
        <w:fldChar w:fldCharType="end"/>
      </w:r>
    </w:p>
    <w:p w:rsidR="00EC5472" w:rsidP="00EC5472">
      <w:pPr>
        <w:pStyle w:val="Version"/>
        <w:sectPr w:rsidSect="007A78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78ED" w:rsidP="007A78ED">
      <w:pPr>
        <w:pStyle w:val="SuperHeading"/>
      </w:pPr>
      <w:r w:rsidRPr="007A78ED">
        <w:t>POLGEN043 Provide a policing response</w:t>
      </w:r>
    </w:p>
    <w:p w:rsidR="00000000" w:rsidRPr="007A78ED" w:rsidP="007A78ED">
      <w:pPr>
        <w:pStyle w:val="Heading1"/>
      </w:pPr>
      <w:bookmarkStart w:id="1" w:name="O_1283434"/>
      <w:bookmarkEnd w:id="1"/>
      <w:r w:rsidRPr="007A78ED">
        <w:t>Modification History</w:t>
      </w:r>
    </w:p>
    <w:tbl>
      <w:tblPr>
        <w:tblW w:w="0" w:type="auto"/>
        <w:tblLayout w:type="fixed"/>
        <w:tblCellMar>
          <w:left w:w="62" w:type="dxa"/>
          <w:right w:w="62" w:type="dxa"/>
        </w:tblCellMar>
        <w:tblLook w:val="0000"/>
      </w:tblPr>
      <w:tblGrid>
        <w:gridCol w:w="1134"/>
        <w:gridCol w:w="7937"/>
      </w:tblGrid>
      <w:tr w:rsidTr="00EC5472">
        <w:tblPrEx>
          <w:tblW w:w="0" w:type="auto"/>
          <w:tblLayout w:type="fixed"/>
          <w:tblCellMar>
            <w:left w:w="62" w:type="dxa"/>
            <w:right w:w="62" w:type="dxa"/>
          </w:tblCellMar>
          <w:tblLook w:val="0000"/>
        </w:tblPrEx>
        <w:trPr>
          <w:trHeight w:val="44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ED">
            <w:pPr>
              <w:pStyle w:val="TableHeading"/>
              <w:rPr>
                <w:lang w:val="en-NZ"/>
              </w:rPr>
            </w:pPr>
            <w:r w:rsidRPr="007A78E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ED">
            <w:pPr>
              <w:pStyle w:val="TableHeading"/>
              <w:rPr>
                <w:lang w:val="en-NZ"/>
              </w:rPr>
            </w:pPr>
            <w:r w:rsidRPr="007A78ED">
              <w:t>Comments</w:t>
            </w:r>
          </w:p>
        </w:tc>
      </w:tr>
      <w:tr w:rsidTr="00EC5472">
        <w:tblPrEx>
          <w:tblW w:w="0" w:type="auto"/>
          <w:tblLayout w:type="fixed"/>
          <w:tblCellMar>
            <w:left w:w="62" w:type="dxa"/>
            <w:right w:w="62" w:type="dxa"/>
          </w:tblCellMar>
          <w:tblLook w:val="0000"/>
        </w:tblPrEx>
        <w:trPr>
          <w:trHeight w:val="481"/>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ED">
            <w:pPr>
              <w:pStyle w:val="BodyText"/>
              <w:rPr>
                <w:lang w:val="en-NZ"/>
              </w:rPr>
            </w:pPr>
            <w:r w:rsidRPr="007A78E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ED" w:rsidP="007A78ED">
            <w:pPr>
              <w:pStyle w:val="BodyText"/>
            </w:pPr>
            <w:r w:rsidRPr="007A78ED">
              <w:t>This unit was released in POL Police Training Package release 8.0</w:t>
            </w:r>
          </w:p>
        </w:tc>
      </w:tr>
    </w:tbl>
    <w:p w:rsidR="00000000" w:rsidRPr="007A78ED" w:rsidP="007A78ED">
      <w:pPr>
        <w:pStyle w:val="BodyText"/>
      </w:pPr>
    </w:p>
    <w:p w:rsidR="00000000" w:rsidRPr="007A78ED" w:rsidP="007A78ED">
      <w:pPr>
        <w:pStyle w:val="AllowPageBreak"/>
      </w:pPr>
    </w:p>
    <w:p w:rsidR="00000000" w:rsidRPr="007A78ED" w:rsidP="007A78ED">
      <w:pPr>
        <w:pStyle w:val="Heading1"/>
      </w:pPr>
      <w:bookmarkStart w:id="2" w:name="O_1283435"/>
      <w:bookmarkEnd w:id="2"/>
      <w:r w:rsidRPr="007A78ED">
        <w:t>Application</w:t>
      </w:r>
    </w:p>
    <w:p w:rsidR="00000000" w:rsidRPr="007A78ED" w:rsidP="00EC5472">
      <w:pPr>
        <w:pStyle w:val="BodyText"/>
      </w:pPr>
      <w:r w:rsidRPr="007A78ED">
        <w:t>This unit describes the skills required to provide policing responses, including performing proactive police duties,</w:t>
      </w:r>
      <w:r w:rsidRPr="007A78ED">
        <w:t xml:space="preserve"> developing and applying knowledge of the local policing area, responding to incidents, and preserving scenes and evidence. It applies to candidates working in a policing environment, commonly in a general duties role. The skills and knowledge described in</w:t>
      </w:r>
      <w:r w:rsidRPr="007A78ED">
        <w:t xml:space="preserve"> this unit must be applied within the current legislative, regulatory and policy environment in which they are carried out. Organisational policies and procedures must be consulted and adhered to, particularly those related to incident response, command an</w:t>
      </w:r>
      <w:r w:rsidRPr="007A78ED">
        <w:t>d control, emergency management and scene preservation. Candidates undertaking this unit would primarily work independently or under limited or indirect supervision, while performing specific tasks in a broad range of contexts. They would be required to in</w:t>
      </w:r>
      <w:r w:rsidRPr="007A78ED">
        <w:t>terpret behaviours, apply decision making and problem-solving skills and develop solutions.</w:t>
      </w:r>
    </w:p>
    <w:p w:rsidR="00000000" w:rsidRPr="007A78ED" w:rsidP="00EC5472">
      <w:pPr>
        <w:pStyle w:val="BodyText"/>
      </w:pPr>
      <w:r w:rsidRPr="007A78ED">
        <w:t>No licensing, legislative or certification requirements apply to unit at the time of publication.</w:t>
      </w:r>
    </w:p>
    <w:p w:rsidR="00000000" w:rsidRPr="007A78ED" w:rsidP="007A78ED">
      <w:pPr>
        <w:pStyle w:val="Heading1"/>
      </w:pPr>
      <w:bookmarkStart w:id="3" w:name="O_1283436"/>
      <w:bookmarkEnd w:id="3"/>
      <w:r w:rsidRPr="007A78ED">
        <w:t>Pre-requisite Unit</w:t>
      </w:r>
    </w:p>
    <w:p w:rsidR="00000000" w:rsidRPr="007A78ED" w:rsidP="00EC5472">
      <w:pPr>
        <w:pStyle w:val="BodyText"/>
      </w:pPr>
      <w:r w:rsidRPr="007A78ED">
        <w:t>Not applicable</w:t>
      </w:r>
    </w:p>
    <w:p w:rsidR="00000000" w:rsidRPr="007A78ED" w:rsidP="007A78ED">
      <w:pPr>
        <w:pStyle w:val="Heading1"/>
      </w:pPr>
      <w:bookmarkStart w:id="4" w:name="O_1283437"/>
      <w:bookmarkEnd w:id="4"/>
      <w:r w:rsidRPr="007A78ED">
        <w:t>Competency Field</w:t>
      </w:r>
    </w:p>
    <w:p w:rsidR="00000000" w:rsidRPr="007A78ED" w:rsidP="00EC5472">
      <w:pPr>
        <w:pStyle w:val="BodyText"/>
      </w:pPr>
      <w:r w:rsidRPr="007A78ED">
        <w:t>General</w:t>
      </w:r>
    </w:p>
    <w:p w:rsidR="00000000" w:rsidRPr="007A78ED" w:rsidP="007A78ED">
      <w:pPr>
        <w:pStyle w:val="Heading1"/>
      </w:pPr>
      <w:bookmarkStart w:id="5" w:name="O_1283438"/>
      <w:bookmarkEnd w:id="5"/>
      <w:r w:rsidRPr="007A78ED">
        <w:t>Unit Sector</w:t>
      </w:r>
    </w:p>
    <w:p w:rsidR="00000000" w:rsidRPr="007A78ED" w:rsidP="00EC5472">
      <w:pPr>
        <w:pStyle w:val="BodyText"/>
      </w:pPr>
      <w:r w:rsidRPr="007A78ED">
        <w:t>Not applicable</w:t>
      </w:r>
    </w:p>
    <w:p w:rsidR="00000000" w:rsidRPr="007A78ED" w:rsidP="007A78ED">
      <w:pPr>
        <w:pStyle w:val="Heading1"/>
      </w:pPr>
      <w:bookmarkStart w:id="6" w:name="O_1283439"/>
      <w:bookmarkEnd w:id="6"/>
      <w:r w:rsidRPr="007A78ED">
        <w:t>Elements and Performance Criteria</w:t>
      </w:r>
    </w:p>
    <w:tbl>
      <w:tblPr>
        <w:tblW w:w="9214" w:type="dxa"/>
        <w:tblLayout w:type="fixed"/>
        <w:tblCellMar>
          <w:left w:w="62" w:type="dxa"/>
          <w:right w:w="62" w:type="dxa"/>
        </w:tblCellMar>
        <w:tblLook w:val="0000"/>
      </w:tblPr>
      <w:tblGrid>
        <w:gridCol w:w="2790"/>
        <w:gridCol w:w="6424"/>
      </w:tblGrid>
      <w:tr w:rsidTr="007A78ED">
        <w:tblPrEx>
          <w:tblW w:w="9214" w:type="dxa"/>
          <w:tblLayout w:type="fixed"/>
          <w:tblCellMar>
            <w:left w:w="62" w:type="dxa"/>
            <w:right w:w="62" w:type="dxa"/>
          </w:tblCellMar>
          <w:tblLook w:val="0000"/>
        </w:tblPrEx>
        <w:trPr>
          <w:trHeight w:val="214"/>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8ED">
            <w:pPr>
              <w:pStyle w:val="TableHeading"/>
              <w:rPr>
                <w:lang w:val="en-NZ"/>
              </w:rPr>
            </w:pPr>
            <w:r w:rsidRPr="007A78ED">
              <w:t xml:space="preserve">ELEMENTS </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8ED">
            <w:pPr>
              <w:pStyle w:val="TableHeading"/>
              <w:rPr>
                <w:lang w:val="en-NZ"/>
              </w:rPr>
            </w:pPr>
            <w:r w:rsidRPr="007A78ED">
              <w:t>PERFORMANCE CRITERIA</w:t>
            </w:r>
          </w:p>
        </w:tc>
      </w:tr>
      <w:tr w:rsidTr="007A78ED">
        <w:tblPrEx>
          <w:tblW w:w="9214" w:type="dxa"/>
          <w:tblLayout w:type="fixed"/>
          <w:tblCellMar>
            <w:left w:w="62" w:type="dxa"/>
            <w:right w:w="62" w:type="dxa"/>
          </w:tblCellMar>
          <w:tblLook w:val="0000"/>
        </w:tblPrEx>
        <w:trPr>
          <w:trHeight w:val="228"/>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8ED">
            <w:pPr>
              <w:pStyle w:val="BodyText"/>
              <w:rPr>
                <w:lang w:val="en-NZ"/>
              </w:rPr>
            </w:pPr>
            <w:r w:rsidRPr="007A78ED">
              <w:t xml:space="preserve">Elements describe the essential outcomes of the </w:t>
            </w:r>
            <w:r w:rsidRPr="007A78ED">
              <w:t xml:space="preserve">unit </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8ED">
            <w:pPr>
              <w:pStyle w:val="BodyText"/>
              <w:rPr>
                <w:lang w:val="en-NZ"/>
              </w:rPr>
            </w:pPr>
            <w:r w:rsidRPr="007A78ED">
              <w:t>Performance criteria describe the per</w:t>
            </w:r>
            <w:r w:rsidRPr="007A78ED">
              <w:t xml:space="preserve">formance needed to </w:t>
            </w:r>
            <w:r w:rsidRPr="007A78ED">
              <w:t xml:space="preserve">demonstrate achievement of the element. </w:t>
            </w:r>
          </w:p>
        </w:tc>
      </w:tr>
      <w:tr w:rsidTr="007A78ED">
        <w:tblPrEx>
          <w:tblW w:w="9214" w:type="dxa"/>
          <w:tblLayout w:type="fixed"/>
          <w:tblCellMar>
            <w:left w:w="62" w:type="dxa"/>
            <w:right w:w="62" w:type="dxa"/>
          </w:tblCellMar>
          <w:tblLook w:val="0000"/>
        </w:tblPrEx>
        <w:trPr>
          <w:trHeight w:val="618"/>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8ED">
            <w:pPr>
              <w:pStyle w:val="List"/>
              <w:rPr>
                <w:lang w:val="en-NZ"/>
              </w:rPr>
            </w:pPr>
            <w:r w:rsidRPr="007A78ED">
              <w:t>1.</w:t>
            </w:r>
            <w:r w:rsidRPr="007A78ED">
              <w:tab/>
              <w:t xml:space="preserve">Perform proactive policing duties </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8ED" w:rsidP="007A78ED">
            <w:pPr>
              <w:pStyle w:val="List"/>
            </w:pPr>
            <w:r w:rsidRPr="007A78ED">
              <w:t>1.1</w:t>
            </w:r>
            <w:r w:rsidRPr="007A78ED">
              <w:tab/>
              <w:t>Plan patrols to support unit, divisional and organisational objectives.</w:t>
            </w:r>
          </w:p>
          <w:p w:rsidR="00000000" w:rsidRPr="007A78ED" w:rsidP="007A78ED">
            <w:pPr>
              <w:pStyle w:val="List"/>
            </w:pPr>
            <w:r w:rsidRPr="007A78ED">
              <w:t>1.2</w:t>
            </w:r>
            <w:r w:rsidRPr="007A78ED">
              <w:tab/>
            </w:r>
            <w:r w:rsidRPr="007A78ED">
              <w:t xml:space="preserve">Conduct patrols to gather information for crime prevention and public safety purposes.  </w:t>
            </w:r>
          </w:p>
          <w:p w:rsidR="00000000" w:rsidP="007A78ED">
            <w:pPr>
              <w:pStyle w:val="List"/>
              <w:rPr>
                <w:lang w:val="en-NZ"/>
              </w:rPr>
            </w:pPr>
            <w:r w:rsidRPr="007A78ED">
              <w:t>1.3</w:t>
            </w:r>
            <w:r w:rsidRPr="007A78ED">
              <w:tab/>
              <w:t xml:space="preserve">Share information with authorised stakeholders. </w:t>
            </w:r>
          </w:p>
        </w:tc>
      </w:tr>
      <w:tr w:rsidTr="007A78ED">
        <w:tblPrEx>
          <w:tblW w:w="9214" w:type="dxa"/>
          <w:tblLayout w:type="fixed"/>
          <w:tblCellMar>
            <w:left w:w="62" w:type="dxa"/>
            <w:right w:w="62" w:type="dxa"/>
          </w:tblCellMar>
          <w:tblLook w:val="0000"/>
        </w:tblPrEx>
        <w:trPr>
          <w:trHeight w:val="618"/>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8ED">
            <w:pPr>
              <w:pStyle w:val="List"/>
              <w:rPr>
                <w:lang w:val="en-NZ"/>
              </w:rPr>
            </w:pPr>
            <w:r w:rsidRPr="007A78ED">
              <w:t>2.</w:t>
            </w:r>
            <w:r w:rsidRPr="007A78ED">
              <w:tab/>
              <w:t>Demonstrate knowledge of the local policing area</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8ED" w:rsidP="007A78ED">
            <w:pPr>
              <w:pStyle w:val="List"/>
            </w:pPr>
            <w:r w:rsidRPr="007A78ED">
              <w:t>2.1</w:t>
            </w:r>
            <w:r w:rsidRPr="007A78ED">
              <w:tab/>
              <w:t>Identify sources of information for policing intelligence</w:t>
            </w:r>
            <w:r w:rsidRPr="007A78ED">
              <w:t xml:space="preserve"> purposes.</w:t>
            </w:r>
          </w:p>
          <w:p w:rsidR="00000000" w:rsidRPr="007A78ED" w:rsidP="007A78ED">
            <w:pPr>
              <w:pStyle w:val="List"/>
            </w:pPr>
            <w:r w:rsidRPr="007A78ED">
              <w:t>2.2</w:t>
            </w:r>
            <w:r w:rsidRPr="007A78ED">
              <w:tab/>
              <w:t>Assess local policing area to identify areas of focus for policing services.</w:t>
            </w:r>
          </w:p>
          <w:p w:rsidR="00000000" w:rsidRPr="007A78ED" w:rsidP="007A78ED">
            <w:pPr>
              <w:pStyle w:val="List"/>
            </w:pPr>
            <w:r w:rsidRPr="007A78ED">
              <w:t>2.3</w:t>
            </w:r>
            <w:r w:rsidRPr="007A78ED">
              <w:tab/>
              <w:t xml:space="preserve">Establish communication lines and networks with individuals/communities to support a policing response.  </w:t>
            </w:r>
          </w:p>
          <w:p w:rsidR="00000000" w:rsidP="007A78ED">
            <w:pPr>
              <w:pStyle w:val="List"/>
              <w:rPr>
                <w:lang w:val="en-NZ"/>
              </w:rPr>
            </w:pPr>
            <w:r w:rsidRPr="007A78ED">
              <w:t>2.4</w:t>
            </w:r>
            <w:r w:rsidRPr="007A78ED">
              <w:tab/>
              <w:t>Gather information to support the development of i</w:t>
            </w:r>
            <w:r w:rsidRPr="007A78ED">
              <w:t xml:space="preserve">ntelligence. </w:t>
            </w:r>
          </w:p>
        </w:tc>
      </w:tr>
      <w:tr w:rsidTr="007A78ED">
        <w:tblPrEx>
          <w:tblW w:w="9214" w:type="dxa"/>
          <w:tblLayout w:type="fixed"/>
          <w:tblCellMar>
            <w:left w:w="62" w:type="dxa"/>
            <w:right w:w="62" w:type="dxa"/>
          </w:tblCellMar>
          <w:tblLook w:val="0000"/>
        </w:tblPrEx>
        <w:trPr>
          <w:trHeight w:val="618"/>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8ED">
            <w:pPr>
              <w:pStyle w:val="List"/>
              <w:rPr>
                <w:lang w:val="en-NZ"/>
              </w:rPr>
            </w:pPr>
            <w:r w:rsidRPr="007A78ED">
              <w:t>3.</w:t>
            </w:r>
            <w:r w:rsidRPr="007A78ED">
              <w:tab/>
              <w:t>Respond to incidents</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8ED" w:rsidP="007A78ED">
            <w:pPr>
              <w:pStyle w:val="List"/>
            </w:pPr>
            <w:r w:rsidRPr="007A78ED">
              <w:t>3.1</w:t>
            </w:r>
            <w:r w:rsidRPr="007A78ED">
              <w:tab/>
              <w:t>Assess nature of incident to identify risk and response options.</w:t>
            </w:r>
          </w:p>
          <w:p w:rsidR="00000000" w:rsidRPr="007A78ED" w:rsidP="007A78ED">
            <w:pPr>
              <w:pStyle w:val="List"/>
            </w:pPr>
            <w:r w:rsidRPr="007A78ED">
              <w:t>3.2</w:t>
            </w:r>
            <w:r w:rsidRPr="007A78ED">
              <w:tab/>
              <w:t xml:space="preserve">Identify resources required for response to incident. </w:t>
            </w:r>
          </w:p>
          <w:p w:rsidR="00000000" w:rsidRPr="007A78ED" w:rsidP="007A78ED">
            <w:pPr>
              <w:pStyle w:val="List"/>
            </w:pPr>
            <w:r w:rsidRPr="007A78ED">
              <w:t>3.3</w:t>
            </w:r>
            <w:r w:rsidRPr="007A78ED">
              <w:tab/>
              <w:t>Plan response, taking into account the nature of the incident and other impacting fac</w:t>
            </w:r>
            <w:r w:rsidRPr="007A78ED">
              <w:t xml:space="preserve">tors to ensure effective response.  </w:t>
            </w:r>
          </w:p>
          <w:p w:rsidR="00000000" w:rsidRPr="007A78ED" w:rsidP="007A78ED">
            <w:pPr>
              <w:pStyle w:val="List"/>
            </w:pPr>
            <w:r w:rsidRPr="007A78ED">
              <w:t>3.4</w:t>
            </w:r>
            <w:r w:rsidRPr="007A78ED">
              <w:tab/>
              <w:t>Implement response in a manner which minimises risk to safety of self, colleagues and public.</w:t>
            </w:r>
          </w:p>
          <w:p w:rsidR="00000000" w:rsidRPr="007A78ED" w:rsidP="007A78ED">
            <w:pPr>
              <w:pStyle w:val="List"/>
            </w:pPr>
            <w:r w:rsidRPr="007A78ED">
              <w:t>3.5</w:t>
            </w:r>
            <w:r w:rsidRPr="007A78ED">
              <w:tab/>
              <w:t>Reassess the incident to adjust response.</w:t>
            </w:r>
          </w:p>
          <w:p w:rsidR="00000000" w:rsidP="007A78ED">
            <w:pPr>
              <w:pStyle w:val="List"/>
              <w:rPr>
                <w:lang w:val="en-NZ"/>
              </w:rPr>
            </w:pPr>
            <w:r w:rsidRPr="007A78ED">
              <w:t>3.6</w:t>
            </w:r>
            <w:r w:rsidRPr="007A78ED">
              <w:tab/>
            </w:r>
            <w:r w:rsidRPr="007A78ED">
              <w:t xml:space="preserve">Provide briefings to support the response and ensure the sharing of information. </w:t>
            </w:r>
          </w:p>
        </w:tc>
      </w:tr>
      <w:tr w:rsidTr="007A78ED">
        <w:tblPrEx>
          <w:tblW w:w="9214" w:type="dxa"/>
          <w:tblLayout w:type="fixed"/>
          <w:tblCellMar>
            <w:left w:w="62" w:type="dxa"/>
            <w:right w:w="62" w:type="dxa"/>
          </w:tblCellMar>
          <w:tblLook w:val="0000"/>
        </w:tblPrEx>
        <w:trPr>
          <w:trHeight w:val="618"/>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8ED">
            <w:pPr>
              <w:pStyle w:val="List"/>
              <w:rPr>
                <w:lang w:val="en-NZ"/>
              </w:rPr>
            </w:pPr>
            <w:r w:rsidRPr="007A78ED">
              <w:t>4.</w:t>
            </w:r>
            <w:r w:rsidRPr="007A78ED">
              <w:tab/>
              <w:t>Preserve incident scene and evidence</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8ED" w:rsidP="007A78ED">
            <w:pPr>
              <w:pStyle w:val="List"/>
            </w:pPr>
            <w:r w:rsidRPr="007A78ED">
              <w:t>4.1</w:t>
            </w:r>
            <w:r w:rsidRPr="007A78ED">
              <w:tab/>
              <w:t xml:space="preserve">Identify primary and secondary incident scenes to enable further investigation. </w:t>
            </w:r>
          </w:p>
          <w:p w:rsidR="00000000" w:rsidRPr="007A78ED" w:rsidP="007A78ED">
            <w:pPr>
              <w:pStyle w:val="List"/>
            </w:pPr>
            <w:r w:rsidRPr="007A78ED">
              <w:t>4.2</w:t>
            </w:r>
            <w:r w:rsidRPr="007A78ED">
              <w:tab/>
              <w:t>Preserve scenes to secure evidence to advanc</w:t>
            </w:r>
            <w:r w:rsidRPr="007A78ED">
              <w:t>e the investigation and support court and judicial processes.</w:t>
            </w:r>
          </w:p>
          <w:p w:rsidR="00000000" w:rsidRPr="007A78ED" w:rsidP="007A78ED">
            <w:pPr>
              <w:pStyle w:val="List"/>
            </w:pPr>
            <w:r w:rsidRPr="007A78ED">
              <w:t>4.3</w:t>
            </w:r>
            <w:r w:rsidRPr="007A78ED">
              <w:tab/>
              <w:t>Identify potential witnesses and persons of interest at the incident scene for further investigation purposes.</w:t>
            </w:r>
          </w:p>
        </w:tc>
      </w:tr>
    </w:tbl>
    <w:p w:rsidR="00000000" w:rsidRPr="007A78ED" w:rsidP="007A78ED">
      <w:pPr>
        <w:pStyle w:val="BodyText"/>
      </w:pPr>
    </w:p>
    <w:p w:rsidR="00000000" w:rsidRPr="007A78ED" w:rsidP="007A78ED">
      <w:pPr>
        <w:pStyle w:val="AllowPageBreak"/>
      </w:pPr>
    </w:p>
    <w:p w:rsidR="00000000" w:rsidRPr="007A78ED" w:rsidP="007A78ED">
      <w:pPr>
        <w:pStyle w:val="Heading1"/>
      </w:pPr>
      <w:bookmarkStart w:id="7" w:name="O_1283440"/>
      <w:bookmarkEnd w:id="7"/>
      <w:r w:rsidRPr="007A78ED">
        <w:t>Foundation Skills</w:t>
      </w:r>
    </w:p>
    <w:p w:rsidR="00000000" w:rsidRPr="007A78ED" w:rsidP="00EC5472">
      <w:pPr>
        <w:pStyle w:val="BodyText"/>
      </w:pPr>
      <w:r w:rsidRPr="007A78ED">
        <w:t>This section describes those language, l</w:t>
      </w:r>
      <w:r w:rsidRPr="007A78ED">
        <w:t>iteracy, numeracy and employment skills that are essential to performance. Foundation skills essential to performance in this unit, but not explicit in the performance criteria are listed in the table below.</w:t>
      </w:r>
    </w:p>
    <w:p w:rsidR="00000000" w:rsidRPr="007A78ED" w:rsidP="00EC5472">
      <w:pPr>
        <w:pStyle w:val="BodyText"/>
      </w:pPr>
      <w:r w:rsidRPr="007A78ED">
        <w:t>The ability to interpret messages and text, reco</w:t>
      </w:r>
      <w:r w:rsidRPr="007A78ED">
        <w:t>rd observations and evidence, communicate with purpose to different communities and audiences, plan and schedule tasks according to estimated timeframes, continuously seek to learn through on-the-job observations, solve problems, work with others in a team</w:t>
      </w:r>
      <w:r w:rsidRPr="007A78ED">
        <w:t>, plan and organise activities and self-manage behaviour are core foundation skills relevant to the policing context.</w:t>
      </w:r>
    </w:p>
    <w:tbl>
      <w:tblPr>
        <w:tblW w:w="0" w:type="auto"/>
        <w:tblLayout w:type="fixed"/>
        <w:tblCellMar>
          <w:left w:w="62" w:type="dxa"/>
          <w:right w:w="62" w:type="dxa"/>
        </w:tblCellMar>
        <w:tblLook w:val="0000"/>
      </w:tblPr>
      <w:tblGrid>
        <w:gridCol w:w="1790"/>
        <w:gridCol w:w="7036"/>
      </w:tblGrid>
      <w:tr w:rsidTr="007A78ED">
        <w:tblPrEx>
          <w:tblW w:w="0" w:type="auto"/>
          <w:tblLayout w:type="fixed"/>
          <w:tblCellMar>
            <w:left w:w="62" w:type="dxa"/>
            <w:right w:w="62" w:type="dxa"/>
          </w:tblCellMar>
          <w:tblLook w:val="0000"/>
        </w:tblPrEx>
        <w:trPr>
          <w:trHeight w:val="422"/>
        </w:trPr>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8ED" w:rsidP="007A78ED">
            <w:pPr>
              <w:pStyle w:val="BodyText"/>
            </w:pPr>
            <w:r w:rsidRPr="007A78ED">
              <w:rPr>
                <w:rStyle w:val="SpecialBold"/>
              </w:rPr>
              <w:t>Skill</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8ED">
            <w:pPr>
              <w:pStyle w:val="BodyText"/>
              <w:rPr>
                <w:lang w:val="en-NZ"/>
              </w:rPr>
            </w:pPr>
            <w:r w:rsidRPr="007A78ED">
              <w:rPr>
                <w:rStyle w:val="SpecialBold"/>
              </w:rPr>
              <w:t>Description</w:t>
            </w:r>
          </w:p>
        </w:tc>
      </w:tr>
      <w:tr w:rsidTr="007A78ED">
        <w:tblPrEx>
          <w:tblW w:w="0" w:type="auto"/>
          <w:tblLayout w:type="fixed"/>
          <w:tblCellMar>
            <w:left w:w="62" w:type="dxa"/>
            <w:right w:w="62" w:type="dxa"/>
          </w:tblCellMar>
          <w:tblLook w:val="0000"/>
        </w:tblPrEx>
        <w:trPr>
          <w:trHeight w:val="1751"/>
        </w:trPr>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8ED">
            <w:pPr>
              <w:pStyle w:val="BodyText"/>
              <w:rPr>
                <w:lang w:val="en-NZ"/>
              </w:rPr>
            </w:pPr>
            <w:r w:rsidRPr="007A78ED">
              <w:rPr>
                <w:rStyle w:val="SpecialBold"/>
              </w:rPr>
              <w:t>Reading</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8ED" w:rsidP="007A78ED">
            <w:pPr>
              <w:pStyle w:val="BodyText"/>
            </w:pPr>
            <w:r w:rsidRPr="007A78ED">
              <w:t>Read, interpret and share information with authorised stakeholders.</w:t>
            </w:r>
          </w:p>
          <w:p w:rsidR="00000000" w:rsidRPr="007A78ED" w:rsidP="007A78ED">
            <w:pPr>
              <w:pStyle w:val="BodyText"/>
            </w:pPr>
            <w:r w:rsidRPr="007A78ED">
              <w:t>Read and assess info</w:t>
            </w:r>
            <w:r w:rsidRPr="007A78ED">
              <w:t>rmation and intelligence to inform policing services.</w:t>
            </w:r>
          </w:p>
          <w:p w:rsidR="00000000" w:rsidP="007A78ED">
            <w:pPr>
              <w:pStyle w:val="BodyText"/>
              <w:rPr>
                <w:lang w:val="en-NZ"/>
              </w:rPr>
            </w:pPr>
            <w:r w:rsidRPr="007A78ED">
              <w:t>Evaluate a range of information to determine relevance to local policing area.</w:t>
            </w:r>
          </w:p>
        </w:tc>
      </w:tr>
      <w:tr w:rsidTr="007A78ED">
        <w:tblPrEx>
          <w:tblW w:w="0" w:type="auto"/>
          <w:tblLayout w:type="fixed"/>
          <w:tblCellMar>
            <w:left w:w="62" w:type="dxa"/>
            <w:right w:w="62" w:type="dxa"/>
          </w:tblCellMar>
          <w:tblLook w:val="0000"/>
        </w:tblPrEx>
        <w:trPr>
          <w:trHeight w:val="784"/>
        </w:trPr>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8ED">
            <w:pPr>
              <w:pStyle w:val="BodyText"/>
              <w:rPr>
                <w:lang w:val="en-NZ"/>
              </w:rPr>
            </w:pPr>
            <w:r w:rsidRPr="007A78ED">
              <w:rPr>
                <w:rStyle w:val="SpecialBold"/>
              </w:rPr>
              <w:t>Writing</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8ED" w:rsidP="007A78ED">
            <w:pPr>
              <w:pStyle w:val="BodyText"/>
            </w:pPr>
            <w:r w:rsidRPr="007A78ED">
              <w:t>Record and report local policing area issues.</w:t>
            </w:r>
          </w:p>
          <w:p w:rsidR="00000000" w:rsidP="007A78ED">
            <w:pPr>
              <w:pStyle w:val="BodyText"/>
              <w:rPr>
                <w:lang w:val="en-NZ"/>
              </w:rPr>
            </w:pPr>
            <w:r w:rsidRPr="007A78ED">
              <w:t>Complete post-incident documentation.</w:t>
            </w:r>
          </w:p>
        </w:tc>
      </w:tr>
      <w:tr w:rsidTr="007A78ED">
        <w:tblPrEx>
          <w:tblW w:w="0" w:type="auto"/>
          <w:tblLayout w:type="fixed"/>
          <w:tblCellMar>
            <w:left w:w="62" w:type="dxa"/>
            <w:right w:w="62" w:type="dxa"/>
          </w:tblCellMar>
          <w:tblLook w:val="0000"/>
        </w:tblPrEx>
        <w:trPr>
          <w:trHeight w:val="1058"/>
        </w:trPr>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8ED">
            <w:pPr>
              <w:pStyle w:val="BodyText"/>
              <w:rPr>
                <w:lang w:val="en-NZ"/>
              </w:rPr>
            </w:pPr>
            <w:r w:rsidRPr="007A78ED">
              <w:rPr>
                <w:rStyle w:val="SpecialBold"/>
              </w:rPr>
              <w:t>Oral communication</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8ED" w:rsidP="007A78ED">
            <w:pPr>
              <w:pStyle w:val="BodyText"/>
            </w:pPr>
            <w:r w:rsidRPr="007A78ED">
              <w:t>Engage wit</w:t>
            </w:r>
            <w:r w:rsidRPr="007A78ED">
              <w:t>h community members and stakeholders.</w:t>
            </w:r>
          </w:p>
          <w:p w:rsidR="00000000" w:rsidRPr="007A78ED" w:rsidP="007A78ED">
            <w:pPr>
              <w:pStyle w:val="BodyText"/>
            </w:pPr>
            <w:r w:rsidRPr="007A78ED">
              <w:t>Conduct briefings and debriefings to ensure the sharing of information.</w:t>
            </w:r>
          </w:p>
        </w:tc>
      </w:tr>
    </w:tbl>
    <w:p w:rsidR="00000000" w:rsidRPr="007A78ED" w:rsidP="007A78ED">
      <w:pPr>
        <w:pStyle w:val="BodyText"/>
      </w:pPr>
    </w:p>
    <w:p w:rsidR="00000000" w:rsidRPr="007A78ED" w:rsidP="007A78ED">
      <w:pPr>
        <w:pStyle w:val="AllowPageBreak"/>
      </w:pPr>
    </w:p>
    <w:p w:rsidR="00000000" w:rsidRPr="007A78ED" w:rsidP="007A78ED">
      <w:pPr>
        <w:pStyle w:val="Heading1"/>
      </w:pPr>
      <w:bookmarkStart w:id="8" w:name="O_1283441"/>
      <w:bookmarkEnd w:id="8"/>
      <w:r w:rsidRPr="007A78ED">
        <w:t>Range of Conditions</w:t>
      </w:r>
    </w:p>
    <w:p w:rsidR="00000000" w:rsidRPr="007A78ED" w:rsidP="00EC5472">
      <w:pPr>
        <w:pStyle w:val="BodyText"/>
      </w:pPr>
      <w:r w:rsidRPr="007A78ED">
        <w:t>Not applicable</w:t>
      </w:r>
    </w:p>
    <w:p w:rsidR="00000000" w:rsidRPr="007A78ED" w:rsidP="007A78ED">
      <w:pPr>
        <w:pStyle w:val="Heading1"/>
      </w:pPr>
      <w:bookmarkStart w:id="9" w:name="O_1283442"/>
      <w:bookmarkEnd w:id="9"/>
      <w:r w:rsidRPr="007A78ED">
        <w:t>Unit Mapping Information</w:t>
      </w:r>
    </w:p>
    <w:p w:rsidR="00000000" w:rsidRPr="007A78ED" w:rsidP="00EC5472">
      <w:pPr>
        <w:pStyle w:val="BodyText"/>
      </w:pPr>
      <w:r w:rsidRPr="007A78ED">
        <w:t xml:space="preserve">This unit supersedes and is equivalent to </w:t>
      </w:r>
      <w:r w:rsidRPr="007A78ED">
        <w:rPr>
          <w:rStyle w:val="Emphasis"/>
        </w:rPr>
        <w:t>POLGEN030 Provide a policing response.</w:t>
      </w:r>
    </w:p>
    <w:p w:rsidR="00000000" w:rsidRPr="007A78ED" w:rsidP="007A78ED">
      <w:pPr>
        <w:pStyle w:val="Heading1"/>
      </w:pPr>
      <w:bookmarkStart w:id="10" w:name="O_1283449"/>
      <w:bookmarkEnd w:id="10"/>
      <w:r w:rsidRPr="007A78ED">
        <w:t>Links</w:t>
      </w:r>
    </w:p>
    <w:p w:rsidR="00000000" w:rsidRPr="007A78ED" w:rsidP="00EC5472">
      <w:pPr>
        <w:pStyle w:val="BodyText"/>
      </w:pPr>
      <w:r w:rsidRPr="007A78ED">
        <w:t xml:space="preserve">Companion Volume Implementation Guides can be found on VETNet - </w:t>
      </w:r>
      <w:r>
        <w:fldChar w:fldCharType="begin"/>
      </w:r>
      <w:r>
        <w:instrText xml:space="preserve"> HYPERLINK "https://vetnet.gov.au/Pages/TrainingDocs.aspx?q=98c3984e-2cf1-48a8-8ed1-85e4b92e7351" </w:instrText>
      </w:r>
      <w:r>
        <w:fldChar w:fldCharType="separate"/>
      </w:r>
      <w:r w:rsidRPr="007565DE">
        <w:rPr>
          <w:rStyle w:val="Hyperlink"/>
        </w:rPr>
        <w:t>https://vetnet.gov.au/Pages/TrainingDocs.aspx?q=98c3984e-2cf1-48a8-8ed1-85e4b92e7351</w:t>
      </w:r>
      <w:r>
        <w:fldChar w:fldCharType="end"/>
      </w:r>
    </w:p>
    <w:p w:rsidR="00000000" w:rsidRPr="007A78ED" w:rsidP="007A78ED"/>
    <w:sectPr w:rsidSect="007A78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ED" w:rsidRPr="00EC5472" w:rsidP="00EC54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472" w:rsidP="007A78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5472" w:rsidP="007A78E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C5472" w:rsidP="007A78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4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78ED" w:rsidRPr="00EC5472" w:rsidP="00EC54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472" w:rsidRPr="002D2AF8" w:rsidP="007A78ED">
    <w:pPr>
      <w:pStyle w:val="Header"/>
      <w:framePr w:wrap="around"/>
    </w:pPr>
    <w:r>
      <w:fldChar w:fldCharType="begin"/>
    </w:r>
    <w:r>
      <w:instrText xml:space="preserve"> TITLE   \* MERGEFORMAT </w:instrText>
    </w:r>
    <w:r>
      <w:fldChar w:fldCharType="separate"/>
    </w:r>
    <w:r>
      <w:t>POLGEN043 Provide a policing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EC5472" w:rsidP="007A78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8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78ED"/>
    <w:pPr>
      <w:spacing w:before="360" w:after="60"/>
      <w:outlineLvl w:val="0"/>
    </w:pPr>
    <w:rPr>
      <w:sz w:val="32"/>
    </w:rPr>
  </w:style>
  <w:style w:type="paragraph" w:styleId="Heading2">
    <w:name w:val="heading 2"/>
    <w:basedOn w:val="HeadingBase"/>
    <w:next w:val="BodyText"/>
    <w:link w:val="Heading2Char"/>
    <w:qFormat/>
    <w:rsid w:val="007A78ED"/>
    <w:pPr>
      <w:keepLines/>
      <w:spacing w:before="240" w:after="120"/>
      <w:outlineLvl w:val="1"/>
    </w:pPr>
    <w:rPr>
      <w:sz w:val="28"/>
      <w:szCs w:val="40"/>
    </w:rPr>
  </w:style>
  <w:style w:type="paragraph" w:styleId="Heading3">
    <w:name w:val="heading 3"/>
    <w:basedOn w:val="HeadingBase"/>
    <w:next w:val="BodyText"/>
    <w:link w:val="Heading3Char"/>
    <w:qFormat/>
    <w:rsid w:val="007A78ED"/>
    <w:pPr>
      <w:spacing w:before="180" w:after="120"/>
      <w:outlineLvl w:val="2"/>
    </w:pPr>
    <w:rPr>
      <w:spacing w:val="-10"/>
      <w:kern w:val="32"/>
    </w:rPr>
  </w:style>
  <w:style w:type="paragraph" w:styleId="Heading4">
    <w:name w:val="heading 4"/>
    <w:basedOn w:val="HeadingBase"/>
    <w:next w:val="BodyText"/>
    <w:link w:val="Heading4Char"/>
    <w:qFormat/>
    <w:rsid w:val="007A78ED"/>
    <w:pPr>
      <w:spacing w:before="160" w:after="120"/>
      <w:outlineLvl w:val="3"/>
    </w:pPr>
    <w:rPr>
      <w:sz w:val="22"/>
    </w:rPr>
  </w:style>
  <w:style w:type="paragraph" w:styleId="Heading5">
    <w:name w:val="heading 5"/>
    <w:basedOn w:val="HeadingBase"/>
    <w:next w:val="Normal"/>
    <w:link w:val="Heading5Char"/>
    <w:qFormat/>
    <w:rsid w:val="007A78ED"/>
    <w:pPr>
      <w:spacing w:before="80"/>
      <w:outlineLvl w:val="4"/>
    </w:pPr>
    <w:rPr>
      <w:color w:val="918585"/>
      <w:sz w:val="20"/>
    </w:rPr>
  </w:style>
  <w:style w:type="paragraph" w:styleId="Heading6">
    <w:name w:val="heading 6"/>
    <w:basedOn w:val="HeadingBase"/>
    <w:next w:val="Normal"/>
    <w:link w:val="Heading6Char"/>
    <w:qFormat/>
    <w:rsid w:val="007A78ED"/>
    <w:pPr>
      <w:spacing w:before="60"/>
      <w:outlineLvl w:val="5"/>
    </w:pPr>
    <w:rPr>
      <w:color w:val="918585"/>
      <w:sz w:val="20"/>
    </w:rPr>
  </w:style>
  <w:style w:type="paragraph" w:styleId="Heading7">
    <w:name w:val="heading 7"/>
    <w:basedOn w:val="Normal"/>
    <w:next w:val="Normal"/>
    <w:link w:val="Heading7Char"/>
    <w:qFormat/>
    <w:rsid w:val="007A78ED"/>
    <w:pPr>
      <w:ind w:left="720"/>
      <w:outlineLvl w:val="6"/>
    </w:pPr>
    <w:rPr>
      <w:i/>
    </w:rPr>
  </w:style>
  <w:style w:type="paragraph" w:styleId="Heading8">
    <w:name w:val="heading 8"/>
    <w:basedOn w:val="Normal"/>
    <w:next w:val="Normal"/>
    <w:link w:val="Heading8Char"/>
    <w:qFormat/>
    <w:rsid w:val="007A78ED"/>
    <w:pPr>
      <w:ind w:left="720"/>
      <w:outlineLvl w:val="7"/>
    </w:pPr>
    <w:rPr>
      <w:i/>
    </w:rPr>
  </w:style>
  <w:style w:type="paragraph" w:styleId="Heading9">
    <w:name w:val="heading 9"/>
    <w:basedOn w:val="Normal"/>
    <w:next w:val="Normal"/>
    <w:link w:val="Heading9Char"/>
    <w:qFormat/>
    <w:rsid w:val="007A78ED"/>
    <w:pPr>
      <w:ind w:left="720"/>
      <w:outlineLvl w:val="8"/>
    </w:pPr>
    <w:rPr>
      <w:i/>
    </w:rPr>
  </w:style>
  <w:style w:type="character" w:default="1" w:styleId="DefaultParagraphFont">
    <w:name w:val="Default Paragraph Font"/>
    <w:uiPriority w:val="1"/>
    <w:unhideWhenUsed/>
    <w:rsid w:val="007A78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8ED"/>
  </w:style>
  <w:style w:type="character" w:customStyle="1" w:styleId="Heading1Char">
    <w:name w:val="Heading 1 Char"/>
    <w:basedOn w:val="DefaultParagraphFont"/>
    <w:link w:val="Heading1"/>
    <w:rsid w:val="007A78ED"/>
    <w:rPr>
      <w:rFonts w:ascii="Times New Roman" w:eastAsia="Times New Roman" w:hAnsi="Times New Roman" w:cs="Times New Roman"/>
      <w:b/>
      <w:sz w:val="32"/>
      <w:szCs w:val="20"/>
      <w:lang w:eastAsia="en-US"/>
    </w:rPr>
  </w:style>
  <w:style w:type="paragraph" w:styleId="BodyText">
    <w:name w:val="Body Text"/>
    <w:basedOn w:val="Normal"/>
    <w:link w:val="BodyTextChar"/>
    <w:rsid w:val="007A78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78ED"/>
    <w:rPr>
      <w:rFonts w:ascii="Times New Roman" w:eastAsia="Times New Roman" w:hAnsi="Times New Roman" w:cs="Times New Roman"/>
      <w:sz w:val="24"/>
      <w:lang w:eastAsia="en-US"/>
    </w:rPr>
  </w:style>
  <w:style w:type="paragraph" w:styleId="List">
    <w:name w:val="List"/>
    <w:basedOn w:val="BodyText"/>
    <w:next w:val="BodyText"/>
    <w:rsid w:val="007A78ED"/>
    <w:pPr>
      <w:tabs>
        <w:tab w:val="left" w:pos="340"/>
      </w:tabs>
      <w:spacing w:before="60" w:after="60"/>
      <w:ind w:left="340" w:hanging="340"/>
    </w:pPr>
  </w:style>
  <w:style w:type="character" w:customStyle="1" w:styleId="SpecialBold">
    <w:name w:val="Special Bold"/>
    <w:basedOn w:val="DefaultParagraphFont"/>
    <w:rsid w:val="007A78ED"/>
    <w:rPr>
      <w:b/>
      <w:spacing w:val="0"/>
    </w:rPr>
  </w:style>
  <w:style w:type="character" w:styleId="Emphasis">
    <w:name w:val="Emphasis"/>
    <w:basedOn w:val="DefaultParagraphFont"/>
    <w:qFormat/>
    <w:rsid w:val="007A78ED"/>
    <w:rPr>
      <w:i/>
    </w:rPr>
  </w:style>
  <w:style w:type="paragraph" w:customStyle="1" w:styleId="SuperHeading">
    <w:name w:val="SuperHeading"/>
    <w:basedOn w:val="Normal"/>
    <w:rsid w:val="007A78ED"/>
    <w:pPr>
      <w:spacing w:before="240" w:after="120"/>
      <w:outlineLvl w:val="0"/>
    </w:pPr>
    <w:rPr>
      <w:rFonts w:ascii="Times New Roman" w:hAnsi="Times New Roman"/>
      <w:b/>
      <w:sz w:val="32"/>
    </w:rPr>
  </w:style>
  <w:style w:type="paragraph" w:customStyle="1" w:styleId="TableHeading">
    <w:name w:val="Table Heading"/>
    <w:basedOn w:val="HeadingBase"/>
    <w:rsid w:val="007A78ED"/>
    <w:pPr>
      <w:keepLines/>
      <w:pBdr>
        <w:bottom w:val="single" w:sz="6" w:space="1" w:color="918585"/>
      </w:pBdr>
      <w:spacing w:before="240"/>
    </w:pPr>
  </w:style>
  <w:style w:type="paragraph" w:customStyle="1" w:styleId="AllowPageBreak">
    <w:name w:val="AllowPageBreak"/>
    <w:rsid w:val="007A78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78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8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78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78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8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8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78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78ED"/>
    <w:rPr>
      <w:rFonts w:ascii="Courier New" w:eastAsia="Times New Roman" w:hAnsi="Courier New" w:cs="Times New Roman"/>
      <w:i/>
      <w:szCs w:val="20"/>
      <w:lang w:eastAsia="en-US"/>
    </w:rPr>
  </w:style>
  <w:style w:type="paragraph" w:customStyle="1" w:styleId="HeadingBase">
    <w:name w:val="Heading Base"/>
    <w:rsid w:val="007A78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8ED"/>
    <w:pPr>
      <w:tabs>
        <w:tab w:val="right" w:leader="dot" w:pos="9072"/>
      </w:tabs>
      <w:ind w:left="567"/>
    </w:pPr>
    <w:rPr>
      <w:szCs w:val="22"/>
    </w:rPr>
  </w:style>
  <w:style w:type="paragraph" w:customStyle="1" w:styleId="TOCBase">
    <w:name w:val="TOC Base"/>
    <w:rsid w:val="007A78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8ED"/>
    <w:pPr>
      <w:tabs>
        <w:tab w:val="right" w:leader="dot" w:pos="9072"/>
      </w:tabs>
      <w:spacing w:before="40" w:after="40"/>
      <w:ind w:left="284"/>
    </w:pPr>
    <w:rPr>
      <w:rFonts w:ascii="Times New Roman" w:hAnsi="Times New Roman"/>
    </w:rPr>
  </w:style>
  <w:style w:type="paragraph" w:styleId="TOC1">
    <w:name w:val="toc 1"/>
    <w:basedOn w:val="TOCBase"/>
    <w:next w:val="Normal"/>
    <w:rsid w:val="007A78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78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8ED"/>
    <w:rPr>
      <w:rFonts w:ascii="Times New Roman" w:eastAsia="Times New Roman" w:hAnsi="Times New Roman" w:cs="Times New Roman"/>
      <w:sz w:val="16"/>
      <w:lang w:eastAsia="en-US"/>
    </w:rPr>
  </w:style>
  <w:style w:type="paragraph" w:styleId="Title">
    <w:name w:val="Title"/>
    <w:basedOn w:val="HeadingBase"/>
    <w:link w:val="TitleChar"/>
    <w:qFormat/>
    <w:rsid w:val="007A78ED"/>
    <w:pPr>
      <w:spacing w:before="5040"/>
      <w:jc w:val="center"/>
    </w:pPr>
    <w:rPr>
      <w:sz w:val="48"/>
      <w:szCs w:val="72"/>
      <w:lang w:val="en-US"/>
    </w:rPr>
  </w:style>
  <w:style w:type="character" w:customStyle="1" w:styleId="TitleChar">
    <w:name w:val="Title Char"/>
    <w:basedOn w:val="DefaultParagraphFont"/>
    <w:link w:val="Title"/>
    <w:rsid w:val="007A78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8ED"/>
    <w:pPr>
      <w:tabs>
        <w:tab w:val="left" w:pos="3600"/>
        <w:tab w:val="left" w:pos="3958"/>
      </w:tabs>
    </w:pPr>
  </w:style>
  <w:style w:type="paragraph" w:styleId="ListBullet">
    <w:name w:val="List Bullet"/>
    <w:basedOn w:val="List"/>
    <w:rsid w:val="007A78ED"/>
    <w:pPr>
      <w:numPr>
        <w:numId w:val="10"/>
      </w:numPr>
      <w:tabs>
        <w:tab w:val="clear" w:pos="340"/>
      </w:tabs>
      <w:spacing w:before="40" w:after="40"/>
    </w:pPr>
  </w:style>
  <w:style w:type="paragraph" w:customStyle="1" w:styleId="Note">
    <w:name w:val="Note"/>
    <w:basedOn w:val="BodyText"/>
    <w:rsid w:val="007A78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78ED"/>
    <w:pPr>
      <w:framePr w:wrap="auto" w:hAnchor="text" w:y="6049"/>
    </w:pPr>
    <w:rPr>
      <w:color w:val="000000"/>
      <w:sz w:val="40"/>
    </w:rPr>
  </w:style>
  <w:style w:type="paragraph" w:customStyle="1" w:styleId="TOCTitle">
    <w:name w:val="TOCTitle"/>
    <w:basedOn w:val="Heading1"/>
    <w:rsid w:val="007A78ED"/>
    <w:pPr>
      <w:spacing w:after="240"/>
      <w:jc w:val="center"/>
      <w:outlineLvl w:val="9"/>
    </w:pPr>
    <w:rPr>
      <w:caps/>
    </w:rPr>
  </w:style>
  <w:style w:type="paragraph" w:customStyle="1" w:styleId="Version">
    <w:name w:val="Version"/>
    <w:rsid w:val="007A78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78ED"/>
    <w:pPr>
      <w:numPr>
        <w:numId w:val="11"/>
      </w:numPr>
      <w:tabs>
        <w:tab w:val="clear" w:pos="680"/>
      </w:tabs>
    </w:pPr>
  </w:style>
  <w:style w:type="paragraph" w:styleId="Index1">
    <w:name w:val="index 1"/>
    <w:basedOn w:val="Normal"/>
    <w:next w:val="Normal"/>
    <w:semiHidden/>
    <w:rsid w:val="007A78ED"/>
    <w:pPr>
      <w:keepNext w:val="0"/>
      <w:tabs>
        <w:tab w:val="right" w:pos="4176"/>
      </w:tabs>
      <w:ind w:left="198" w:hanging="198"/>
    </w:pPr>
    <w:rPr>
      <w:rFonts w:ascii="Garamond" w:hAnsi="Garamond"/>
    </w:rPr>
  </w:style>
  <w:style w:type="paragraph" w:styleId="IndexHeading">
    <w:name w:val="index heading"/>
    <w:basedOn w:val="Normal"/>
    <w:next w:val="Index1"/>
    <w:semiHidden/>
    <w:rsid w:val="007A78ED"/>
    <w:pPr>
      <w:spacing w:before="120" w:after="120"/>
    </w:pPr>
    <w:rPr>
      <w:rFonts w:ascii="Arial" w:hAnsi="Arial"/>
      <w:b/>
      <w:color w:val="918585"/>
      <w:sz w:val="24"/>
    </w:rPr>
  </w:style>
  <w:style w:type="paragraph" w:styleId="Header">
    <w:name w:val="header"/>
    <w:basedOn w:val="Normal"/>
    <w:link w:val="HeaderChar"/>
    <w:rsid w:val="007A78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8ED"/>
    <w:rPr>
      <w:rFonts w:ascii="Times New Roman" w:eastAsia="Times New Roman" w:hAnsi="Times New Roman" w:cs="Times New Roman"/>
      <w:sz w:val="16"/>
      <w:szCs w:val="20"/>
      <w:lang w:val="en-GB" w:eastAsia="en-US"/>
    </w:rPr>
  </w:style>
  <w:style w:type="paragraph" w:customStyle="1" w:styleId="Chapter">
    <w:name w:val="Chapter"/>
    <w:basedOn w:val="Normal"/>
    <w:rsid w:val="007A78ED"/>
    <w:pPr>
      <w:spacing w:before="240"/>
    </w:pPr>
    <w:rPr>
      <w:rFonts w:ascii="Times New Roman" w:hAnsi="Times New Roman"/>
      <w:smallCaps/>
      <w:spacing w:val="80"/>
      <w:sz w:val="28"/>
    </w:rPr>
  </w:style>
  <w:style w:type="paragraph" w:customStyle="1" w:styleId="InChapter">
    <w:name w:val="InChapter"/>
    <w:basedOn w:val="Heading3"/>
    <w:rsid w:val="007A78ED"/>
    <w:pPr>
      <w:spacing w:after="240"/>
      <w:outlineLvl w:val="9"/>
    </w:pPr>
    <w:rPr>
      <w:noProof/>
    </w:rPr>
  </w:style>
  <w:style w:type="paragraph" w:styleId="Index2">
    <w:name w:val="index 2"/>
    <w:basedOn w:val="Normal"/>
    <w:next w:val="Normal"/>
    <w:semiHidden/>
    <w:rsid w:val="007A78ED"/>
    <w:pPr>
      <w:tabs>
        <w:tab w:val="right" w:pos="4176"/>
      </w:tabs>
      <w:ind w:left="568" w:hanging="284"/>
    </w:pPr>
    <w:rPr>
      <w:rFonts w:ascii="Garamond" w:hAnsi="Garamond"/>
    </w:rPr>
  </w:style>
  <w:style w:type="paragraph" w:customStyle="1" w:styleId="Byline">
    <w:name w:val="Byline"/>
    <w:rsid w:val="007A78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8ED"/>
    <w:pPr>
      <w:tabs>
        <w:tab w:val="clear" w:pos="3600"/>
        <w:tab w:val="clear" w:pos="3958"/>
      </w:tabs>
      <w:jc w:val="right"/>
    </w:pPr>
  </w:style>
  <w:style w:type="paragraph" w:styleId="Caption">
    <w:name w:val="caption"/>
    <w:basedOn w:val="BodyText"/>
    <w:next w:val="Normal"/>
    <w:qFormat/>
    <w:rsid w:val="007A78ED"/>
    <w:pPr>
      <w:framePr w:w="2268" w:hSpace="181" w:vSpace="181" w:wrap="around" w:vAnchor="text" w:hAnchor="page" w:x="1135" w:y="285" w:anchorLock="1"/>
    </w:pPr>
    <w:rPr>
      <w:i/>
    </w:rPr>
  </w:style>
  <w:style w:type="paragraph" w:customStyle="1" w:styleId="MiniTOCTitle">
    <w:name w:val="MiniTOCTitle"/>
    <w:basedOn w:val="Heading4"/>
    <w:rsid w:val="007A78ED"/>
    <w:pPr>
      <w:spacing w:before="240"/>
      <w:outlineLvl w:val="9"/>
    </w:pPr>
    <w:rPr>
      <w:noProof/>
      <w:sz w:val="24"/>
    </w:rPr>
  </w:style>
  <w:style w:type="paragraph" w:customStyle="1" w:styleId="MiniTOCItem">
    <w:name w:val="MiniTOCItem"/>
    <w:basedOn w:val="ListBullet"/>
    <w:rsid w:val="007A78ED"/>
    <w:pPr>
      <w:numPr>
        <w:numId w:val="0"/>
      </w:numPr>
      <w:tabs>
        <w:tab w:val="right" w:leader="dot" w:pos="6521"/>
      </w:tabs>
      <w:spacing w:before="0" w:after="0"/>
    </w:pPr>
  </w:style>
  <w:style w:type="paragraph" w:customStyle="1" w:styleId="TOFTitle">
    <w:name w:val="TOFTitle"/>
    <w:basedOn w:val="TOCTitle"/>
    <w:rsid w:val="007A78ED"/>
  </w:style>
  <w:style w:type="paragraph" w:styleId="TableofFigures">
    <w:name w:val="table of figures"/>
    <w:basedOn w:val="Normal"/>
    <w:next w:val="Normal"/>
    <w:semiHidden/>
    <w:rsid w:val="007A78ED"/>
    <w:pPr>
      <w:tabs>
        <w:tab w:val="right" w:leader="dot" w:pos="9072"/>
      </w:tabs>
      <w:ind w:left="970" w:hanging="403"/>
    </w:pPr>
    <w:rPr>
      <w:rFonts w:ascii="Times New Roman" w:hAnsi="Times New Roman"/>
      <w:b/>
    </w:rPr>
  </w:style>
  <w:style w:type="paragraph" w:styleId="ListNumber">
    <w:name w:val="List Number"/>
    <w:basedOn w:val="List"/>
    <w:rsid w:val="007A78ED"/>
    <w:pPr>
      <w:numPr>
        <w:numId w:val="13"/>
      </w:numPr>
      <w:tabs>
        <w:tab w:val="clear" w:pos="340"/>
      </w:tabs>
    </w:pPr>
  </w:style>
  <w:style w:type="character" w:customStyle="1" w:styleId="WingdingSymbols">
    <w:name w:val="Wingding Symbols"/>
    <w:rsid w:val="007A78ED"/>
    <w:rPr>
      <w:rFonts w:ascii="Wingdings" w:hAnsi="Wingdings"/>
    </w:rPr>
  </w:style>
  <w:style w:type="character" w:customStyle="1" w:styleId="HotSpot">
    <w:name w:val="HotSpot"/>
    <w:rsid w:val="007A78ED"/>
    <w:rPr>
      <w:color w:val="0033CC"/>
      <w:u w:val="none"/>
    </w:rPr>
  </w:style>
  <w:style w:type="paragraph" w:customStyle="1" w:styleId="BodyTextRight">
    <w:name w:val="Body Text Right"/>
    <w:basedOn w:val="BodyText"/>
    <w:rsid w:val="007A78ED"/>
    <w:pPr>
      <w:spacing w:before="0" w:after="0"/>
      <w:jc w:val="right"/>
    </w:pPr>
  </w:style>
  <w:style w:type="paragraph" w:styleId="Index3">
    <w:name w:val="index 3"/>
    <w:basedOn w:val="ListNumber2"/>
    <w:next w:val="Normal"/>
    <w:semiHidden/>
    <w:rsid w:val="007A78ED"/>
    <w:pPr>
      <w:numPr>
        <w:numId w:val="0"/>
      </w:numPr>
      <w:tabs>
        <w:tab w:val="right" w:leader="dot" w:pos="4176"/>
      </w:tabs>
    </w:pPr>
  </w:style>
  <w:style w:type="paragraph" w:styleId="ListNumber2">
    <w:name w:val="List Number 2"/>
    <w:basedOn w:val="List2"/>
    <w:rsid w:val="007A78ED"/>
    <w:pPr>
      <w:numPr>
        <w:numId w:val="8"/>
      </w:numPr>
      <w:tabs>
        <w:tab w:val="clear" w:pos="1060"/>
      </w:tabs>
    </w:pPr>
  </w:style>
  <w:style w:type="paragraph" w:customStyle="1" w:styleId="MarginNote">
    <w:name w:val="Margin Note"/>
    <w:basedOn w:val="BodyText"/>
    <w:rsid w:val="007A78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8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8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78ED"/>
    <w:rPr>
      <w:sz w:val="32"/>
    </w:rPr>
  </w:style>
  <w:style w:type="paragraph" w:customStyle="1" w:styleId="HeadingProcedure">
    <w:name w:val="Heading Procedure"/>
    <w:basedOn w:val="HeadingBase"/>
    <w:next w:val="Normal"/>
    <w:rsid w:val="007A78ED"/>
    <w:pPr>
      <w:tabs>
        <w:tab w:val="left" w:pos="0"/>
      </w:tabs>
      <w:spacing w:before="120" w:after="60"/>
    </w:pPr>
    <w:rPr>
      <w:i/>
      <w:color w:val="918585"/>
      <w:sz w:val="22"/>
    </w:rPr>
  </w:style>
  <w:style w:type="paragraph" w:customStyle="1" w:styleId="TableBodyText">
    <w:name w:val="Table Body Text"/>
    <w:basedOn w:val="BodyText"/>
    <w:rsid w:val="007A78ED"/>
    <w:pPr>
      <w:spacing w:before="60" w:after="60"/>
    </w:pPr>
  </w:style>
  <w:style w:type="paragraph" w:styleId="ListContinue">
    <w:name w:val="List Continue"/>
    <w:basedOn w:val="List"/>
    <w:rsid w:val="007A78ED"/>
    <w:pPr>
      <w:ind w:firstLine="0"/>
    </w:pPr>
  </w:style>
  <w:style w:type="paragraph" w:customStyle="1" w:styleId="ListNote">
    <w:name w:val="List Note"/>
    <w:basedOn w:val="List"/>
    <w:rsid w:val="007A78ED"/>
    <w:pPr>
      <w:pBdr>
        <w:top w:val="single" w:sz="6" w:space="2" w:color="918585"/>
        <w:bottom w:val="single" w:sz="6" w:space="2" w:color="918585"/>
      </w:pBdr>
      <w:tabs>
        <w:tab w:val="left" w:pos="1021"/>
      </w:tabs>
      <w:ind w:firstLine="0"/>
    </w:pPr>
  </w:style>
  <w:style w:type="paragraph" w:customStyle="1" w:styleId="Warning">
    <w:name w:val="Warning"/>
    <w:basedOn w:val="BodyText"/>
    <w:rsid w:val="007A78ED"/>
    <w:pPr>
      <w:shd w:val="clear" w:color="auto" w:fill="D9D9D9"/>
      <w:tabs>
        <w:tab w:val="left" w:pos="992"/>
      </w:tabs>
      <w:ind w:left="119" w:right="119"/>
    </w:pPr>
    <w:rPr>
      <w:sz w:val="20"/>
    </w:rPr>
  </w:style>
  <w:style w:type="paragraph" w:customStyle="1" w:styleId="MarginIcons">
    <w:name w:val="Margin Icons"/>
    <w:basedOn w:val="BodyText"/>
    <w:rsid w:val="007A78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8ED"/>
    <w:rPr>
      <w:rFonts w:ascii="Courier New" w:hAnsi="Courier New"/>
    </w:rPr>
  </w:style>
  <w:style w:type="paragraph" w:customStyle="1" w:styleId="NoteBullet">
    <w:name w:val="Note Bullet"/>
    <w:basedOn w:val="Note"/>
    <w:rsid w:val="007A78ED"/>
    <w:pPr>
      <w:tabs>
        <w:tab w:val="clear" w:pos="680"/>
      </w:tabs>
      <w:spacing w:before="60" w:after="60"/>
    </w:pPr>
  </w:style>
  <w:style w:type="paragraph" w:customStyle="1" w:styleId="SubHeading2">
    <w:name w:val="SubHeading2"/>
    <w:basedOn w:val="HeadingBase"/>
    <w:rsid w:val="007A78ED"/>
    <w:pPr>
      <w:spacing w:before="240" w:after="60"/>
    </w:pPr>
    <w:rPr>
      <w:sz w:val="20"/>
    </w:rPr>
  </w:style>
  <w:style w:type="paragraph" w:customStyle="1" w:styleId="SubHeading1">
    <w:name w:val="SubHeading1"/>
    <w:basedOn w:val="HeadingBase"/>
    <w:rsid w:val="007A78ED"/>
    <w:pPr>
      <w:spacing w:before="240" w:after="60"/>
    </w:pPr>
    <w:rPr>
      <w:color w:val="918585"/>
      <w:sz w:val="22"/>
    </w:rPr>
  </w:style>
  <w:style w:type="paragraph" w:customStyle="1" w:styleId="SideHeading">
    <w:name w:val="Side Heading"/>
    <w:basedOn w:val="HeadingBase"/>
    <w:rsid w:val="007A78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8ED"/>
    <w:pPr>
      <w:numPr>
        <w:numId w:val="9"/>
      </w:numPr>
    </w:pPr>
  </w:style>
  <w:style w:type="paragraph" w:styleId="PlainText">
    <w:name w:val="Plain Text"/>
    <w:basedOn w:val="Normal"/>
    <w:link w:val="PlainTextChar"/>
    <w:rsid w:val="007A78ED"/>
    <w:rPr>
      <w:sz w:val="20"/>
    </w:rPr>
  </w:style>
  <w:style w:type="character" w:customStyle="1" w:styleId="PlainTextChar">
    <w:name w:val="Plain Text Char"/>
    <w:basedOn w:val="DefaultParagraphFont"/>
    <w:link w:val="PlainText"/>
    <w:rsid w:val="007A78ED"/>
    <w:rPr>
      <w:rFonts w:ascii="Courier New" w:eastAsia="Times New Roman" w:hAnsi="Courier New" w:cs="Times New Roman"/>
      <w:sz w:val="20"/>
      <w:szCs w:val="20"/>
      <w:lang w:eastAsia="en-US"/>
    </w:rPr>
  </w:style>
  <w:style w:type="character" w:customStyle="1" w:styleId="MenuOption">
    <w:name w:val="Menu Option"/>
    <w:basedOn w:val="DefaultParagraphFont"/>
    <w:rsid w:val="007A78ED"/>
    <w:rPr>
      <w:b/>
      <w:smallCaps/>
    </w:rPr>
  </w:style>
  <w:style w:type="paragraph" w:customStyle="1" w:styleId="TableListNumber">
    <w:name w:val="Table List Number"/>
    <w:basedOn w:val="ListNumber"/>
    <w:rsid w:val="007A78ED"/>
    <w:pPr>
      <w:numPr>
        <w:numId w:val="0"/>
      </w:numPr>
    </w:pPr>
  </w:style>
  <w:style w:type="paragraph" w:styleId="TOC4">
    <w:name w:val="toc 4"/>
    <w:basedOn w:val="TOCBase"/>
    <w:next w:val="Normal"/>
    <w:semiHidden/>
    <w:rsid w:val="007A78ED"/>
    <w:pPr>
      <w:tabs>
        <w:tab w:val="right" w:leader="dot" w:pos="9071"/>
      </w:tabs>
      <w:ind w:left="1701"/>
    </w:pPr>
  </w:style>
  <w:style w:type="paragraph" w:customStyle="1" w:styleId="ListAlpha">
    <w:name w:val="List Alpha"/>
    <w:basedOn w:val="List"/>
    <w:rsid w:val="007A78ED"/>
    <w:pPr>
      <w:numPr>
        <w:numId w:val="7"/>
      </w:numPr>
    </w:pPr>
  </w:style>
  <w:style w:type="paragraph" w:customStyle="1" w:styleId="ListAlpha2">
    <w:name w:val="List Alpha 2"/>
    <w:basedOn w:val="List2"/>
    <w:rsid w:val="007A78ED"/>
    <w:pPr>
      <w:numPr>
        <w:numId w:val="6"/>
      </w:numPr>
    </w:pPr>
  </w:style>
  <w:style w:type="paragraph" w:styleId="List2">
    <w:name w:val="List 2"/>
    <w:basedOn w:val="BodyText"/>
    <w:rsid w:val="007A78ED"/>
    <w:pPr>
      <w:tabs>
        <w:tab w:val="left" w:pos="680"/>
      </w:tabs>
      <w:spacing w:before="60" w:after="60"/>
      <w:ind w:left="680" w:hanging="340"/>
    </w:pPr>
  </w:style>
  <w:style w:type="paragraph" w:styleId="List3">
    <w:name w:val="List 3"/>
    <w:basedOn w:val="BodyText"/>
    <w:rsid w:val="007A78ED"/>
    <w:pPr>
      <w:tabs>
        <w:tab w:val="left" w:pos="1021"/>
      </w:tabs>
      <w:spacing w:before="60" w:after="60"/>
      <w:ind w:left="1020" w:hanging="340"/>
    </w:pPr>
  </w:style>
  <w:style w:type="paragraph" w:styleId="List4">
    <w:name w:val="List 4"/>
    <w:basedOn w:val="BodyText"/>
    <w:rsid w:val="007A78ED"/>
    <w:pPr>
      <w:tabs>
        <w:tab w:val="left" w:pos="1361"/>
      </w:tabs>
      <w:spacing w:before="60" w:after="60"/>
      <w:ind w:left="1361" w:hanging="340"/>
    </w:pPr>
  </w:style>
  <w:style w:type="paragraph" w:styleId="List5">
    <w:name w:val="List 5"/>
    <w:basedOn w:val="BodyText"/>
    <w:rsid w:val="007A78ED"/>
    <w:pPr>
      <w:tabs>
        <w:tab w:val="left" w:pos="1701"/>
      </w:tabs>
      <w:spacing w:before="60" w:after="60"/>
      <w:ind w:left="1701" w:hanging="340"/>
    </w:pPr>
  </w:style>
  <w:style w:type="paragraph" w:styleId="ListBullet3">
    <w:name w:val="List Bullet 3"/>
    <w:basedOn w:val="List3"/>
    <w:rsid w:val="007A78ED"/>
    <w:pPr>
      <w:numPr>
        <w:numId w:val="12"/>
      </w:numPr>
      <w:tabs>
        <w:tab w:val="clear" w:pos="1021"/>
      </w:tabs>
      <w:ind w:left="1037" w:hanging="357"/>
    </w:pPr>
  </w:style>
  <w:style w:type="paragraph" w:styleId="ListBullet4">
    <w:name w:val="List Bullet 4"/>
    <w:basedOn w:val="List4"/>
    <w:rsid w:val="007A78ED"/>
    <w:pPr>
      <w:numPr>
        <w:numId w:val="1"/>
      </w:numPr>
      <w:tabs>
        <w:tab w:val="clear" w:pos="1361"/>
      </w:tabs>
    </w:pPr>
  </w:style>
  <w:style w:type="paragraph" w:styleId="ListBullet5">
    <w:name w:val="List Bullet 5"/>
    <w:basedOn w:val="List5"/>
    <w:rsid w:val="007A78ED"/>
    <w:pPr>
      <w:numPr>
        <w:numId w:val="2"/>
      </w:numPr>
    </w:pPr>
  </w:style>
  <w:style w:type="paragraph" w:styleId="ListContinue2">
    <w:name w:val="List Continue 2"/>
    <w:basedOn w:val="List2"/>
    <w:rsid w:val="007A78ED"/>
    <w:pPr>
      <w:ind w:firstLine="0"/>
    </w:pPr>
  </w:style>
  <w:style w:type="paragraph" w:styleId="ListContinue3">
    <w:name w:val="List Continue 3"/>
    <w:basedOn w:val="List3"/>
    <w:rsid w:val="007A78ED"/>
    <w:pPr>
      <w:ind w:left="1021" w:firstLine="0"/>
    </w:pPr>
  </w:style>
  <w:style w:type="paragraph" w:styleId="ListContinue4">
    <w:name w:val="List Continue 4"/>
    <w:basedOn w:val="List4"/>
    <w:rsid w:val="007A78ED"/>
    <w:pPr>
      <w:ind w:firstLine="0"/>
    </w:pPr>
  </w:style>
  <w:style w:type="paragraph" w:styleId="ListContinue5">
    <w:name w:val="List Continue 5"/>
    <w:basedOn w:val="List5"/>
    <w:rsid w:val="007A78ED"/>
    <w:pPr>
      <w:ind w:firstLine="0"/>
    </w:pPr>
  </w:style>
  <w:style w:type="paragraph" w:styleId="ListNumber3">
    <w:name w:val="List Number 3"/>
    <w:basedOn w:val="List3"/>
    <w:rsid w:val="007A78ED"/>
    <w:pPr>
      <w:numPr>
        <w:numId w:val="3"/>
      </w:numPr>
    </w:pPr>
  </w:style>
  <w:style w:type="paragraph" w:styleId="ListNumber4">
    <w:name w:val="List Number 4"/>
    <w:basedOn w:val="List4"/>
    <w:rsid w:val="007A78ED"/>
    <w:pPr>
      <w:numPr>
        <w:numId w:val="4"/>
      </w:numPr>
    </w:pPr>
  </w:style>
  <w:style w:type="paragraph" w:styleId="ListNumber5">
    <w:name w:val="List Number 5"/>
    <w:basedOn w:val="List5"/>
    <w:rsid w:val="007A78ED"/>
    <w:pPr>
      <w:numPr>
        <w:numId w:val="5"/>
      </w:numPr>
    </w:pPr>
  </w:style>
  <w:style w:type="paragraph" w:styleId="BlockText">
    <w:name w:val="Block Text"/>
    <w:basedOn w:val="Normal"/>
    <w:rsid w:val="007A78ED"/>
    <w:pPr>
      <w:spacing w:after="120"/>
      <w:ind w:left="1440" w:right="1440"/>
    </w:pPr>
  </w:style>
  <w:style w:type="character" w:customStyle="1" w:styleId="Subscript">
    <w:name w:val="Subscript"/>
    <w:basedOn w:val="DefaultParagraphFont"/>
    <w:rsid w:val="007A78ED"/>
    <w:rPr>
      <w:sz w:val="16"/>
      <w:vertAlign w:val="subscript"/>
    </w:rPr>
  </w:style>
  <w:style w:type="character" w:customStyle="1" w:styleId="Superscript">
    <w:name w:val="Superscript"/>
    <w:basedOn w:val="DefaultParagraphFont"/>
    <w:rsid w:val="007A78ED"/>
    <w:rPr>
      <w:sz w:val="16"/>
      <w:vertAlign w:val="superscript"/>
    </w:rPr>
  </w:style>
  <w:style w:type="character" w:customStyle="1" w:styleId="Symbols">
    <w:name w:val="Symbols"/>
    <w:basedOn w:val="DefaultParagraphFont"/>
    <w:rsid w:val="007A78ED"/>
    <w:rPr>
      <w:rFonts w:ascii="Symbol" w:hAnsi="Symbol"/>
    </w:rPr>
  </w:style>
  <w:style w:type="character" w:customStyle="1" w:styleId="MenuOptions">
    <w:name w:val="Menu Options"/>
    <w:basedOn w:val="DefaultParagraphFont"/>
    <w:rsid w:val="007A78ED"/>
    <w:rPr>
      <w:rFonts w:ascii="Arial Narrow" w:hAnsi="Arial Narrow"/>
      <w:smallCaps/>
    </w:rPr>
  </w:style>
  <w:style w:type="character" w:customStyle="1" w:styleId="Buttons">
    <w:name w:val="Buttons"/>
    <w:basedOn w:val="DefaultParagraphFont"/>
    <w:rsid w:val="007A78ED"/>
    <w:rPr>
      <w:b/>
    </w:rPr>
  </w:style>
  <w:style w:type="character" w:customStyle="1" w:styleId="Underlined">
    <w:name w:val="Underlined"/>
    <w:basedOn w:val="DefaultParagraphFont"/>
    <w:rsid w:val="007A78ED"/>
    <w:rPr>
      <w:u w:val="single"/>
    </w:rPr>
  </w:style>
  <w:style w:type="paragraph" w:customStyle="1" w:styleId="TableBodyTextRight">
    <w:name w:val="Table Body Text Right"/>
    <w:basedOn w:val="TableBodyText"/>
    <w:rsid w:val="007A78ED"/>
    <w:pPr>
      <w:widowControl w:val="0"/>
      <w:autoSpaceDE w:val="0"/>
      <w:autoSpaceDN w:val="0"/>
      <w:adjustRightInd w:val="0"/>
      <w:jc w:val="right"/>
    </w:pPr>
    <w:rPr>
      <w:rFonts w:cs="Arial"/>
      <w:szCs w:val="18"/>
    </w:rPr>
  </w:style>
  <w:style w:type="paragraph" w:customStyle="1" w:styleId="CopyrightText">
    <w:name w:val="Copyright Text"/>
    <w:basedOn w:val="BodyText"/>
    <w:rsid w:val="007A78ED"/>
    <w:rPr>
      <w:sz w:val="18"/>
    </w:rPr>
  </w:style>
  <w:style w:type="paragraph" w:customStyle="1" w:styleId="BodySmallRight">
    <w:name w:val="Body Small Right"/>
    <w:basedOn w:val="BodyTextRight"/>
    <w:rsid w:val="007A78ED"/>
    <w:rPr>
      <w:sz w:val="18"/>
      <w:szCs w:val="18"/>
    </w:rPr>
  </w:style>
  <w:style w:type="paragraph" w:customStyle="1" w:styleId="MarginEdition">
    <w:name w:val="Margin Edition"/>
    <w:basedOn w:val="MarginNote"/>
    <w:rsid w:val="007A78ED"/>
    <w:pPr>
      <w:spacing w:before="0" w:after="0"/>
    </w:pPr>
    <w:rPr>
      <w:rFonts w:ascii="Times New Roman" w:hAnsi="Times New Roman"/>
      <w:color w:val="999999"/>
    </w:rPr>
  </w:style>
  <w:style w:type="paragraph" w:customStyle="1" w:styleId="Spacer">
    <w:name w:val="Spacer"/>
    <w:basedOn w:val="Normal"/>
    <w:rsid w:val="007A78ED"/>
    <w:rPr>
      <w:sz w:val="2"/>
      <w:szCs w:val="2"/>
    </w:rPr>
  </w:style>
  <w:style w:type="character" w:customStyle="1" w:styleId="Small">
    <w:name w:val="Small"/>
    <w:basedOn w:val="DefaultParagraphFont"/>
    <w:rsid w:val="007A78ED"/>
    <w:rPr>
      <w:sz w:val="16"/>
    </w:rPr>
  </w:style>
  <w:style w:type="paragraph" w:customStyle="1" w:styleId="WideTable">
    <w:name w:val="Wide Table"/>
    <w:basedOn w:val="Normal"/>
    <w:rsid w:val="007A78ED"/>
    <w:pPr>
      <w:ind w:left="-1418"/>
    </w:pPr>
    <w:rPr>
      <w:sz w:val="2"/>
      <w:szCs w:val="2"/>
    </w:rPr>
  </w:style>
  <w:style w:type="character" w:styleId="PageNumber">
    <w:name w:val="page number"/>
    <w:basedOn w:val="DefaultParagraphFont"/>
    <w:rsid w:val="007A78ED"/>
  </w:style>
  <w:style w:type="paragraph" w:styleId="Quote">
    <w:name w:val="Quote"/>
    <w:basedOn w:val="Heading1"/>
    <w:link w:val="QuoteChar"/>
    <w:qFormat/>
    <w:rsid w:val="007A78ED"/>
    <w:rPr>
      <w:b w:val="0"/>
      <w:sz w:val="72"/>
      <w:szCs w:val="72"/>
      <w:lang w:val="en-NZ"/>
    </w:rPr>
  </w:style>
  <w:style w:type="character" w:customStyle="1" w:styleId="QuoteChar">
    <w:name w:val="Quote Char"/>
    <w:basedOn w:val="DefaultParagraphFont"/>
    <w:link w:val="Quote"/>
    <w:rsid w:val="007A78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8ED"/>
    <w:pPr>
      <w:pageBreakBefore/>
    </w:pPr>
  </w:style>
  <w:style w:type="paragraph" w:customStyle="1" w:styleId="Border">
    <w:name w:val="Border"/>
    <w:basedOn w:val="Normal"/>
    <w:qFormat/>
    <w:rsid w:val="007A78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8ED"/>
    <w:rPr>
      <w:b/>
      <w:bCs/>
      <w:i/>
      <w:iCs/>
      <w:color w:val="auto"/>
    </w:rPr>
  </w:style>
  <w:style w:type="paragraph" w:styleId="IntenseQuote">
    <w:name w:val="Intense Quote"/>
    <w:basedOn w:val="Normal"/>
    <w:next w:val="Normal"/>
    <w:link w:val="IntenseQuoteChar"/>
    <w:uiPriority w:val="30"/>
    <w:qFormat/>
    <w:rsid w:val="007A78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8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78ED"/>
    <w:rPr>
      <w:smallCaps/>
      <w:color w:val="auto"/>
      <w:u w:val="single"/>
    </w:rPr>
  </w:style>
  <w:style w:type="character" w:styleId="IntenseReference">
    <w:name w:val="Intense Reference"/>
    <w:basedOn w:val="DefaultParagraphFont"/>
    <w:uiPriority w:val="32"/>
    <w:qFormat/>
    <w:rsid w:val="007A78ED"/>
    <w:rPr>
      <w:b/>
      <w:bCs/>
      <w:smallCaps/>
      <w:color w:val="auto"/>
      <w:spacing w:val="5"/>
      <w:u w:val="single"/>
    </w:rPr>
  </w:style>
  <w:style w:type="paragraph" w:customStyle="1" w:styleId="2ColumnHeading">
    <w:name w:val="2Column Heading"/>
    <w:basedOn w:val="BodyText"/>
    <w:qFormat/>
    <w:rsid w:val="007A78ED"/>
    <w:pPr>
      <w:spacing w:after="60"/>
      <w:ind w:left="-2268"/>
    </w:pPr>
    <w:rPr>
      <w:b/>
    </w:rPr>
  </w:style>
  <w:style w:type="paragraph" w:customStyle="1" w:styleId="Heading1TOC">
    <w:name w:val="Heading1 TOC"/>
    <w:basedOn w:val="Normal"/>
    <w:qFormat/>
    <w:rsid w:val="007A78ED"/>
    <w:pPr>
      <w:spacing w:before="240" w:after="120"/>
    </w:pPr>
    <w:rPr>
      <w:rFonts w:ascii="Times New Roman" w:hAnsi="Times New Roman"/>
      <w:b/>
      <w:sz w:val="32"/>
    </w:rPr>
  </w:style>
  <w:style w:type="paragraph" w:customStyle="1" w:styleId="Heading2TOC">
    <w:name w:val="Heading2 TOC"/>
    <w:basedOn w:val="Normal"/>
    <w:qFormat/>
    <w:rsid w:val="007A78ED"/>
    <w:pPr>
      <w:spacing w:before="240" w:after="60"/>
    </w:pPr>
    <w:rPr>
      <w:rFonts w:ascii="Times New Roman" w:hAnsi="Times New Roman"/>
      <w:b/>
      <w:sz w:val="28"/>
    </w:rPr>
  </w:style>
  <w:style w:type="character" w:customStyle="1" w:styleId="Underline">
    <w:name w:val="Underline"/>
    <w:basedOn w:val="DefaultParagraphFont"/>
    <w:qFormat/>
    <w:rsid w:val="007A78ED"/>
    <w:rPr>
      <w:u w:val="single"/>
    </w:rPr>
  </w:style>
  <w:style w:type="character" w:customStyle="1" w:styleId="BoldandItalics">
    <w:name w:val="Bold and Italics"/>
    <w:qFormat/>
    <w:rsid w:val="007A78ED"/>
    <w:rPr>
      <w:b/>
      <w:i/>
      <w:u w:val="none"/>
    </w:rPr>
  </w:style>
  <w:style w:type="paragraph" w:styleId="BalloonText">
    <w:name w:val="Balloon Text"/>
    <w:basedOn w:val="Normal"/>
    <w:link w:val="BalloonTextChar"/>
    <w:rsid w:val="007A78ED"/>
    <w:rPr>
      <w:rFonts w:ascii="Tahoma" w:hAnsi="Tahoma" w:cs="Tahoma"/>
      <w:sz w:val="16"/>
      <w:szCs w:val="16"/>
    </w:rPr>
  </w:style>
  <w:style w:type="character" w:customStyle="1" w:styleId="BalloonTextChar">
    <w:name w:val="Balloon Text Char"/>
    <w:basedOn w:val="DefaultParagraphFont"/>
    <w:link w:val="BalloonText"/>
    <w:rsid w:val="007A78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78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78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78ED"/>
    <w:rPr>
      <w:b/>
      <w:color w:val="660033"/>
      <w:spacing w:val="0"/>
    </w:rPr>
  </w:style>
  <w:style w:type="paragraph" w:customStyle="1" w:styleId="Nameditemlist">
    <w:name w:val="Named item list"/>
    <w:basedOn w:val="BodyText"/>
    <w:qFormat/>
    <w:rsid w:val="007A78ED"/>
    <w:pPr>
      <w:tabs>
        <w:tab w:val="left" w:pos="2835"/>
      </w:tabs>
      <w:ind w:left="2835" w:hanging="2835"/>
    </w:pPr>
  </w:style>
  <w:style w:type="paragraph" w:customStyle="1" w:styleId="BodyTextnopadding">
    <w:name w:val="Body Text no padding"/>
    <w:basedOn w:val="BodyText"/>
    <w:qFormat/>
    <w:rsid w:val="007A78ED"/>
    <w:pPr>
      <w:spacing w:before="0" w:after="0"/>
    </w:pPr>
  </w:style>
  <w:style w:type="paragraph" w:customStyle="1" w:styleId="BodyTextBold">
    <w:name w:val="Body Text Bold"/>
    <w:basedOn w:val="BodyText"/>
    <w:qFormat/>
    <w:rsid w:val="007A78ED"/>
    <w:rPr>
      <w:b/>
    </w:rPr>
  </w:style>
  <w:style w:type="character" w:styleId="Hyperlink">
    <w:name w:val="Hyperlink"/>
    <w:basedOn w:val="DefaultParagraphFont"/>
    <w:uiPriority w:val="99"/>
    <w:unhideWhenUsed/>
    <w:rsid w:val="00EC54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648</Words>
  <Characters>4085</Characters>
  <Application>Microsoft Office Word</Application>
  <DocSecurity>0</DocSecurity>
  <Lines>123</Lines>
  <Paragraphs>75</Paragraphs>
  <ScaleCrop>false</ScaleCrop>
  <Company>Author-it Software Corporation Ltd.</Company>
  <LinksUpToDate>false</LinksUpToDate>
  <CharactersWithSpaces>4658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POLGEN043 Provide a policing response</dc:title>
  <dc:subject>Approved</dc:subject>
  <dc:creator>Public Skills Australia</dc:creator>
  <cp:keywords>Release: 1</cp:keywords>
  <dc:description>Review Date: 12 April 2008</dc:description>
  <cp:lastModifiedBy>HSD_TPCMSd.prod</cp:lastModifiedBy>
  <cp:revision>3</cp:revision>
  <dcterms:created xsi:type="dcterms:W3CDTF">2024-02-27T04:39:00Z</dcterms:created>
  <dcterms:modified xsi:type="dcterms:W3CDTF">2024-02-27T04:39:00Z</dcterms:modified>
</cp:coreProperties>
</file>