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0718" w:rsidP="00BB0718">
      <w:pPr>
        <w:pStyle w:val="Title"/>
      </w:pPr>
      <w:r>
        <w:fldChar w:fldCharType="begin"/>
      </w:r>
      <w:r>
        <w:instrText xml:space="preserve"> TITLE   \* MERGEFORMAT </w:instrText>
      </w:r>
      <w:r>
        <w:fldChar w:fldCharType="separate"/>
      </w:r>
      <w:r>
        <w:t>POLGEN041 Operate safely within a policing environment</w:t>
      </w:r>
      <w:r>
        <w:fldChar w:fldCharType="end"/>
      </w:r>
    </w:p>
    <w:p w:rsidR="00BB0718" w:rsidP="00BB0718">
      <w:pPr>
        <w:pStyle w:val="Version"/>
        <w:sectPr w:rsidSect="00FF6A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A2E" w:rsidP="00FF6A2E">
      <w:pPr>
        <w:pStyle w:val="SuperHeading"/>
      </w:pPr>
      <w:r w:rsidRPr="00FF6A2E">
        <w:t>POLGEN041 Operate safely within a policing environment</w:t>
      </w:r>
    </w:p>
    <w:p w:rsidR="00000000" w:rsidRPr="00FF6A2E" w:rsidP="00FF6A2E">
      <w:pPr>
        <w:pStyle w:val="Heading1"/>
      </w:pPr>
      <w:bookmarkStart w:id="1" w:name="O_1283390"/>
      <w:bookmarkEnd w:id="1"/>
      <w:r w:rsidRPr="00FF6A2E">
        <w:t>Modification History</w:t>
      </w:r>
    </w:p>
    <w:tbl>
      <w:tblPr>
        <w:tblW w:w="0" w:type="auto"/>
        <w:tblLayout w:type="fixed"/>
        <w:tblCellMar>
          <w:left w:w="62" w:type="dxa"/>
          <w:right w:w="62" w:type="dxa"/>
        </w:tblCellMar>
        <w:tblLook w:val="0000"/>
      </w:tblPr>
      <w:tblGrid>
        <w:gridCol w:w="1134"/>
        <w:gridCol w:w="7937"/>
      </w:tblGrid>
      <w:tr w:rsidTr="00BB07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A2E">
            <w:pPr>
              <w:pStyle w:val="TableHeading"/>
              <w:rPr>
                <w:lang w:val="en-NZ"/>
              </w:rPr>
            </w:pPr>
            <w:r w:rsidRPr="00FF6A2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A2E">
            <w:pPr>
              <w:pStyle w:val="TableHeading"/>
              <w:rPr>
                <w:lang w:val="en-NZ"/>
              </w:rPr>
            </w:pPr>
            <w:r w:rsidRPr="00FF6A2E">
              <w:t>Comments</w:t>
            </w:r>
          </w:p>
        </w:tc>
      </w:tr>
      <w:tr w:rsidTr="00BB0718">
        <w:tblPrEx>
          <w:tblW w:w="0" w:type="auto"/>
          <w:tblLayout w:type="fixed"/>
          <w:tblCellMar>
            <w:left w:w="62" w:type="dxa"/>
            <w:right w:w="62" w:type="dxa"/>
          </w:tblCellMar>
          <w:tblLook w:val="0000"/>
        </w:tblPrEx>
        <w:trPr>
          <w:trHeight w:val="52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A2E">
            <w:pPr>
              <w:pStyle w:val="BodyText"/>
              <w:rPr>
                <w:lang w:val="en-NZ"/>
              </w:rPr>
            </w:pPr>
            <w:r w:rsidRPr="00FF6A2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A2E" w:rsidP="00FF6A2E">
            <w:pPr>
              <w:pStyle w:val="BodyText"/>
            </w:pPr>
            <w:r w:rsidRPr="00FF6A2E">
              <w:t>This unit was released in POL Police Training Package release 8.0</w:t>
            </w:r>
          </w:p>
        </w:tc>
      </w:tr>
    </w:tbl>
    <w:p w:rsidR="00000000" w:rsidRPr="00FF6A2E" w:rsidP="00FF6A2E">
      <w:pPr>
        <w:pStyle w:val="BodyText"/>
      </w:pPr>
    </w:p>
    <w:p w:rsidR="00000000" w:rsidRPr="00FF6A2E" w:rsidP="00FF6A2E">
      <w:pPr>
        <w:pStyle w:val="AllowPageBreak"/>
      </w:pPr>
    </w:p>
    <w:p w:rsidR="00000000" w:rsidRPr="00FF6A2E" w:rsidP="00FF6A2E">
      <w:pPr>
        <w:pStyle w:val="Heading1"/>
      </w:pPr>
      <w:bookmarkStart w:id="2" w:name="O_1283391"/>
      <w:bookmarkEnd w:id="2"/>
      <w:r w:rsidRPr="00FF6A2E">
        <w:t>Application</w:t>
      </w:r>
    </w:p>
    <w:p w:rsidR="00000000" w:rsidRPr="00FF6A2E" w:rsidP="00BB0718">
      <w:pPr>
        <w:pStyle w:val="BodyText"/>
      </w:pPr>
      <w:r w:rsidRPr="00FF6A2E">
        <w:t>This unit describes the skills required to work safely in an operational environment, including re</w:t>
      </w:r>
      <w:r w:rsidRPr="00FF6A2E">
        <w:t>sponding to safety risks, deploying tactical options and handling police equipment. It applies to candidates working in a policing environment, commonly in a general duties role. The skills and knowledge described in this unit must be applied within the le</w:t>
      </w:r>
      <w:r w:rsidRPr="00FF6A2E">
        <w:t>gislative, regulatory and policy environment in which they are carried out. Organisational policies and procedures must be consulted and adhered to, particularly those related to work health and safety (WHS) / occupational health and safety (OHS), codes of</w:t>
      </w:r>
      <w:r w:rsidRPr="00FF6A2E">
        <w:t xml:space="preserve"> conduct, and use of force. Candidates undertaking this unit would generally work independently under mostly indirect supervision. They would perform complex tasks and be required to evaluate and access support from established sources and would show adapt</w:t>
      </w:r>
      <w:r w:rsidRPr="00FF6A2E">
        <w:t xml:space="preserve">ability across a broad range of contexts that are familiar and/or unpredictable. </w:t>
      </w:r>
    </w:p>
    <w:p w:rsidR="00000000" w:rsidRPr="00FF6A2E" w:rsidP="00BB0718">
      <w:pPr>
        <w:pStyle w:val="BodyText"/>
      </w:pPr>
      <w:r w:rsidRPr="00FF6A2E">
        <w:t>No licensing, legislative or certification requirements currently apply to unit at the time of publication.</w:t>
      </w:r>
    </w:p>
    <w:p w:rsidR="00000000" w:rsidRPr="00FF6A2E" w:rsidP="00FF6A2E">
      <w:pPr>
        <w:pStyle w:val="Heading1"/>
      </w:pPr>
      <w:bookmarkStart w:id="3" w:name="O_1283392"/>
      <w:bookmarkEnd w:id="3"/>
      <w:r w:rsidRPr="00FF6A2E">
        <w:t>Pre-requisite Unit</w:t>
      </w:r>
    </w:p>
    <w:p w:rsidR="00000000" w:rsidRPr="00FF6A2E" w:rsidP="00BB0718">
      <w:pPr>
        <w:pStyle w:val="BodyText"/>
      </w:pPr>
      <w:r w:rsidRPr="00FF6A2E">
        <w:t>Not applicable</w:t>
      </w:r>
    </w:p>
    <w:p w:rsidR="00000000" w:rsidRPr="00FF6A2E" w:rsidP="00FF6A2E">
      <w:pPr>
        <w:pStyle w:val="Heading1"/>
      </w:pPr>
      <w:bookmarkStart w:id="4" w:name="O_1283393"/>
      <w:bookmarkEnd w:id="4"/>
      <w:r w:rsidRPr="00FF6A2E">
        <w:t>Competency Field</w:t>
      </w:r>
    </w:p>
    <w:p w:rsidR="00000000" w:rsidRPr="00FF6A2E" w:rsidP="00BB0718">
      <w:pPr>
        <w:pStyle w:val="BodyText"/>
      </w:pPr>
      <w:r w:rsidRPr="00FF6A2E">
        <w:t>General</w:t>
      </w:r>
    </w:p>
    <w:p w:rsidR="00000000" w:rsidRPr="00FF6A2E" w:rsidP="00FF6A2E">
      <w:pPr>
        <w:pStyle w:val="Heading1"/>
      </w:pPr>
      <w:bookmarkStart w:id="5" w:name="O_1283394"/>
      <w:bookmarkEnd w:id="5"/>
      <w:r w:rsidRPr="00FF6A2E">
        <w:t>Unit Sector</w:t>
      </w:r>
    </w:p>
    <w:p w:rsidR="00000000" w:rsidRPr="00FF6A2E" w:rsidP="00BB0718">
      <w:pPr>
        <w:pStyle w:val="BodyText"/>
      </w:pPr>
      <w:r w:rsidRPr="00FF6A2E">
        <w:t>Not applicable</w:t>
      </w:r>
    </w:p>
    <w:p w:rsidR="00000000" w:rsidRPr="00FF6A2E" w:rsidP="00FF6A2E">
      <w:pPr>
        <w:pStyle w:val="Heading1"/>
      </w:pPr>
      <w:bookmarkStart w:id="6" w:name="O_1283395"/>
      <w:bookmarkEnd w:id="6"/>
      <w:r w:rsidRPr="00FF6A2E">
        <w:t>Elements and Performance Criteria</w:t>
      </w:r>
    </w:p>
    <w:tbl>
      <w:tblPr>
        <w:tblW w:w="9214" w:type="dxa"/>
        <w:tblLayout w:type="fixed"/>
        <w:tblCellMar>
          <w:left w:w="62" w:type="dxa"/>
          <w:right w:w="62" w:type="dxa"/>
        </w:tblCellMar>
        <w:tblLook w:val="0000"/>
      </w:tblPr>
      <w:tblGrid>
        <w:gridCol w:w="2324"/>
        <w:gridCol w:w="6890"/>
      </w:tblGrid>
      <w:tr w:rsidTr="00FF6A2E">
        <w:tblPrEx>
          <w:tblW w:w="9214" w:type="dxa"/>
          <w:tblLayout w:type="fixed"/>
          <w:tblCellMar>
            <w:left w:w="62" w:type="dxa"/>
            <w:right w:w="62" w:type="dxa"/>
          </w:tblCellMar>
          <w:tblLook w:val="0000"/>
        </w:tblPrEx>
        <w:trPr>
          <w:trHeight w:val="214"/>
        </w:trPr>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2E">
            <w:pPr>
              <w:pStyle w:val="TableHeading"/>
              <w:rPr>
                <w:lang w:val="en-NZ"/>
              </w:rPr>
            </w:pPr>
            <w:r w:rsidRPr="00FF6A2E">
              <w:t xml:space="preserve">ELEMENTS </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2E">
            <w:pPr>
              <w:pStyle w:val="TableHeading"/>
              <w:rPr>
                <w:lang w:val="en-NZ"/>
              </w:rPr>
            </w:pPr>
            <w:r w:rsidRPr="00FF6A2E">
              <w:t>PERFORMANCE CRITERIA</w:t>
            </w:r>
          </w:p>
        </w:tc>
      </w:tr>
      <w:tr w:rsidTr="00FF6A2E">
        <w:tblPrEx>
          <w:tblW w:w="9214" w:type="dxa"/>
          <w:tblLayout w:type="fixed"/>
          <w:tblCellMar>
            <w:left w:w="62" w:type="dxa"/>
            <w:right w:w="62" w:type="dxa"/>
          </w:tblCellMar>
          <w:tblLook w:val="0000"/>
        </w:tblPrEx>
        <w:trPr>
          <w:trHeight w:val="228"/>
        </w:trPr>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2E">
            <w:pPr>
              <w:pStyle w:val="BodyText"/>
              <w:rPr>
                <w:lang w:val="en-NZ"/>
              </w:rPr>
            </w:pPr>
            <w:r w:rsidRPr="00FF6A2E">
              <w:t xml:space="preserve">Elements describe the </w:t>
            </w:r>
            <w:r w:rsidRPr="00FF6A2E">
              <w:t xml:space="preserve">essential outcomes of the unit </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2E">
            <w:pPr>
              <w:pStyle w:val="BodyText"/>
              <w:rPr>
                <w:lang w:val="en-NZ"/>
              </w:rPr>
            </w:pPr>
            <w:r w:rsidRPr="00FF6A2E">
              <w:t>Performance criteria describe the per</w:t>
            </w:r>
            <w:r w:rsidRPr="00FF6A2E">
              <w:t xml:space="preserve">formance needed to demonstrate </w:t>
            </w:r>
            <w:r w:rsidRPr="00FF6A2E">
              <w:t xml:space="preserve">achievement of the element. </w:t>
            </w:r>
          </w:p>
        </w:tc>
      </w:tr>
      <w:tr w:rsidTr="00FF6A2E">
        <w:tblPrEx>
          <w:tblW w:w="9214" w:type="dxa"/>
          <w:tblLayout w:type="fixed"/>
          <w:tblCellMar>
            <w:left w:w="62" w:type="dxa"/>
            <w:right w:w="62" w:type="dxa"/>
          </w:tblCellMar>
          <w:tblLook w:val="0000"/>
        </w:tblPrEx>
        <w:trPr>
          <w:trHeight w:val="618"/>
        </w:trPr>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2E">
            <w:pPr>
              <w:pStyle w:val="List"/>
              <w:rPr>
                <w:lang w:val="en-NZ"/>
              </w:rPr>
            </w:pPr>
            <w:r w:rsidRPr="00FF6A2E">
              <w:t>1.</w:t>
            </w:r>
            <w:r w:rsidRPr="00FF6A2E">
              <w:tab/>
              <w:t>Adhere to workplace safety legislation and protocols</w:t>
            </w:r>
            <w:r w:rsidRPr="00FF6A2E">
              <w:tab/>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A2E" w:rsidP="00FF6A2E">
            <w:pPr>
              <w:pStyle w:val="List"/>
            </w:pPr>
            <w:r w:rsidRPr="00FF6A2E">
              <w:t>1.1</w:t>
            </w:r>
            <w:r w:rsidRPr="00FF6A2E">
              <w:tab/>
              <w:t>Identify workplace safety risks for assessment and reporting purposes.</w:t>
            </w:r>
          </w:p>
          <w:p w:rsidR="00000000" w:rsidRPr="00FF6A2E" w:rsidP="00FF6A2E">
            <w:pPr>
              <w:pStyle w:val="List"/>
            </w:pPr>
            <w:r w:rsidRPr="00FF6A2E">
              <w:t>1.2</w:t>
            </w:r>
            <w:r w:rsidRPr="00FF6A2E">
              <w:tab/>
            </w:r>
            <w:r w:rsidRPr="00FF6A2E">
              <w:t>Respond to workplace safety risks to minimise harm to self, colleagues and public.</w:t>
            </w:r>
          </w:p>
          <w:p w:rsidR="00000000" w:rsidRPr="00FF6A2E" w:rsidP="00FF6A2E">
            <w:pPr>
              <w:pStyle w:val="List"/>
            </w:pPr>
            <w:r w:rsidRPr="00FF6A2E">
              <w:t>1.3</w:t>
            </w:r>
            <w:r w:rsidRPr="00FF6A2E">
              <w:tab/>
              <w:t>Report workplace safety risks to contribute to a safe working environment.</w:t>
            </w:r>
          </w:p>
          <w:p w:rsidR="00000000" w:rsidP="00FF6A2E">
            <w:pPr>
              <w:pStyle w:val="List"/>
              <w:rPr>
                <w:lang w:val="en-NZ"/>
              </w:rPr>
            </w:pPr>
            <w:r w:rsidRPr="00FF6A2E">
              <w:t>1.4</w:t>
            </w:r>
            <w:r w:rsidRPr="00FF6A2E">
              <w:tab/>
              <w:t>Use personal protective equipment (PPE) in accordance with situational requirements to mit</w:t>
            </w:r>
            <w:r w:rsidRPr="00FF6A2E">
              <w:t>igate workplace hazards.</w:t>
            </w:r>
          </w:p>
        </w:tc>
      </w:tr>
      <w:tr w:rsidTr="00FF6A2E">
        <w:tblPrEx>
          <w:tblW w:w="9214" w:type="dxa"/>
          <w:tblLayout w:type="fixed"/>
          <w:tblCellMar>
            <w:left w:w="62" w:type="dxa"/>
            <w:right w:w="62" w:type="dxa"/>
          </w:tblCellMar>
          <w:tblLook w:val="0000"/>
        </w:tblPrEx>
        <w:trPr>
          <w:trHeight w:val="618"/>
        </w:trPr>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2E">
            <w:pPr>
              <w:pStyle w:val="List"/>
              <w:rPr>
                <w:lang w:val="en-NZ"/>
              </w:rPr>
            </w:pPr>
            <w:r w:rsidRPr="00FF6A2E">
              <w:t>2.</w:t>
            </w:r>
            <w:r w:rsidRPr="00FF6A2E">
              <w:tab/>
              <w:t>Respond to operational safety risks</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A2E" w:rsidP="00FF6A2E">
            <w:pPr>
              <w:pStyle w:val="List"/>
            </w:pPr>
            <w:r w:rsidRPr="00FF6A2E">
              <w:t>2.1</w:t>
            </w:r>
            <w:r w:rsidRPr="00FF6A2E">
              <w:tab/>
              <w:t>Develop response options using decision making models to mitigate operational safety risks.</w:t>
            </w:r>
          </w:p>
          <w:p w:rsidR="00000000" w:rsidRPr="00FF6A2E" w:rsidP="00FF6A2E">
            <w:pPr>
              <w:pStyle w:val="List"/>
            </w:pPr>
            <w:r w:rsidRPr="00FF6A2E">
              <w:t>2.2</w:t>
            </w:r>
            <w:r w:rsidRPr="00FF6A2E">
              <w:tab/>
              <w:t>Implement selected response option while considering operational factors, to mitigate opera</w:t>
            </w:r>
            <w:r w:rsidRPr="00FF6A2E">
              <w:t>tional safety risks.</w:t>
            </w:r>
          </w:p>
          <w:p w:rsidR="00000000" w:rsidRPr="00FF6A2E" w:rsidP="00FF6A2E">
            <w:pPr>
              <w:pStyle w:val="List"/>
            </w:pPr>
            <w:r w:rsidRPr="00FF6A2E">
              <w:t>2.3</w:t>
            </w:r>
            <w:r w:rsidRPr="00FF6A2E">
              <w:tab/>
              <w:t>Maintain communication while deploying selected response option.</w:t>
            </w:r>
          </w:p>
          <w:p w:rsidR="00000000" w:rsidP="00FF6A2E">
            <w:pPr>
              <w:pStyle w:val="List"/>
              <w:rPr>
                <w:lang w:val="en-NZ"/>
              </w:rPr>
            </w:pPr>
            <w:r w:rsidRPr="00FF6A2E">
              <w:t>2.4</w:t>
            </w:r>
            <w:r w:rsidRPr="00FF6A2E">
              <w:tab/>
              <w:t>Reassess selected response option and adapt response to changing circumstances and operational factors.</w:t>
            </w:r>
          </w:p>
        </w:tc>
      </w:tr>
      <w:tr w:rsidTr="00FF6A2E">
        <w:tblPrEx>
          <w:tblW w:w="9214" w:type="dxa"/>
          <w:tblLayout w:type="fixed"/>
          <w:tblCellMar>
            <w:left w:w="62" w:type="dxa"/>
            <w:right w:w="62" w:type="dxa"/>
          </w:tblCellMar>
          <w:tblLook w:val="0000"/>
        </w:tblPrEx>
        <w:trPr>
          <w:trHeight w:val="618"/>
        </w:trPr>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2E">
            <w:pPr>
              <w:pStyle w:val="List"/>
              <w:rPr>
                <w:lang w:val="en-NZ"/>
              </w:rPr>
            </w:pPr>
            <w:r w:rsidRPr="00FF6A2E">
              <w:t>3.</w:t>
            </w:r>
            <w:r w:rsidRPr="00FF6A2E">
              <w:tab/>
              <w:t>Implement tactical options</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A2E" w:rsidP="00FF6A2E">
            <w:pPr>
              <w:pStyle w:val="List"/>
            </w:pPr>
            <w:r w:rsidRPr="00FF6A2E">
              <w:t>3.1</w:t>
            </w:r>
            <w:r w:rsidRPr="00FF6A2E">
              <w:tab/>
              <w:t>Assess risks to identif</w:t>
            </w:r>
            <w:r w:rsidRPr="00FF6A2E">
              <w:t>y tactical options for potential use.</w:t>
            </w:r>
          </w:p>
          <w:p w:rsidR="00000000" w:rsidRPr="00FF6A2E" w:rsidP="00FF6A2E">
            <w:pPr>
              <w:pStyle w:val="List"/>
            </w:pPr>
            <w:r w:rsidRPr="00FF6A2E">
              <w:t>3.2</w:t>
            </w:r>
            <w:r w:rsidRPr="00FF6A2E">
              <w:tab/>
              <w:t xml:space="preserve">Assess situational/operational environment to determine the necessity of tactical options.  </w:t>
            </w:r>
          </w:p>
          <w:p w:rsidR="00000000" w:rsidRPr="00FF6A2E" w:rsidP="00FF6A2E">
            <w:pPr>
              <w:pStyle w:val="List"/>
            </w:pPr>
            <w:r w:rsidRPr="00FF6A2E">
              <w:t>3.3</w:t>
            </w:r>
            <w:r w:rsidRPr="00FF6A2E">
              <w:tab/>
              <w:t>Implement selected tactical option to align with decision making/problem solving models.</w:t>
            </w:r>
          </w:p>
          <w:p w:rsidR="00000000" w:rsidRPr="00FF6A2E" w:rsidP="00FF6A2E">
            <w:pPr>
              <w:pStyle w:val="List"/>
            </w:pPr>
            <w:r w:rsidRPr="00FF6A2E">
              <w:t>3.4</w:t>
            </w:r>
            <w:r w:rsidRPr="00FF6A2E">
              <w:tab/>
              <w:t>Assess the effectiveness</w:t>
            </w:r>
            <w:r w:rsidRPr="00FF6A2E">
              <w:t xml:space="preserve"> of selected tactical option to determine escalation/de-escalation requirements.</w:t>
            </w:r>
          </w:p>
          <w:p w:rsidR="00000000" w:rsidRPr="00FF6A2E" w:rsidP="00FF6A2E">
            <w:pPr>
              <w:pStyle w:val="List"/>
            </w:pPr>
            <w:r w:rsidRPr="00FF6A2E">
              <w:t>3.5</w:t>
            </w:r>
            <w:r w:rsidRPr="00FF6A2E">
              <w:tab/>
              <w:t>Justify use of tactical option based on jurisdictional legislation, policies and procedures and situational factors.</w:t>
            </w:r>
          </w:p>
          <w:p w:rsidR="00000000" w:rsidP="00FF6A2E">
            <w:pPr>
              <w:pStyle w:val="List"/>
              <w:rPr>
                <w:lang w:val="en-NZ"/>
              </w:rPr>
            </w:pPr>
            <w:r w:rsidRPr="00FF6A2E">
              <w:t>3.6</w:t>
            </w:r>
            <w:r w:rsidRPr="00FF6A2E">
              <w:tab/>
            </w:r>
            <w:r w:rsidRPr="00FF6A2E">
              <w:t>Identify appropriate aftercare to minimise harm to self, colleagues and public.</w:t>
            </w:r>
          </w:p>
        </w:tc>
      </w:tr>
      <w:tr w:rsidTr="00FF6A2E">
        <w:tblPrEx>
          <w:tblW w:w="9214" w:type="dxa"/>
          <w:tblLayout w:type="fixed"/>
          <w:tblCellMar>
            <w:left w:w="62" w:type="dxa"/>
            <w:right w:w="62" w:type="dxa"/>
          </w:tblCellMar>
          <w:tblLook w:val="0000"/>
        </w:tblPrEx>
        <w:trPr>
          <w:trHeight w:val="618"/>
        </w:trPr>
        <w:tc>
          <w:tcPr>
            <w:tcW w:w="2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A2E">
            <w:pPr>
              <w:pStyle w:val="List"/>
              <w:rPr>
                <w:lang w:val="en-NZ"/>
              </w:rPr>
            </w:pPr>
            <w:r w:rsidRPr="00FF6A2E">
              <w:t>4. Handle police equipment</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A2E" w:rsidP="00FF6A2E">
            <w:pPr>
              <w:pStyle w:val="List"/>
            </w:pPr>
            <w:r w:rsidRPr="00FF6A2E">
              <w:t>4.1</w:t>
            </w:r>
            <w:r w:rsidRPr="00FF6A2E">
              <w:tab/>
              <w:t>Secure police equipment to ensure safe use, storage and transportation.</w:t>
            </w:r>
          </w:p>
          <w:p w:rsidR="00000000" w:rsidRPr="00FF6A2E" w:rsidP="00FF6A2E">
            <w:pPr>
              <w:pStyle w:val="List"/>
            </w:pPr>
            <w:r w:rsidRPr="00FF6A2E">
              <w:t>4.2</w:t>
            </w:r>
            <w:r w:rsidRPr="00FF6A2E">
              <w:tab/>
              <w:t>Check police equipment to identify any issues that may impact on the</w:t>
            </w:r>
            <w:r w:rsidRPr="00FF6A2E">
              <w:t xml:space="preserve"> use of the equipment.  </w:t>
            </w:r>
          </w:p>
          <w:p w:rsidR="00000000" w:rsidRPr="00FF6A2E" w:rsidP="00FF6A2E">
            <w:pPr>
              <w:pStyle w:val="List"/>
            </w:pPr>
            <w:r w:rsidRPr="00FF6A2E">
              <w:t>4.3</w:t>
            </w:r>
            <w:r w:rsidRPr="00FF6A2E">
              <w:tab/>
              <w:t xml:space="preserve">Report any issues that may impact on the use of the equipment. </w:t>
            </w:r>
          </w:p>
        </w:tc>
      </w:tr>
    </w:tbl>
    <w:p w:rsidR="00000000" w:rsidRPr="00FF6A2E" w:rsidP="00FF6A2E">
      <w:pPr>
        <w:pStyle w:val="BodyText"/>
      </w:pPr>
    </w:p>
    <w:p w:rsidR="00000000" w:rsidRPr="00FF6A2E" w:rsidP="00FF6A2E">
      <w:pPr>
        <w:pStyle w:val="AllowPageBreak"/>
      </w:pPr>
    </w:p>
    <w:p w:rsidR="00000000" w:rsidRPr="00FF6A2E" w:rsidP="00FF6A2E">
      <w:pPr>
        <w:pStyle w:val="Heading1"/>
      </w:pPr>
      <w:bookmarkStart w:id="7" w:name="O_1283396"/>
      <w:bookmarkEnd w:id="7"/>
      <w:r w:rsidRPr="00FF6A2E">
        <w:t>Foundation Skills</w:t>
      </w:r>
    </w:p>
    <w:p w:rsidR="00000000" w:rsidRPr="00FF6A2E" w:rsidP="00BB0718">
      <w:pPr>
        <w:pStyle w:val="BodyText"/>
      </w:pPr>
      <w:r w:rsidRPr="00FF6A2E">
        <w:t>This section describes those language, literacy, numeracy and employment skills that are essential to performance. Foundatio</w:t>
      </w:r>
      <w:r w:rsidRPr="00FF6A2E">
        <w:t>n skills essential to performance in this unit, but not explicit in the performance criteria are listed in the table below.</w:t>
      </w:r>
    </w:p>
    <w:p w:rsidR="00000000" w:rsidRPr="00FF6A2E" w:rsidP="00BB0718">
      <w:pPr>
        <w:pStyle w:val="BodyText"/>
      </w:pPr>
      <w:r w:rsidRPr="00FF6A2E">
        <w:t xml:space="preserve">The ability to interpret messages and text, record observations and evidence, communicate with purpose to different communities and </w:t>
      </w:r>
      <w:r w:rsidRPr="00FF6A2E">
        <w:t xml:space="preserve">audiences, plan and schedule tasks according to estimated timeframes, continuously seek to learn through on-the-job observations, solve problems, work with others in a team, plan and organise activities and self-manage behaviour are core foundation skills </w:t>
      </w:r>
      <w:r w:rsidRPr="00FF6A2E">
        <w:t>relevant to the policing context.</w:t>
      </w:r>
    </w:p>
    <w:tbl>
      <w:tblPr>
        <w:tblW w:w="9281" w:type="dxa"/>
        <w:tblLayout w:type="fixed"/>
        <w:tblCellMar>
          <w:left w:w="62" w:type="dxa"/>
          <w:right w:w="62" w:type="dxa"/>
        </w:tblCellMar>
        <w:tblLook w:val="0000"/>
      </w:tblPr>
      <w:tblGrid>
        <w:gridCol w:w="2008"/>
        <w:gridCol w:w="7273"/>
      </w:tblGrid>
      <w:tr w:rsidTr="00FF6A2E">
        <w:tblPrEx>
          <w:tblW w:w="9281" w:type="dxa"/>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F6A2E" w:rsidP="00FF6A2E">
            <w:pPr>
              <w:pStyle w:val="BodyText"/>
            </w:pPr>
            <w:r w:rsidRPr="00FF6A2E">
              <w:rPr>
                <w:rStyle w:val="SpecialBold"/>
              </w:rPr>
              <w:t>Skill</w:t>
            </w:r>
          </w:p>
        </w:tc>
        <w:tc>
          <w:tcPr>
            <w:tcW w:w="727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F6A2E">
            <w:pPr>
              <w:pStyle w:val="BodyText"/>
              <w:rPr>
                <w:lang w:val="en-NZ"/>
              </w:rPr>
            </w:pPr>
            <w:r w:rsidRPr="00FF6A2E">
              <w:rPr>
                <w:rStyle w:val="SpecialBold"/>
              </w:rPr>
              <w:t>Description</w:t>
            </w:r>
          </w:p>
        </w:tc>
      </w:tr>
      <w:tr w:rsidTr="00FF6A2E">
        <w:tblPrEx>
          <w:tblW w:w="9281" w:type="dxa"/>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F6A2E">
            <w:pPr>
              <w:pStyle w:val="BodyText"/>
              <w:rPr>
                <w:lang w:val="en-NZ"/>
              </w:rPr>
            </w:pPr>
            <w:r w:rsidRPr="00FF6A2E">
              <w:rPr>
                <w:rStyle w:val="SpecialBold"/>
              </w:rPr>
              <w:t>Learning </w:t>
            </w:r>
          </w:p>
        </w:tc>
        <w:tc>
          <w:tcPr>
            <w:tcW w:w="727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F6A2E" w:rsidP="00FF6A2E">
            <w:pPr>
              <w:pStyle w:val="BodyText"/>
            </w:pPr>
            <w:r w:rsidRPr="00FF6A2E">
              <w:t>Build skills in decision making and problem solving to assist in choosing best response option.</w:t>
            </w:r>
          </w:p>
          <w:p w:rsidR="00000000" w:rsidRPr="00FF6A2E" w:rsidP="00FF6A2E">
            <w:pPr>
              <w:pStyle w:val="BodyText"/>
            </w:pPr>
            <w:r w:rsidRPr="00FF6A2E">
              <w:t>Develop skills in situational awareness to identify risks in the operational environment.</w:t>
            </w:r>
          </w:p>
          <w:p w:rsidR="00000000" w:rsidP="00FF6A2E">
            <w:pPr>
              <w:pStyle w:val="BodyText"/>
              <w:rPr>
                <w:lang w:val="en-NZ"/>
              </w:rPr>
            </w:pPr>
            <w:r w:rsidRPr="00FF6A2E">
              <w:t>Adapt and continually re-assess information, situations and decisions.</w:t>
            </w:r>
          </w:p>
        </w:tc>
      </w:tr>
      <w:tr w:rsidTr="00FF6A2E">
        <w:tblPrEx>
          <w:tblW w:w="9281" w:type="dxa"/>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F6A2E">
            <w:pPr>
              <w:pStyle w:val="BodyText"/>
              <w:rPr>
                <w:lang w:val="en-NZ"/>
              </w:rPr>
            </w:pPr>
            <w:r w:rsidRPr="00FF6A2E">
              <w:rPr>
                <w:rStyle w:val="SpecialBold"/>
              </w:rPr>
              <w:t>Reading </w:t>
            </w:r>
          </w:p>
        </w:tc>
        <w:tc>
          <w:tcPr>
            <w:tcW w:w="727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F6A2E" w:rsidP="00FF6A2E">
            <w:pPr>
              <w:pStyle w:val="BodyText"/>
            </w:pPr>
            <w:r w:rsidRPr="00FF6A2E">
              <w:t>Read and apply current Commonwealth, national, state or territory legislation, as well as jurisdictional policies and procedures, relating to work health and safety (WHS).</w:t>
            </w:r>
          </w:p>
          <w:p w:rsidR="00000000" w:rsidRPr="00FF6A2E" w:rsidP="00FF6A2E">
            <w:pPr>
              <w:pStyle w:val="BodyText"/>
            </w:pPr>
            <w:r w:rsidRPr="00FF6A2E">
              <w:t>Rea</w:t>
            </w:r>
            <w:r w:rsidRPr="00FF6A2E">
              <w:t>d and apply jurisdictional policies and procedures relating to tactical options.</w:t>
            </w:r>
          </w:p>
          <w:p w:rsidR="00000000" w:rsidP="00FF6A2E">
            <w:pPr>
              <w:pStyle w:val="BodyText"/>
              <w:rPr>
                <w:lang w:val="en-NZ"/>
              </w:rPr>
            </w:pPr>
            <w:r w:rsidRPr="00FF6A2E">
              <w:t>Read and interpret situational information to identify, report and mitigate workplace safety risks.</w:t>
            </w:r>
          </w:p>
        </w:tc>
      </w:tr>
      <w:tr w:rsidTr="00FF6A2E">
        <w:tblPrEx>
          <w:tblW w:w="9281" w:type="dxa"/>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F6A2E">
            <w:pPr>
              <w:pStyle w:val="BodyText"/>
              <w:rPr>
                <w:lang w:val="en-NZ"/>
              </w:rPr>
            </w:pPr>
            <w:r w:rsidRPr="00FF6A2E">
              <w:rPr>
                <w:rStyle w:val="SpecialBold"/>
              </w:rPr>
              <w:t>Writing</w:t>
            </w:r>
          </w:p>
        </w:tc>
        <w:tc>
          <w:tcPr>
            <w:tcW w:w="727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F6A2E" w:rsidP="00FF6A2E">
            <w:pPr>
              <w:pStyle w:val="BodyText"/>
            </w:pPr>
            <w:r w:rsidRPr="00FF6A2E">
              <w:t>Document workplace safety risks and response options.</w:t>
            </w:r>
          </w:p>
          <w:p w:rsidR="00000000" w:rsidP="00FF6A2E">
            <w:pPr>
              <w:pStyle w:val="BodyText"/>
              <w:rPr>
                <w:lang w:val="en-NZ"/>
              </w:rPr>
            </w:pPr>
            <w:r w:rsidRPr="00FF6A2E">
              <w:t xml:space="preserve">Use written </w:t>
            </w:r>
            <w:r w:rsidRPr="00FF6A2E">
              <w:t>means to report issues/faults that may impact on the use of equipment.</w:t>
            </w:r>
          </w:p>
        </w:tc>
      </w:tr>
      <w:tr w:rsidTr="00FF6A2E">
        <w:tblPrEx>
          <w:tblW w:w="9281" w:type="dxa"/>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F6A2E">
            <w:pPr>
              <w:pStyle w:val="BodyText"/>
              <w:rPr>
                <w:lang w:val="en-NZ"/>
              </w:rPr>
            </w:pPr>
            <w:r w:rsidRPr="00FF6A2E">
              <w:rPr>
                <w:rStyle w:val="SpecialBold"/>
              </w:rPr>
              <w:t>Oral Communication</w:t>
            </w:r>
          </w:p>
        </w:tc>
        <w:tc>
          <w:tcPr>
            <w:tcW w:w="727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F6A2E" w:rsidP="00FF6A2E">
            <w:pPr>
              <w:pStyle w:val="BodyText"/>
            </w:pPr>
            <w:r w:rsidRPr="00FF6A2E">
              <w:t>Communicate safety concerns clearly to other stakeholders.</w:t>
            </w:r>
          </w:p>
          <w:p w:rsidR="00000000" w:rsidRPr="00FF6A2E" w:rsidP="00FF6A2E">
            <w:pPr>
              <w:pStyle w:val="BodyText"/>
            </w:pPr>
            <w:r w:rsidRPr="00FF6A2E">
              <w:t>Provide clear and concise directions.</w:t>
            </w:r>
          </w:p>
        </w:tc>
      </w:tr>
    </w:tbl>
    <w:p w:rsidR="00000000" w:rsidRPr="00FF6A2E" w:rsidP="00FF6A2E">
      <w:pPr>
        <w:pStyle w:val="BodyText"/>
      </w:pPr>
    </w:p>
    <w:p w:rsidR="00000000" w:rsidRPr="00FF6A2E" w:rsidP="00FF6A2E">
      <w:pPr>
        <w:pStyle w:val="AllowPageBreak"/>
      </w:pPr>
    </w:p>
    <w:p w:rsidR="00000000" w:rsidRPr="00FF6A2E" w:rsidP="00FF6A2E">
      <w:pPr>
        <w:pStyle w:val="Heading1"/>
      </w:pPr>
      <w:bookmarkStart w:id="8" w:name="O_1283397"/>
      <w:bookmarkEnd w:id="8"/>
      <w:r w:rsidRPr="00FF6A2E">
        <w:t>Range of Conditions</w:t>
      </w:r>
    </w:p>
    <w:p w:rsidR="00000000" w:rsidRPr="00FF6A2E" w:rsidP="00BB0718">
      <w:pPr>
        <w:pStyle w:val="BodyText"/>
      </w:pPr>
      <w:r w:rsidRPr="00FF6A2E">
        <w:t>Not applicable</w:t>
      </w:r>
    </w:p>
    <w:p w:rsidR="00000000" w:rsidRPr="00FF6A2E" w:rsidP="00FF6A2E">
      <w:pPr>
        <w:pStyle w:val="Heading1"/>
      </w:pPr>
      <w:bookmarkStart w:id="9" w:name="O_1283398"/>
      <w:bookmarkEnd w:id="9"/>
      <w:r w:rsidRPr="00FF6A2E">
        <w:t>Unit Mapping Information</w:t>
      </w:r>
    </w:p>
    <w:p w:rsidR="00000000" w:rsidRPr="00FF6A2E" w:rsidP="00BB0718">
      <w:pPr>
        <w:pStyle w:val="BodyText"/>
      </w:pPr>
      <w:r w:rsidRPr="00FF6A2E">
        <w:t xml:space="preserve">This unit supersedes and is equivalent to </w:t>
      </w:r>
      <w:r w:rsidRPr="00FF6A2E">
        <w:rPr>
          <w:rStyle w:val="Emphasis"/>
        </w:rPr>
        <w:t>POLGEN019 Operate safely within a policing environment</w:t>
      </w:r>
      <w:r w:rsidRPr="00FF6A2E">
        <w:t>.</w:t>
      </w:r>
    </w:p>
    <w:p w:rsidR="00000000" w:rsidRPr="00FF6A2E" w:rsidP="00FF6A2E">
      <w:pPr>
        <w:pStyle w:val="Heading1"/>
      </w:pPr>
      <w:bookmarkStart w:id="10" w:name="O_1283405"/>
      <w:bookmarkEnd w:id="10"/>
      <w:r w:rsidRPr="00FF6A2E">
        <w:t>Links</w:t>
      </w:r>
    </w:p>
    <w:p w:rsidR="00000000" w:rsidRPr="00FF6A2E" w:rsidP="00BB0718">
      <w:pPr>
        <w:pStyle w:val="BodyText"/>
      </w:pPr>
      <w:r w:rsidRPr="00FF6A2E">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EC2F04">
        <w:rPr>
          <w:rStyle w:val="Hyperlink"/>
        </w:rPr>
        <w:t>https://vetnet.gov.au/Pages/TrainingDocs.aspx?q=98c3984e-2cf1-48a8-8ed1-85e4b92e7351</w:t>
      </w:r>
      <w:r>
        <w:fldChar w:fldCharType="end"/>
      </w:r>
    </w:p>
    <w:p w:rsidR="00000000" w:rsidRPr="00FF6A2E" w:rsidP="00BB0718">
      <w:pPr>
        <w:pStyle w:val="BodyText"/>
        <w:sectPr w:rsidSect="00FF6A2E">
          <w:headerReference w:type="default" r:id="rId10"/>
          <w:footerReference w:type="default" r:id="rId11"/>
          <w:pgSz w:w="11908" w:h="16833"/>
          <w:pgMar w:top="1702" w:right="1418" w:bottom="1702" w:left="1418" w:header="992" w:footer="992" w:gutter="0"/>
          <w:cols w:space="720"/>
          <w:noEndnote/>
          <w:docGrid w:linePitch="299"/>
        </w:sectPr>
      </w:pPr>
    </w:p>
    <w:p w:rsidR="00000000" w:rsidRPr="00FF6A2E" w:rsidP="00FF6A2E">
      <w:pPr>
        <w:pStyle w:val="SuperHeading"/>
      </w:pPr>
      <w:r w:rsidRPr="00FF6A2E">
        <w:t>Assessment Requirements for POLGEN041 Operate safely within a policing environment</w:t>
      </w:r>
    </w:p>
    <w:p w:rsidR="00000000" w:rsidRPr="00FF6A2E" w:rsidP="00FF6A2E">
      <w:pPr>
        <w:pStyle w:val="Heading1"/>
      </w:pPr>
      <w:bookmarkStart w:id="11" w:name="O_1283400"/>
      <w:bookmarkEnd w:id="11"/>
      <w:r w:rsidRPr="00FF6A2E">
        <w:t>Modification History</w:t>
      </w:r>
    </w:p>
    <w:tbl>
      <w:tblPr>
        <w:tblW w:w="0" w:type="auto"/>
        <w:tblLayout w:type="fixed"/>
        <w:tblCellMar>
          <w:left w:w="62" w:type="dxa"/>
          <w:right w:w="62" w:type="dxa"/>
        </w:tblCellMar>
        <w:tblLook w:val="0000"/>
      </w:tblPr>
      <w:tblGrid>
        <w:gridCol w:w="1134"/>
        <w:gridCol w:w="7937"/>
      </w:tblGrid>
      <w:tr w:rsidTr="00BB07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A2E">
            <w:pPr>
              <w:pStyle w:val="TableHeading"/>
              <w:rPr>
                <w:lang w:val="en-NZ"/>
              </w:rPr>
            </w:pPr>
            <w:r w:rsidRPr="00FF6A2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A2E">
            <w:pPr>
              <w:pStyle w:val="TableHeading"/>
              <w:rPr>
                <w:lang w:val="en-NZ"/>
              </w:rPr>
            </w:pPr>
            <w:r w:rsidRPr="00FF6A2E">
              <w:t>Comments</w:t>
            </w:r>
          </w:p>
        </w:tc>
      </w:tr>
      <w:tr w:rsidTr="00BB0718">
        <w:tblPrEx>
          <w:tblW w:w="0" w:type="auto"/>
          <w:tblLayout w:type="fixed"/>
          <w:tblCellMar>
            <w:left w:w="62" w:type="dxa"/>
            <w:right w:w="62" w:type="dxa"/>
          </w:tblCellMar>
          <w:tblLook w:val="0000"/>
        </w:tblPrEx>
        <w:trPr>
          <w:trHeight w:val="52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A2E">
            <w:pPr>
              <w:pStyle w:val="BodyText"/>
              <w:rPr>
                <w:lang w:val="en-NZ"/>
              </w:rPr>
            </w:pPr>
            <w:r w:rsidRPr="00FF6A2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A2E" w:rsidP="00FF6A2E">
            <w:pPr>
              <w:pStyle w:val="BodyText"/>
            </w:pPr>
            <w:r w:rsidRPr="00FF6A2E">
              <w:t>This unit was released in POL Police Training Package release 8.0</w:t>
            </w:r>
          </w:p>
        </w:tc>
      </w:tr>
    </w:tbl>
    <w:p w:rsidR="00000000" w:rsidRPr="00FF6A2E" w:rsidP="00FF6A2E">
      <w:pPr>
        <w:pStyle w:val="BodyText"/>
      </w:pPr>
    </w:p>
    <w:p w:rsidR="00000000" w:rsidRPr="00FF6A2E" w:rsidP="00FF6A2E">
      <w:pPr>
        <w:pStyle w:val="AllowPageBreak"/>
      </w:pPr>
    </w:p>
    <w:p w:rsidR="00000000" w:rsidRPr="00FF6A2E" w:rsidP="00FF6A2E">
      <w:pPr>
        <w:pStyle w:val="Heading1"/>
      </w:pPr>
      <w:bookmarkStart w:id="12" w:name="O_1283401"/>
      <w:bookmarkEnd w:id="12"/>
      <w:r w:rsidRPr="00FF6A2E">
        <w:t>Performance Evidence</w:t>
      </w:r>
    </w:p>
    <w:p w:rsidR="00000000" w:rsidRPr="00FF6A2E" w:rsidP="00BB0718">
      <w:pPr>
        <w:pStyle w:val="BodyText"/>
      </w:pPr>
      <w:r w:rsidRPr="00FF6A2E">
        <w:t>The candidate must provide evidence on at least one occasion that they have met the elements and performance criteria and have demonstrated the ability to:</w:t>
      </w:r>
    </w:p>
    <w:p w:rsidR="00000000" w:rsidRPr="00FF6A2E" w:rsidP="00FF6A2E">
      <w:pPr>
        <w:pStyle w:val="ListBullet"/>
      </w:pPr>
      <w:r w:rsidRPr="00FF6A2E">
        <w:t>assess and reassess safety concerns to plan and implement responses</w:t>
      </w:r>
    </w:p>
    <w:p w:rsidR="00000000" w:rsidRPr="00FF6A2E" w:rsidP="00FF6A2E">
      <w:pPr>
        <w:pStyle w:val="ListBullet"/>
      </w:pPr>
      <w:r w:rsidRPr="00FF6A2E">
        <w:t xml:space="preserve">communicate safety concerns </w:t>
      </w:r>
    </w:p>
    <w:p w:rsidR="00000000" w:rsidRPr="00FF6A2E" w:rsidP="00FF6A2E">
      <w:pPr>
        <w:pStyle w:val="ListBullet"/>
      </w:pPr>
      <w:r w:rsidRPr="00FF6A2E">
        <w:t>em</w:t>
      </w:r>
      <w:r w:rsidRPr="00FF6A2E">
        <w:t xml:space="preserve">ploy appropriate de-escalation techniques </w:t>
      </w:r>
    </w:p>
    <w:p w:rsidR="00000000" w:rsidRPr="00FF6A2E" w:rsidP="00FF6A2E">
      <w:pPr>
        <w:pStyle w:val="ListBullet"/>
      </w:pPr>
      <w:r w:rsidRPr="00FF6A2E">
        <w:t xml:space="preserve">minimise and mitigate risks </w:t>
      </w:r>
    </w:p>
    <w:p w:rsidR="00000000" w:rsidRPr="00FF6A2E" w:rsidP="00FF6A2E">
      <w:pPr>
        <w:pStyle w:val="ListBullet"/>
      </w:pPr>
      <w:r w:rsidRPr="00FF6A2E">
        <w:t xml:space="preserve">use and handle equipment according to policies and procedures </w:t>
      </w:r>
    </w:p>
    <w:p w:rsidR="00000000" w:rsidRPr="00FF6A2E" w:rsidP="00FF6A2E">
      <w:pPr>
        <w:pStyle w:val="ListBullet"/>
      </w:pPr>
      <w:r w:rsidRPr="00FF6A2E">
        <w:t>use situational awareness to identify risks in the operational environment.</w:t>
      </w:r>
    </w:p>
    <w:p w:rsidR="00000000" w:rsidRPr="00FF6A2E" w:rsidP="00FF6A2E">
      <w:pPr>
        <w:pStyle w:val="AllowPageBreak"/>
      </w:pPr>
    </w:p>
    <w:p w:rsidR="00000000" w:rsidRPr="00FF6A2E" w:rsidP="00FF6A2E">
      <w:pPr>
        <w:pStyle w:val="Heading1"/>
      </w:pPr>
      <w:bookmarkStart w:id="13" w:name="O_1283402"/>
      <w:bookmarkEnd w:id="13"/>
      <w:r w:rsidRPr="00FF6A2E">
        <w:t>Knowledge Evidence</w:t>
      </w:r>
    </w:p>
    <w:p w:rsidR="00000000" w:rsidRPr="00FF6A2E" w:rsidP="00BB0718">
      <w:pPr>
        <w:pStyle w:val="BodyText"/>
      </w:pPr>
      <w:r w:rsidRPr="00FF6A2E">
        <w:t>The can</w:t>
      </w:r>
      <w:r w:rsidRPr="00FF6A2E">
        <w:t>didate must provide demonstrated evidence that they have knowledge of:</w:t>
      </w:r>
    </w:p>
    <w:p w:rsidR="00000000" w:rsidRPr="00FF6A2E" w:rsidP="00FF6A2E">
      <w:pPr>
        <w:pStyle w:val="ListBullet"/>
      </w:pPr>
      <w:r w:rsidRPr="00FF6A2E">
        <w:t xml:space="preserve">duty of care responsibilities </w:t>
      </w:r>
    </w:p>
    <w:p w:rsidR="00000000" w:rsidRPr="00FF6A2E" w:rsidP="00FF6A2E">
      <w:pPr>
        <w:pStyle w:val="ListBullet"/>
      </w:pPr>
      <w:r w:rsidRPr="00FF6A2E">
        <w:t xml:space="preserve">jurisdictional decision making/problem solving models </w:t>
      </w:r>
    </w:p>
    <w:p w:rsidR="00000000" w:rsidRPr="00FF6A2E" w:rsidP="00FF6A2E">
      <w:pPr>
        <w:pStyle w:val="ListBullet"/>
      </w:pPr>
      <w:r w:rsidRPr="00FF6A2E">
        <w:t xml:space="preserve">jurisdictional legislation, policies and procedures, relating to work health and safety (WHS) / occupational health and safety (OHS) </w:t>
      </w:r>
    </w:p>
    <w:p w:rsidR="00000000" w:rsidRPr="00FF6A2E" w:rsidP="00FF6A2E">
      <w:pPr>
        <w:pStyle w:val="ListBullet"/>
      </w:pPr>
      <w:r w:rsidRPr="00FF6A2E">
        <w:t xml:space="preserve">jurisdictional policies and procedures relating to use of force/tactical options </w:t>
      </w:r>
    </w:p>
    <w:p w:rsidR="00000000" w:rsidRPr="00FF6A2E" w:rsidP="00FF6A2E">
      <w:pPr>
        <w:pStyle w:val="ListBullet"/>
      </w:pPr>
      <w:r w:rsidRPr="00FF6A2E">
        <w:t>jurisdictional safety management systems</w:t>
      </w:r>
      <w:r w:rsidRPr="00FF6A2E">
        <w:t xml:space="preserve"> </w:t>
      </w:r>
    </w:p>
    <w:p w:rsidR="00000000" w:rsidRPr="00FF6A2E" w:rsidP="00FF6A2E">
      <w:pPr>
        <w:pStyle w:val="ListBullet"/>
      </w:pPr>
      <w:r w:rsidRPr="00FF6A2E">
        <w:t xml:space="preserve">operational safety and use of force principles </w:t>
      </w:r>
    </w:p>
    <w:p w:rsidR="00000000" w:rsidRPr="00FF6A2E" w:rsidP="00FF6A2E">
      <w:pPr>
        <w:pStyle w:val="ListBullet"/>
      </w:pPr>
      <w:r w:rsidRPr="00FF6A2E">
        <w:t>types of police equipment.</w:t>
      </w:r>
    </w:p>
    <w:p w:rsidR="00000000" w:rsidRPr="00FF6A2E" w:rsidP="00FF6A2E">
      <w:pPr>
        <w:pStyle w:val="AllowPageBreak"/>
      </w:pPr>
    </w:p>
    <w:p w:rsidR="00000000" w:rsidRPr="00FF6A2E" w:rsidP="00FF6A2E">
      <w:pPr>
        <w:pStyle w:val="Heading1"/>
      </w:pPr>
      <w:bookmarkStart w:id="14" w:name="O_1283403"/>
      <w:bookmarkEnd w:id="14"/>
      <w:r w:rsidRPr="00FF6A2E">
        <w:t>Assessment Conditions</w:t>
      </w:r>
    </w:p>
    <w:p w:rsidR="00000000" w:rsidRPr="00FF6A2E" w:rsidP="00BB0718">
      <w:pPr>
        <w:pStyle w:val="BodyText"/>
      </w:pPr>
      <w:r w:rsidRPr="00FF6A2E">
        <w:t>Assessment must occur in operational workplace situations or, where this is not available, in simulated situations that replicate workplac</w:t>
      </w:r>
      <w:r w:rsidRPr="00FF6A2E">
        <w:t>e conditions. Assessors of this unit must satisfy relevant vocational education and training legislation, frameworks and/or standards.</w:t>
      </w:r>
    </w:p>
    <w:p w:rsidR="00000000" w:rsidRPr="00FF6A2E" w:rsidP="00FF6A2E">
      <w:pPr>
        <w:pStyle w:val="Heading1"/>
      </w:pPr>
      <w:bookmarkStart w:id="15" w:name="O_1283406"/>
      <w:bookmarkEnd w:id="15"/>
      <w:r w:rsidRPr="00FF6A2E">
        <w:t>Links</w:t>
      </w:r>
    </w:p>
    <w:p w:rsidR="00000000" w:rsidRPr="00FF6A2E" w:rsidP="00BB0718">
      <w:pPr>
        <w:pStyle w:val="BodyText"/>
      </w:pPr>
      <w:r w:rsidRPr="00FF6A2E">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EC2F04">
        <w:rPr>
          <w:rStyle w:val="Hyperlink"/>
        </w:rPr>
        <w:t>https://vetnet.gov.au/Pages/TrainingDocs.aspx?q=98c3984e-2cf1-48a8-8ed1-85e4b92e7351</w:t>
      </w:r>
      <w:r>
        <w:fldChar w:fldCharType="end"/>
      </w:r>
    </w:p>
    <w:p w:rsidR="00000000" w:rsidRPr="00FF6A2E" w:rsidP="00FF6A2E"/>
    <w:sectPr w:rsidSect="00FF6A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2E" w:rsidRPr="00BB0718" w:rsidP="00BB07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18" w:rsidP="00FF6A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0718" w:rsidP="00FF6A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B0718" w:rsidP="00FF6A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2E" w:rsidP="00FF6A2E">
    <w:pPr>
      <w:pStyle w:val="Footer"/>
      <w:framePr w:wrap="around"/>
    </w:pPr>
    <w:r>
      <w:fldChar w:fldCharType="begin"/>
    </w:r>
    <w:r>
      <w:instrText xml:space="preserve"> DOCPROPERTY  Subject  \* MERGEFORMAT </w:instrText>
    </w:r>
    <w:r>
      <w:fldChar w:fldCharType="separate"/>
    </w:r>
    <w:r w:rsidR="00BB0718">
      <w:t>Approved</w:t>
    </w:r>
    <w:r w:rsidR="00BB0718">
      <w:fldChar w:fldCharType="end"/>
    </w:r>
    <w:r>
      <w:tab/>
      <w:t xml:space="preserve">Page </w:t>
    </w:r>
    <w:r>
      <w:fldChar w:fldCharType="begin"/>
    </w:r>
    <w:r>
      <w:instrText xml:space="preserve"> PAGE  \* Arabic  \* MERGEFORMAT </w:instrText>
    </w:r>
    <w:r>
      <w:fldChar w:fldCharType="separate"/>
    </w:r>
    <w:r w:rsidR="00BB07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0718">
      <w:rPr>
        <w:noProof/>
      </w:rPr>
      <w:t>4</w:t>
    </w:r>
    <w:r>
      <w:rPr>
        <w:noProof/>
      </w:rPr>
      <w:fldChar w:fldCharType="end"/>
    </w:r>
  </w:p>
  <w:p w:rsidR="00FF6A2E" w:rsidP="00FF6A2E">
    <w:pPr>
      <w:pStyle w:val="Footer"/>
      <w:framePr w:wrap="around"/>
    </w:pPr>
    <w:r>
      <w:t xml:space="preserve">© Commonwealth of Australia, </w:t>
    </w:r>
    <w:r>
      <w:fldChar w:fldCharType="begin"/>
    </w:r>
    <w:r>
      <w:instrText xml:space="preserve"> DATE  \@ "yyyy"  \* MERGEFORMAT </w:instrText>
    </w:r>
    <w:r>
      <w:fldChar w:fldCharType="separate"/>
    </w:r>
    <w:r w:rsidR="00BB0718">
      <w:rPr>
        <w:noProof/>
      </w:rPr>
      <w:t>2025</w:t>
    </w:r>
    <w:r>
      <w:fldChar w:fldCharType="end"/>
    </w:r>
    <w:r>
      <w:tab/>
    </w:r>
    <w:r>
      <w:fldChar w:fldCharType="begin"/>
    </w:r>
    <w:r>
      <w:instrText xml:space="preserve"> DOCPROPERTY  Author  \* MERGEFORMAT </w:instrText>
    </w:r>
    <w:r>
      <w:fldChar w:fldCharType="separate"/>
    </w:r>
    <w:r w:rsidR="00BB0718">
      <w:t>Public Skills Australia</w:t>
    </w:r>
    <w:r w:rsidR="00BB0718">
      <w:fldChar w:fldCharType="end"/>
    </w:r>
  </w:p>
  <w:p w:rsidR="00FF6A2E" w:rsidP="00FF6A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6A2E" w:rsidRPr="00BB0718" w:rsidP="00BB07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718" w:rsidRPr="002D2AF8" w:rsidP="00FF6A2E">
    <w:pPr>
      <w:pStyle w:val="Header"/>
      <w:framePr w:wrap="around"/>
    </w:pPr>
    <w:r>
      <w:fldChar w:fldCharType="begin"/>
    </w:r>
    <w:r>
      <w:instrText xml:space="preserve"> TITLE   \* MERGEFORMAT </w:instrText>
    </w:r>
    <w:r>
      <w:fldChar w:fldCharType="separate"/>
    </w:r>
    <w:r>
      <w:t>POLGEN041 Operate safely within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B0718" w:rsidP="00FF6A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2E" w:rsidRPr="002D2AF8" w:rsidP="00FF6A2E">
    <w:pPr>
      <w:pStyle w:val="Header"/>
      <w:framePr w:wrap="around"/>
    </w:pPr>
    <w:r>
      <w:fldChar w:fldCharType="begin"/>
    </w:r>
    <w:r>
      <w:instrText xml:space="preserve"> TITLE   \* MERGEFORMAT </w:instrText>
    </w:r>
    <w:r>
      <w:fldChar w:fldCharType="separate"/>
    </w:r>
    <w:r w:rsidR="00BB0718">
      <w:t>POLGEN041 Operate safely within a policing environment</w:t>
    </w:r>
    <w:r w:rsidR="00BB0718">
      <w:fldChar w:fldCharType="end"/>
    </w:r>
    <w:r>
      <w:tab/>
      <w:t xml:space="preserve">Date this document was generated: </w:t>
    </w:r>
    <w:r>
      <w:fldChar w:fldCharType="begin"/>
    </w:r>
    <w:r>
      <w:instrText xml:space="preserve"> CREATEDATE  \@ "d MMMM yyyy"  \* MERGEFORMAT </w:instrText>
    </w:r>
    <w:r>
      <w:fldChar w:fldCharType="separate"/>
    </w:r>
    <w:r w:rsidR="00BB0718">
      <w:rPr>
        <w:noProof/>
      </w:rPr>
      <w:t>1 March 2025</w:t>
    </w:r>
    <w:r>
      <w:fldChar w:fldCharType="end"/>
    </w:r>
  </w:p>
  <w:p w:rsidR="00FF6A2E" w:rsidP="00FF6A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7CEC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824E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A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A2E"/>
    <w:pPr>
      <w:spacing w:before="360" w:after="60"/>
      <w:outlineLvl w:val="0"/>
    </w:pPr>
    <w:rPr>
      <w:sz w:val="32"/>
    </w:rPr>
  </w:style>
  <w:style w:type="paragraph" w:styleId="Heading2">
    <w:name w:val="heading 2"/>
    <w:basedOn w:val="HeadingBase"/>
    <w:next w:val="BodyText"/>
    <w:link w:val="Heading2Char"/>
    <w:qFormat/>
    <w:rsid w:val="00FF6A2E"/>
    <w:pPr>
      <w:keepLines/>
      <w:spacing w:before="240" w:after="120"/>
      <w:outlineLvl w:val="1"/>
    </w:pPr>
    <w:rPr>
      <w:sz w:val="28"/>
      <w:szCs w:val="40"/>
    </w:rPr>
  </w:style>
  <w:style w:type="paragraph" w:styleId="Heading3">
    <w:name w:val="heading 3"/>
    <w:basedOn w:val="HeadingBase"/>
    <w:next w:val="BodyText"/>
    <w:link w:val="Heading3Char"/>
    <w:qFormat/>
    <w:rsid w:val="00FF6A2E"/>
    <w:pPr>
      <w:spacing w:before="180" w:after="120"/>
      <w:outlineLvl w:val="2"/>
    </w:pPr>
    <w:rPr>
      <w:spacing w:val="-10"/>
      <w:kern w:val="32"/>
    </w:rPr>
  </w:style>
  <w:style w:type="paragraph" w:styleId="Heading4">
    <w:name w:val="heading 4"/>
    <w:basedOn w:val="HeadingBase"/>
    <w:next w:val="BodyText"/>
    <w:link w:val="Heading4Char"/>
    <w:qFormat/>
    <w:rsid w:val="00FF6A2E"/>
    <w:pPr>
      <w:spacing w:before="160" w:after="120"/>
      <w:outlineLvl w:val="3"/>
    </w:pPr>
    <w:rPr>
      <w:sz w:val="22"/>
    </w:rPr>
  </w:style>
  <w:style w:type="paragraph" w:styleId="Heading5">
    <w:name w:val="heading 5"/>
    <w:basedOn w:val="HeadingBase"/>
    <w:next w:val="Normal"/>
    <w:link w:val="Heading5Char"/>
    <w:qFormat/>
    <w:rsid w:val="00FF6A2E"/>
    <w:pPr>
      <w:spacing w:before="80"/>
      <w:outlineLvl w:val="4"/>
    </w:pPr>
    <w:rPr>
      <w:color w:val="918585"/>
      <w:sz w:val="20"/>
    </w:rPr>
  </w:style>
  <w:style w:type="paragraph" w:styleId="Heading6">
    <w:name w:val="heading 6"/>
    <w:basedOn w:val="HeadingBase"/>
    <w:next w:val="Normal"/>
    <w:link w:val="Heading6Char"/>
    <w:qFormat/>
    <w:rsid w:val="00FF6A2E"/>
    <w:pPr>
      <w:spacing w:before="60"/>
      <w:outlineLvl w:val="5"/>
    </w:pPr>
    <w:rPr>
      <w:color w:val="918585"/>
      <w:sz w:val="20"/>
    </w:rPr>
  </w:style>
  <w:style w:type="paragraph" w:styleId="Heading7">
    <w:name w:val="heading 7"/>
    <w:basedOn w:val="Normal"/>
    <w:next w:val="Normal"/>
    <w:link w:val="Heading7Char"/>
    <w:qFormat/>
    <w:rsid w:val="00FF6A2E"/>
    <w:pPr>
      <w:ind w:left="720"/>
      <w:outlineLvl w:val="6"/>
    </w:pPr>
    <w:rPr>
      <w:i/>
    </w:rPr>
  </w:style>
  <w:style w:type="paragraph" w:styleId="Heading8">
    <w:name w:val="heading 8"/>
    <w:basedOn w:val="Normal"/>
    <w:next w:val="Normal"/>
    <w:link w:val="Heading8Char"/>
    <w:qFormat/>
    <w:rsid w:val="00FF6A2E"/>
    <w:pPr>
      <w:ind w:left="720"/>
      <w:outlineLvl w:val="7"/>
    </w:pPr>
    <w:rPr>
      <w:i/>
    </w:rPr>
  </w:style>
  <w:style w:type="paragraph" w:styleId="Heading9">
    <w:name w:val="heading 9"/>
    <w:basedOn w:val="Normal"/>
    <w:next w:val="Normal"/>
    <w:link w:val="Heading9Char"/>
    <w:qFormat/>
    <w:rsid w:val="00FF6A2E"/>
    <w:pPr>
      <w:ind w:left="720"/>
      <w:outlineLvl w:val="8"/>
    </w:pPr>
    <w:rPr>
      <w:i/>
    </w:rPr>
  </w:style>
  <w:style w:type="character" w:default="1" w:styleId="DefaultParagraphFont">
    <w:name w:val="Default Paragraph Font"/>
    <w:uiPriority w:val="1"/>
    <w:unhideWhenUsed/>
    <w:rsid w:val="00FF6A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A2E"/>
  </w:style>
  <w:style w:type="character" w:customStyle="1" w:styleId="Heading1Char">
    <w:name w:val="Heading 1 Char"/>
    <w:basedOn w:val="DefaultParagraphFont"/>
    <w:link w:val="Heading1"/>
    <w:rsid w:val="00FF6A2E"/>
    <w:rPr>
      <w:rFonts w:ascii="Times New Roman" w:eastAsia="Times New Roman" w:hAnsi="Times New Roman" w:cs="Times New Roman"/>
      <w:b/>
      <w:sz w:val="32"/>
      <w:szCs w:val="20"/>
      <w:lang w:eastAsia="en-US"/>
    </w:rPr>
  </w:style>
  <w:style w:type="paragraph" w:styleId="BodyText">
    <w:name w:val="Body Text"/>
    <w:basedOn w:val="Normal"/>
    <w:link w:val="BodyTextChar"/>
    <w:rsid w:val="00FF6A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6A2E"/>
    <w:rPr>
      <w:rFonts w:ascii="Times New Roman" w:eastAsia="Times New Roman" w:hAnsi="Times New Roman" w:cs="Times New Roman"/>
      <w:sz w:val="24"/>
      <w:lang w:eastAsia="en-US"/>
    </w:rPr>
  </w:style>
  <w:style w:type="paragraph" w:styleId="List">
    <w:name w:val="List"/>
    <w:basedOn w:val="BodyText"/>
    <w:next w:val="BodyText"/>
    <w:rsid w:val="00FF6A2E"/>
    <w:pPr>
      <w:tabs>
        <w:tab w:val="left" w:pos="340"/>
      </w:tabs>
      <w:spacing w:before="60" w:after="60"/>
      <w:ind w:left="340" w:hanging="340"/>
    </w:pPr>
  </w:style>
  <w:style w:type="paragraph" w:styleId="ListBullet">
    <w:name w:val="List Bullet"/>
    <w:basedOn w:val="List"/>
    <w:rsid w:val="00FF6A2E"/>
    <w:pPr>
      <w:numPr>
        <w:numId w:val="11"/>
      </w:numPr>
      <w:tabs>
        <w:tab w:val="clear" w:pos="340"/>
      </w:tabs>
      <w:spacing w:before="40" w:after="40"/>
    </w:pPr>
  </w:style>
  <w:style w:type="character" w:customStyle="1" w:styleId="SpecialBold">
    <w:name w:val="Special Bold"/>
    <w:basedOn w:val="DefaultParagraphFont"/>
    <w:rsid w:val="00FF6A2E"/>
    <w:rPr>
      <w:b/>
      <w:spacing w:val="0"/>
    </w:rPr>
  </w:style>
  <w:style w:type="character" w:styleId="Emphasis">
    <w:name w:val="Emphasis"/>
    <w:basedOn w:val="DefaultParagraphFont"/>
    <w:qFormat/>
    <w:rsid w:val="00FF6A2E"/>
    <w:rPr>
      <w:i/>
    </w:rPr>
  </w:style>
  <w:style w:type="paragraph" w:customStyle="1" w:styleId="SuperHeading">
    <w:name w:val="SuperHeading"/>
    <w:basedOn w:val="Normal"/>
    <w:rsid w:val="00FF6A2E"/>
    <w:pPr>
      <w:spacing w:before="240" w:after="120"/>
      <w:outlineLvl w:val="0"/>
    </w:pPr>
    <w:rPr>
      <w:rFonts w:ascii="Times New Roman" w:hAnsi="Times New Roman"/>
      <w:b/>
      <w:sz w:val="32"/>
    </w:rPr>
  </w:style>
  <w:style w:type="paragraph" w:customStyle="1" w:styleId="TableHeading">
    <w:name w:val="Table Heading"/>
    <w:basedOn w:val="HeadingBase"/>
    <w:rsid w:val="00FF6A2E"/>
    <w:pPr>
      <w:keepLines/>
      <w:pBdr>
        <w:bottom w:val="single" w:sz="6" w:space="1" w:color="918585"/>
      </w:pBdr>
      <w:spacing w:before="240"/>
    </w:pPr>
  </w:style>
  <w:style w:type="paragraph" w:customStyle="1" w:styleId="AllowPageBreak">
    <w:name w:val="AllowPageBreak"/>
    <w:rsid w:val="00FF6A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6A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A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A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A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A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A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A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A2E"/>
    <w:rPr>
      <w:rFonts w:ascii="Courier New" w:eastAsia="Times New Roman" w:hAnsi="Courier New" w:cs="Times New Roman"/>
      <w:i/>
      <w:szCs w:val="20"/>
      <w:lang w:eastAsia="en-US"/>
    </w:rPr>
  </w:style>
  <w:style w:type="paragraph" w:customStyle="1" w:styleId="HeadingBase">
    <w:name w:val="Heading Base"/>
    <w:rsid w:val="00FF6A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A2E"/>
    <w:pPr>
      <w:tabs>
        <w:tab w:val="right" w:leader="dot" w:pos="9072"/>
      </w:tabs>
      <w:ind w:left="567"/>
    </w:pPr>
    <w:rPr>
      <w:szCs w:val="22"/>
    </w:rPr>
  </w:style>
  <w:style w:type="paragraph" w:customStyle="1" w:styleId="TOCBase">
    <w:name w:val="TOC Base"/>
    <w:rsid w:val="00FF6A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A2E"/>
    <w:pPr>
      <w:tabs>
        <w:tab w:val="right" w:leader="dot" w:pos="9072"/>
      </w:tabs>
      <w:spacing w:before="40" w:after="40"/>
      <w:ind w:left="284"/>
    </w:pPr>
    <w:rPr>
      <w:rFonts w:ascii="Times New Roman" w:hAnsi="Times New Roman"/>
    </w:rPr>
  </w:style>
  <w:style w:type="paragraph" w:styleId="TOC1">
    <w:name w:val="toc 1"/>
    <w:basedOn w:val="TOCBase"/>
    <w:next w:val="Normal"/>
    <w:rsid w:val="00FF6A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6A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A2E"/>
    <w:rPr>
      <w:rFonts w:ascii="Times New Roman" w:eastAsia="Times New Roman" w:hAnsi="Times New Roman" w:cs="Times New Roman"/>
      <w:sz w:val="16"/>
      <w:lang w:eastAsia="en-US"/>
    </w:rPr>
  </w:style>
  <w:style w:type="paragraph" w:styleId="Title">
    <w:name w:val="Title"/>
    <w:basedOn w:val="HeadingBase"/>
    <w:link w:val="TitleChar"/>
    <w:qFormat/>
    <w:rsid w:val="00FF6A2E"/>
    <w:pPr>
      <w:spacing w:before="5040"/>
      <w:jc w:val="center"/>
    </w:pPr>
    <w:rPr>
      <w:sz w:val="48"/>
      <w:szCs w:val="72"/>
      <w:lang w:val="en-US"/>
    </w:rPr>
  </w:style>
  <w:style w:type="character" w:customStyle="1" w:styleId="TitleChar">
    <w:name w:val="Title Char"/>
    <w:basedOn w:val="DefaultParagraphFont"/>
    <w:link w:val="Title"/>
    <w:rsid w:val="00FF6A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A2E"/>
    <w:pPr>
      <w:tabs>
        <w:tab w:val="left" w:pos="3600"/>
        <w:tab w:val="left" w:pos="3958"/>
      </w:tabs>
    </w:pPr>
  </w:style>
  <w:style w:type="paragraph" w:customStyle="1" w:styleId="Note">
    <w:name w:val="Note"/>
    <w:basedOn w:val="BodyText"/>
    <w:rsid w:val="00FF6A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A2E"/>
    <w:pPr>
      <w:framePr w:wrap="auto" w:hAnchor="text" w:y="6049"/>
    </w:pPr>
    <w:rPr>
      <w:color w:val="000000"/>
      <w:sz w:val="40"/>
    </w:rPr>
  </w:style>
  <w:style w:type="paragraph" w:customStyle="1" w:styleId="TOCTitle">
    <w:name w:val="TOCTitle"/>
    <w:basedOn w:val="Heading1"/>
    <w:rsid w:val="00FF6A2E"/>
    <w:pPr>
      <w:spacing w:after="240"/>
      <w:jc w:val="center"/>
      <w:outlineLvl w:val="9"/>
    </w:pPr>
    <w:rPr>
      <w:caps/>
    </w:rPr>
  </w:style>
  <w:style w:type="paragraph" w:customStyle="1" w:styleId="Version">
    <w:name w:val="Version"/>
    <w:rsid w:val="00FF6A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6A2E"/>
    <w:pPr>
      <w:numPr>
        <w:numId w:val="12"/>
      </w:numPr>
      <w:tabs>
        <w:tab w:val="clear" w:pos="680"/>
      </w:tabs>
    </w:pPr>
  </w:style>
  <w:style w:type="paragraph" w:styleId="Index1">
    <w:name w:val="index 1"/>
    <w:basedOn w:val="Normal"/>
    <w:next w:val="Normal"/>
    <w:semiHidden/>
    <w:rsid w:val="00FF6A2E"/>
    <w:pPr>
      <w:keepNext w:val="0"/>
      <w:tabs>
        <w:tab w:val="right" w:pos="4176"/>
      </w:tabs>
      <w:ind w:left="198" w:hanging="198"/>
    </w:pPr>
    <w:rPr>
      <w:rFonts w:ascii="Garamond" w:hAnsi="Garamond"/>
    </w:rPr>
  </w:style>
  <w:style w:type="paragraph" w:styleId="IndexHeading">
    <w:name w:val="index heading"/>
    <w:basedOn w:val="Normal"/>
    <w:next w:val="Index1"/>
    <w:semiHidden/>
    <w:rsid w:val="00FF6A2E"/>
    <w:pPr>
      <w:spacing w:before="120" w:after="120"/>
    </w:pPr>
    <w:rPr>
      <w:rFonts w:ascii="Arial" w:hAnsi="Arial"/>
      <w:b/>
      <w:color w:val="918585"/>
      <w:sz w:val="24"/>
    </w:rPr>
  </w:style>
  <w:style w:type="paragraph" w:styleId="Header">
    <w:name w:val="header"/>
    <w:basedOn w:val="Normal"/>
    <w:link w:val="HeaderChar"/>
    <w:rsid w:val="00FF6A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A2E"/>
    <w:rPr>
      <w:rFonts w:ascii="Times New Roman" w:eastAsia="Times New Roman" w:hAnsi="Times New Roman" w:cs="Times New Roman"/>
      <w:sz w:val="16"/>
      <w:szCs w:val="20"/>
      <w:lang w:val="en-GB" w:eastAsia="en-US"/>
    </w:rPr>
  </w:style>
  <w:style w:type="paragraph" w:customStyle="1" w:styleId="Chapter">
    <w:name w:val="Chapter"/>
    <w:basedOn w:val="Normal"/>
    <w:rsid w:val="00FF6A2E"/>
    <w:pPr>
      <w:spacing w:before="240"/>
    </w:pPr>
    <w:rPr>
      <w:rFonts w:ascii="Times New Roman" w:hAnsi="Times New Roman"/>
      <w:smallCaps/>
      <w:spacing w:val="80"/>
      <w:sz w:val="28"/>
    </w:rPr>
  </w:style>
  <w:style w:type="paragraph" w:customStyle="1" w:styleId="InChapter">
    <w:name w:val="InChapter"/>
    <w:basedOn w:val="Heading3"/>
    <w:rsid w:val="00FF6A2E"/>
    <w:pPr>
      <w:spacing w:after="240"/>
      <w:outlineLvl w:val="9"/>
    </w:pPr>
    <w:rPr>
      <w:noProof/>
    </w:rPr>
  </w:style>
  <w:style w:type="paragraph" w:styleId="Index2">
    <w:name w:val="index 2"/>
    <w:basedOn w:val="Normal"/>
    <w:next w:val="Normal"/>
    <w:semiHidden/>
    <w:rsid w:val="00FF6A2E"/>
    <w:pPr>
      <w:tabs>
        <w:tab w:val="right" w:pos="4176"/>
      </w:tabs>
      <w:ind w:left="568" w:hanging="284"/>
    </w:pPr>
    <w:rPr>
      <w:rFonts w:ascii="Garamond" w:hAnsi="Garamond"/>
    </w:rPr>
  </w:style>
  <w:style w:type="paragraph" w:customStyle="1" w:styleId="Byline">
    <w:name w:val="Byline"/>
    <w:rsid w:val="00FF6A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A2E"/>
    <w:pPr>
      <w:tabs>
        <w:tab w:val="clear" w:pos="3600"/>
        <w:tab w:val="clear" w:pos="3958"/>
      </w:tabs>
      <w:jc w:val="right"/>
    </w:pPr>
  </w:style>
  <w:style w:type="paragraph" w:styleId="Caption">
    <w:name w:val="caption"/>
    <w:basedOn w:val="BodyText"/>
    <w:next w:val="Normal"/>
    <w:qFormat/>
    <w:rsid w:val="00FF6A2E"/>
    <w:pPr>
      <w:framePr w:w="2268" w:hSpace="181" w:vSpace="181" w:wrap="around" w:vAnchor="text" w:hAnchor="page" w:x="1135" w:y="285" w:anchorLock="1"/>
    </w:pPr>
    <w:rPr>
      <w:i/>
    </w:rPr>
  </w:style>
  <w:style w:type="paragraph" w:customStyle="1" w:styleId="MiniTOCTitle">
    <w:name w:val="MiniTOCTitle"/>
    <w:basedOn w:val="Heading4"/>
    <w:rsid w:val="00FF6A2E"/>
    <w:pPr>
      <w:spacing w:before="240"/>
      <w:outlineLvl w:val="9"/>
    </w:pPr>
    <w:rPr>
      <w:noProof/>
      <w:sz w:val="24"/>
    </w:rPr>
  </w:style>
  <w:style w:type="paragraph" w:customStyle="1" w:styleId="MiniTOCItem">
    <w:name w:val="MiniTOCItem"/>
    <w:basedOn w:val="ListBullet"/>
    <w:rsid w:val="00FF6A2E"/>
    <w:pPr>
      <w:numPr>
        <w:numId w:val="0"/>
      </w:numPr>
      <w:tabs>
        <w:tab w:val="right" w:leader="dot" w:pos="6521"/>
      </w:tabs>
      <w:spacing w:before="0" w:after="0"/>
    </w:pPr>
  </w:style>
  <w:style w:type="paragraph" w:customStyle="1" w:styleId="TOFTitle">
    <w:name w:val="TOFTitle"/>
    <w:basedOn w:val="TOCTitle"/>
    <w:rsid w:val="00FF6A2E"/>
  </w:style>
  <w:style w:type="paragraph" w:styleId="TableofFigures">
    <w:name w:val="table of figures"/>
    <w:basedOn w:val="Normal"/>
    <w:next w:val="Normal"/>
    <w:semiHidden/>
    <w:rsid w:val="00FF6A2E"/>
    <w:pPr>
      <w:tabs>
        <w:tab w:val="right" w:leader="dot" w:pos="9072"/>
      </w:tabs>
      <w:ind w:left="970" w:hanging="403"/>
    </w:pPr>
    <w:rPr>
      <w:rFonts w:ascii="Times New Roman" w:hAnsi="Times New Roman"/>
      <w:b/>
    </w:rPr>
  </w:style>
  <w:style w:type="paragraph" w:styleId="ListNumber">
    <w:name w:val="List Number"/>
    <w:basedOn w:val="List"/>
    <w:rsid w:val="00FF6A2E"/>
    <w:pPr>
      <w:numPr>
        <w:numId w:val="14"/>
      </w:numPr>
      <w:tabs>
        <w:tab w:val="clear" w:pos="340"/>
      </w:tabs>
    </w:pPr>
  </w:style>
  <w:style w:type="character" w:customStyle="1" w:styleId="WingdingSymbols">
    <w:name w:val="Wingding Symbols"/>
    <w:rsid w:val="00FF6A2E"/>
    <w:rPr>
      <w:rFonts w:ascii="Wingdings" w:hAnsi="Wingdings"/>
    </w:rPr>
  </w:style>
  <w:style w:type="character" w:customStyle="1" w:styleId="HotSpot">
    <w:name w:val="HotSpot"/>
    <w:rsid w:val="00FF6A2E"/>
    <w:rPr>
      <w:color w:val="0033CC"/>
      <w:u w:val="none"/>
    </w:rPr>
  </w:style>
  <w:style w:type="paragraph" w:customStyle="1" w:styleId="BodyTextRight">
    <w:name w:val="Body Text Right"/>
    <w:basedOn w:val="BodyText"/>
    <w:rsid w:val="00FF6A2E"/>
    <w:pPr>
      <w:spacing w:before="0" w:after="0"/>
      <w:jc w:val="right"/>
    </w:pPr>
  </w:style>
  <w:style w:type="paragraph" w:styleId="Index3">
    <w:name w:val="index 3"/>
    <w:basedOn w:val="ListNumber2"/>
    <w:next w:val="Normal"/>
    <w:semiHidden/>
    <w:rsid w:val="00FF6A2E"/>
    <w:pPr>
      <w:numPr>
        <w:numId w:val="0"/>
      </w:numPr>
      <w:tabs>
        <w:tab w:val="right" w:leader="dot" w:pos="4176"/>
      </w:tabs>
    </w:pPr>
  </w:style>
  <w:style w:type="paragraph" w:styleId="ListNumber2">
    <w:name w:val="List Number 2"/>
    <w:basedOn w:val="List2"/>
    <w:rsid w:val="00FF6A2E"/>
    <w:pPr>
      <w:numPr>
        <w:numId w:val="9"/>
      </w:numPr>
      <w:tabs>
        <w:tab w:val="clear" w:pos="1060"/>
      </w:tabs>
    </w:pPr>
  </w:style>
  <w:style w:type="paragraph" w:customStyle="1" w:styleId="MarginNote">
    <w:name w:val="Margin Note"/>
    <w:basedOn w:val="BodyText"/>
    <w:rsid w:val="00FF6A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A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A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A2E"/>
    <w:rPr>
      <w:sz w:val="32"/>
    </w:rPr>
  </w:style>
  <w:style w:type="paragraph" w:customStyle="1" w:styleId="HeadingProcedure">
    <w:name w:val="Heading Procedure"/>
    <w:basedOn w:val="HeadingBase"/>
    <w:next w:val="Normal"/>
    <w:rsid w:val="00FF6A2E"/>
    <w:pPr>
      <w:tabs>
        <w:tab w:val="left" w:pos="0"/>
      </w:tabs>
      <w:spacing w:before="120" w:after="60"/>
    </w:pPr>
    <w:rPr>
      <w:i/>
      <w:color w:val="918585"/>
      <w:sz w:val="22"/>
    </w:rPr>
  </w:style>
  <w:style w:type="paragraph" w:customStyle="1" w:styleId="TableBodyText">
    <w:name w:val="Table Body Text"/>
    <w:basedOn w:val="BodyText"/>
    <w:rsid w:val="00FF6A2E"/>
    <w:pPr>
      <w:spacing w:before="60" w:after="60"/>
    </w:pPr>
  </w:style>
  <w:style w:type="paragraph" w:styleId="ListContinue">
    <w:name w:val="List Continue"/>
    <w:basedOn w:val="List"/>
    <w:rsid w:val="00FF6A2E"/>
    <w:pPr>
      <w:ind w:firstLine="0"/>
    </w:pPr>
  </w:style>
  <w:style w:type="paragraph" w:customStyle="1" w:styleId="ListNote">
    <w:name w:val="List Note"/>
    <w:basedOn w:val="List"/>
    <w:rsid w:val="00FF6A2E"/>
    <w:pPr>
      <w:pBdr>
        <w:top w:val="single" w:sz="6" w:space="2" w:color="918585"/>
        <w:bottom w:val="single" w:sz="6" w:space="2" w:color="918585"/>
      </w:pBdr>
      <w:tabs>
        <w:tab w:val="left" w:pos="1021"/>
      </w:tabs>
      <w:ind w:firstLine="0"/>
    </w:pPr>
  </w:style>
  <w:style w:type="paragraph" w:customStyle="1" w:styleId="Warning">
    <w:name w:val="Warning"/>
    <w:basedOn w:val="BodyText"/>
    <w:rsid w:val="00FF6A2E"/>
    <w:pPr>
      <w:shd w:val="clear" w:color="auto" w:fill="D9D9D9"/>
      <w:tabs>
        <w:tab w:val="left" w:pos="992"/>
      </w:tabs>
      <w:ind w:left="119" w:right="119"/>
    </w:pPr>
    <w:rPr>
      <w:sz w:val="20"/>
    </w:rPr>
  </w:style>
  <w:style w:type="paragraph" w:customStyle="1" w:styleId="MarginIcons">
    <w:name w:val="Margin Icons"/>
    <w:basedOn w:val="BodyText"/>
    <w:rsid w:val="00FF6A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A2E"/>
    <w:rPr>
      <w:rFonts w:ascii="Courier New" w:hAnsi="Courier New"/>
    </w:rPr>
  </w:style>
  <w:style w:type="paragraph" w:customStyle="1" w:styleId="NoteBullet">
    <w:name w:val="Note Bullet"/>
    <w:basedOn w:val="Note"/>
    <w:rsid w:val="00FF6A2E"/>
    <w:pPr>
      <w:tabs>
        <w:tab w:val="clear" w:pos="680"/>
      </w:tabs>
      <w:spacing w:before="60" w:after="60"/>
    </w:pPr>
  </w:style>
  <w:style w:type="paragraph" w:customStyle="1" w:styleId="SubHeading2">
    <w:name w:val="SubHeading2"/>
    <w:basedOn w:val="HeadingBase"/>
    <w:rsid w:val="00FF6A2E"/>
    <w:pPr>
      <w:spacing w:before="240" w:after="60"/>
    </w:pPr>
    <w:rPr>
      <w:sz w:val="20"/>
    </w:rPr>
  </w:style>
  <w:style w:type="paragraph" w:customStyle="1" w:styleId="SubHeading1">
    <w:name w:val="SubHeading1"/>
    <w:basedOn w:val="HeadingBase"/>
    <w:rsid w:val="00FF6A2E"/>
    <w:pPr>
      <w:spacing w:before="240" w:after="60"/>
    </w:pPr>
    <w:rPr>
      <w:color w:val="918585"/>
      <w:sz w:val="22"/>
    </w:rPr>
  </w:style>
  <w:style w:type="paragraph" w:customStyle="1" w:styleId="SideHeading">
    <w:name w:val="Side Heading"/>
    <w:basedOn w:val="HeadingBase"/>
    <w:rsid w:val="00FF6A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A2E"/>
    <w:pPr>
      <w:numPr>
        <w:numId w:val="10"/>
      </w:numPr>
    </w:pPr>
  </w:style>
  <w:style w:type="paragraph" w:styleId="PlainText">
    <w:name w:val="Plain Text"/>
    <w:basedOn w:val="Normal"/>
    <w:link w:val="PlainTextChar"/>
    <w:rsid w:val="00FF6A2E"/>
    <w:rPr>
      <w:sz w:val="20"/>
    </w:rPr>
  </w:style>
  <w:style w:type="character" w:customStyle="1" w:styleId="PlainTextChar">
    <w:name w:val="Plain Text Char"/>
    <w:basedOn w:val="DefaultParagraphFont"/>
    <w:link w:val="PlainText"/>
    <w:rsid w:val="00FF6A2E"/>
    <w:rPr>
      <w:rFonts w:ascii="Courier New" w:eastAsia="Times New Roman" w:hAnsi="Courier New" w:cs="Times New Roman"/>
      <w:sz w:val="20"/>
      <w:szCs w:val="20"/>
      <w:lang w:eastAsia="en-US"/>
    </w:rPr>
  </w:style>
  <w:style w:type="character" w:customStyle="1" w:styleId="MenuOption">
    <w:name w:val="Menu Option"/>
    <w:basedOn w:val="DefaultParagraphFont"/>
    <w:rsid w:val="00FF6A2E"/>
    <w:rPr>
      <w:b/>
      <w:smallCaps/>
    </w:rPr>
  </w:style>
  <w:style w:type="paragraph" w:customStyle="1" w:styleId="TableListNumber">
    <w:name w:val="Table List Number"/>
    <w:basedOn w:val="ListNumber"/>
    <w:rsid w:val="00FF6A2E"/>
    <w:pPr>
      <w:numPr>
        <w:numId w:val="0"/>
      </w:numPr>
    </w:pPr>
  </w:style>
  <w:style w:type="paragraph" w:styleId="TOC4">
    <w:name w:val="toc 4"/>
    <w:basedOn w:val="TOCBase"/>
    <w:next w:val="Normal"/>
    <w:semiHidden/>
    <w:rsid w:val="00FF6A2E"/>
    <w:pPr>
      <w:tabs>
        <w:tab w:val="right" w:leader="dot" w:pos="9071"/>
      </w:tabs>
      <w:ind w:left="1701"/>
    </w:pPr>
  </w:style>
  <w:style w:type="paragraph" w:customStyle="1" w:styleId="ListAlpha">
    <w:name w:val="List Alpha"/>
    <w:basedOn w:val="List"/>
    <w:rsid w:val="00FF6A2E"/>
    <w:pPr>
      <w:numPr>
        <w:numId w:val="8"/>
      </w:numPr>
    </w:pPr>
  </w:style>
  <w:style w:type="paragraph" w:customStyle="1" w:styleId="ListAlpha2">
    <w:name w:val="List Alpha 2"/>
    <w:basedOn w:val="List2"/>
    <w:rsid w:val="00FF6A2E"/>
    <w:pPr>
      <w:numPr>
        <w:numId w:val="7"/>
      </w:numPr>
    </w:pPr>
  </w:style>
  <w:style w:type="paragraph" w:styleId="List2">
    <w:name w:val="List 2"/>
    <w:basedOn w:val="BodyText"/>
    <w:rsid w:val="00FF6A2E"/>
    <w:pPr>
      <w:tabs>
        <w:tab w:val="left" w:pos="680"/>
      </w:tabs>
      <w:spacing w:before="60" w:after="60"/>
      <w:ind w:left="680" w:hanging="340"/>
    </w:pPr>
  </w:style>
  <w:style w:type="paragraph" w:styleId="List3">
    <w:name w:val="List 3"/>
    <w:basedOn w:val="BodyText"/>
    <w:rsid w:val="00FF6A2E"/>
    <w:pPr>
      <w:tabs>
        <w:tab w:val="left" w:pos="1021"/>
      </w:tabs>
      <w:spacing w:before="60" w:after="60"/>
      <w:ind w:left="1020" w:hanging="340"/>
    </w:pPr>
  </w:style>
  <w:style w:type="paragraph" w:styleId="List4">
    <w:name w:val="List 4"/>
    <w:basedOn w:val="BodyText"/>
    <w:rsid w:val="00FF6A2E"/>
    <w:pPr>
      <w:tabs>
        <w:tab w:val="left" w:pos="1361"/>
      </w:tabs>
      <w:spacing w:before="60" w:after="60"/>
      <w:ind w:left="1361" w:hanging="340"/>
    </w:pPr>
  </w:style>
  <w:style w:type="paragraph" w:styleId="List5">
    <w:name w:val="List 5"/>
    <w:basedOn w:val="BodyText"/>
    <w:rsid w:val="00FF6A2E"/>
    <w:pPr>
      <w:tabs>
        <w:tab w:val="left" w:pos="1701"/>
      </w:tabs>
      <w:spacing w:before="60" w:after="60"/>
      <w:ind w:left="1701" w:hanging="340"/>
    </w:pPr>
  </w:style>
  <w:style w:type="paragraph" w:styleId="ListBullet3">
    <w:name w:val="List Bullet 3"/>
    <w:basedOn w:val="List3"/>
    <w:rsid w:val="00FF6A2E"/>
    <w:pPr>
      <w:numPr>
        <w:numId w:val="13"/>
      </w:numPr>
      <w:tabs>
        <w:tab w:val="clear" w:pos="1021"/>
      </w:tabs>
      <w:ind w:left="1037" w:hanging="357"/>
    </w:pPr>
  </w:style>
  <w:style w:type="paragraph" w:styleId="ListBullet4">
    <w:name w:val="List Bullet 4"/>
    <w:basedOn w:val="List4"/>
    <w:rsid w:val="00FF6A2E"/>
    <w:pPr>
      <w:numPr>
        <w:numId w:val="2"/>
      </w:numPr>
      <w:tabs>
        <w:tab w:val="clear" w:pos="1361"/>
      </w:tabs>
    </w:pPr>
  </w:style>
  <w:style w:type="paragraph" w:styleId="ListBullet5">
    <w:name w:val="List Bullet 5"/>
    <w:basedOn w:val="List5"/>
    <w:rsid w:val="00FF6A2E"/>
    <w:pPr>
      <w:numPr>
        <w:numId w:val="3"/>
      </w:numPr>
    </w:pPr>
  </w:style>
  <w:style w:type="paragraph" w:styleId="ListContinue2">
    <w:name w:val="List Continue 2"/>
    <w:basedOn w:val="List2"/>
    <w:rsid w:val="00FF6A2E"/>
    <w:pPr>
      <w:ind w:firstLine="0"/>
    </w:pPr>
  </w:style>
  <w:style w:type="paragraph" w:styleId="ListContinue3">
    <w:name w:val="List Continue 3"/>
    <w:basedOn w:val="List3"/>
    <w:rsid w:val="00FF6A2E"/>
    <w:pPr>
      <w:ind w:left="1021" w:firstLine="0"/>
    </w:pPr>
  </w:style>
  <w:style w:type="paragraph" w:styleId="ListContinue4">
    <w:name w:val="List Continue 4"/>
    <w:basedOn w:val="List4"/>
    <w:rsid w:val="00FF6A2E"/>
    <w:pPr>
      <w:ind w:firstLine="0"/>
    </w:pPr>
  </w:style>
  <w:style w:type="paragraph" w:styleId="ListContinue5">
    <w:name w:val="List Continue 5"/>
    <w:basedOn w:val="List5"/>
    <w:rsid w:val="00FF6A2E"/>
    <w:pPr>
      <w:ind w:firstLine="0"/>
    </w:pPr>
  </w:style>
  <w:style w:type="paragraph" w:styleId="ListNumber3">
    <w:name w:val="List Number 3"/>
    <w:basedOn w:val="List3"/>
    <w:rsid w:val="00FF6A2E"/>
    <w:pPr>
      <w:numPr>
        <w:numId w:val="4"/>
      </w:numPr>
    </w:pPr>
  </w:style>
  <w:style w:type="paragraph" w:styleId="ListNumber4">
    <w:name w:val="List Number 4"/>
    <w:basedOn w:val="List4"/>
    <w:rsid w:val="00FF6A2E"/>
    <w:pPr>
      <w:numPr>
        <w:numId w:val="5"/>
      </w:numPr>
    </w:pPr>
  </w:style>
  <w:style w:type="paragraph" w:styleId="ListNumber5">
    <w:name w:val="List Number 5"/>
    <w:basedOn w:val="List5"/>
    <w:rsid w:val="00FF6A2E"/>
    <w:pPr>
      <w:numPr>
        <w:numId w:val="6"/>
      </w:numPr>
    </w:pPr>
  </w:style>
  <w:style w:type="paragraph" w:styleId="BlockText">
    <w:name w:val="Block Text"/>
    <w:basedOn w:val="Normal"/>
    <w:rsid w:val="00FF6A2E"/>
    <w:pPr>
      <w:spacing w:after="120"/>
      <w:ind w:left="1440" w:right="1440"/>
    </w:pPr>
  </w:style>
  <w:style w:type="character" w:customStyle="1" w:styleId="Subscript">
    <w:name w:val="Subscript"/>
    <w:basedOn w:val="DefaultParagraphFont"/>
    <w:rsid w:val="00FF6A2E"/>
    <w:rPr>
      <w:sz w:val="16"/>
      <w:vertAlign w:val="subscript"/>
    </w:rPr>
  </w:style>
  <w:style w:type="character" w:customStyle="1" w:styleId="Superscript">
    <w:name w:val="Superscript"/>
    <w:basedOn w:val="DefaultParagraphFont"/>
    <w:rsid w:val="00FF6A2E"/>
    <w:rPr>
      <w:sz w:val="16"/>
      <w:vertAlign w:val="superscript"/>
    </w:rPr>
  </w:style>
  <w:style w:type="character" w:customStyle="1" w:styleId="Symbols">
    <w:name w:val="Symbols"/>
    <w:basedOn w:val="DefaultParagraphFont"/>
    <w:rsid w:val="00FF6A2E"/>
    <w:rPr>
      <w:rFonts w:ascii="Symbol" w:hAnsi="Symbol"/>
    </w:rPr>
  </w:style>
  <w:style w:type="character" w:customStyle="1" w:styleId="MenuOptions">
    <w:name w:val="Menu Options"/>
    <w:basedOn w:val="DefaultParagraphFont"/>
    <w:rsid w:val="00FF6A2E"/>
    <w:rPr>
      <w:rFonts w:ascii="Arial Narrow" w:hAnsi="Arial Narrow"/>
      <w:smallCaps/>
    </w:rPr>
  </w:style>
  <w:style w:type="character" w:customStyle="1" w:styleId="Buttons">
    <w:name w:val="Buttons"/>
    <w:basedOn w:val="DefaultParagraphFont"/>
    <w:rsid w:val="00FF6A2E"/>
    <w:rPr>
      <w:b/>
    </w:rPr>
  </w:style>
  <w:style w:type="character" w:customStyle="1" w:styleId="Underlined">
    <w:name w:val="Underlined"/>
    <w:basedOn w:val="DefaultParagraphFont"/>
    <w:rsid w:val="00FF6A2E"/>
    <w:rPr>
      <w:u w:val="single"/>
    </w:rPr>
  </w:style>
  <w:style w:type="paragraph" w:customStyle="1" w:styleId="TableBodyTextRight">
    <w:name w:val="Table Body Text Right"/>
    <w:basedOn w:val="TableBodyText"/>
    <w:rsid w:val="00FF6A2E"/>
    <w:pPr>
      <w:widowControl w:val="0"/>
      <w:autoSpaceDE w:val="0"/>
      <w:autoSpaceDN w:val="0"/>
      <w:adjustRightInd w:val="0"/>
      <w:jc w:val="right"/>
    </w:pPr>
    <w:rPr>
      <w:rFonts w:cs="Arial"/>
      <w:szCs w:val="18"/>
    </w:rPr>
  </w:style>
  <w:style w:type="paragraph" w:customStyle="1" w:styleId="CopyrightText">
    <w:name w:val="Copyright Text"/>
    <w:basedOn w:val="BodyText"/>
    <w:rsid w:val="00FF6A2E"/>
    <w:rPr>
      <w:sz w:val="18"/>
    </w:rPr>
  </w:style>
  <w:style w:type="paragraph" w:customStyle="1" w:styleId="BodySmallRight">
    <w:name w:val="Body Small Right"/>
    <w:basedOn w:val="BodyTextRight"/>
    <w:rsid w:val="00FF6A2E"/>
    <w:rPr>
      <w:sz w:val="18"/>
      <w:szCs w:val="18"/>
    </w:rPr>
  </w:style>
  <w:style w:type="paragraph" w:customStyle="1" w:styleId="MarginEdition">
    <w:name w:val="Margin Edition"/>
    <w:basedOn w:val="MarginNote"/>
    <w:rsid w:val="00FF6A2E"/>
    <w:pPr>
      <w:spacing w:before="0" w:after="0"/>
    </w:pPr>
    <w:rPr>
      <w:rFonts w:ascii="Times New Roman" w:hAnsi="Times New Roman"/>
      <w:color w:val="999999"/>
    </w:rPr>
  </w:style>
  <w:style w:type="paragraph" w:customStyle="1" w:styleId="Spacer">
    <w:name w:val="Spacer"/>
    <w:basedOn w:val="Normal"/>
    <w:rsid w:val="00FF6A2E"/>
    <w:rPr>
      <w:sz w:val="2"/>
      <w:szCs w:val="2"/>
    </w:rPr>
  </w:style>
  <w:style w:type="character" w:customStyle="1" w:styleId="Small">
    <w:name w:val="Small"/>
    <w:basedOn w:val="DefaultParagraphFont"/>
    <w:rsid w:val="00FF6A2E"/>
    <w:rPr>
      <w:sz w:val="16"/>
    </w:rPr>
  </w:style>
  <w:style w:type="paragraph" w:customStyle="1" w:styleId="WideTable">
    <w:name w:val="Wide Table"/>
    <w:basedOn w:val="Normal"/>
    <w:rsid w:val="00FF6A2E"/>
    <w:pPr>
      <w:ind w:left="-1418"/>
    </w:pPr>
    <w:rPr>
      <w:sz w:val="2"/>
      <w:szCs w:val="2"/>
    </w:rPr>
  </w:style>
  <w:style w:type="character" w:styleId="PageNumber">
    <w:name w:val="page number"/>
    <w:basedOn w:val="DefaultParagraphFont"/>
    <w:rsid w:val="00FF6A2E"/>
  </w:style>
  <w:style w:type="paragraph" w:styleId="Quote">
    <w:name w:val="Quote"/>
    <w:basedOn w:val="Heading1"/>
    <w:link w:val="QuoteChar"/>
    <w:qFormat/>
    <w:rsid w:val="00FF6A2E"/>
    <w:rPr>
      <w:b w:val="0"/>
      <w:sz w:val="72"/>
      <w:szCs w:val="72"/>
      <w:lang w:val="en-NZ"/>
    </w:rPr>
  </w:style>
  <w:style w:type="character" w:customStyle="1" w:styleId="QuoteChar">
    <w:name w:val="Quote Char"/>
    <w:basedOn w:val="DefaultParagraphFont"/>
    <w:link w:val="Quote"/>
    <w:rsid w:val="00FF6A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A2E"/>
    <w:pPr>
      <w:pageBreakBefore/>
    </w:pPr>
  </w:style>
  <w:style w:type="paragraph" w:customStyle="1" w:styleId="Border">
    <w:name w:val="Border"/>
    <w:basedOn w:val="Normal"/>
    <w:qFormat/>
    <w:rsid w:val="00FF6A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A2E"/>
    <w:rPr>
      <w:b/>
      <w:bCs/>
      <w:i/>
      <w:iCs/>
      <w:color w:val="auto"/>
    </w:rPr>
  </w:style>
  <w:style w:type="paragraph" w:styleId="IntenseQuote">
    <w:name w:val="Intense Quote"/>
    <w:basedOn w:val="Normal"/>
    <w:next w:val="Normal"/>
    <w:link w:val="IntenseQuoteChar"/>
    <w:uiPriority w:val="30"/>
    <w:qFormat/>
    <w:rsid w:val="00FF6A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A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A2E"/>
    <w:rPr>
      <w:smallCaps/>
      <w:color w:val="auto"/>
      <w:u w:val="single"/>
    </w:rPr>
  </w:style>
  <w:style w:type="character" w:styleId="IntenseReference">
    <w:name w:val="Intense Reference"/>
    <w:basedOn w:val="DefaultParagraphFont"/>
    <w:uiPriority w:val="32"/>
    <w:qFormat/>
    <w:rsid w:val="00FF6A2E"/>
    <w:rPr>
      <w:b/>
      <w:bCs/>
      <w:smallCaps/>
      <w:color w:val="auto"/>
      <w:spacing w:val="5"/>
      <w:u w:val="single"/>
    </w:rPr>
  </w:style>
  <w:style w:type="paragraph" w:customStyle="1" w:styleId="2ColumnHeading">
    <w:name w:val="2Column Heading"/>
    <w:basedOn w:val="BodyText"/>
    <w:qFormat/>
    <w:rsid w:val="00FF6A2E"/>
    <w:pPr>
      <w:spacing w:after="60"/>
      <w:ind w:left="-2268"/>
    </w:pPr>
    <w:rPr>
      <w:b/>
    </w:rPr>
  </w:style>
  <w:style w:type="paragraph" w:customStyle="1" w:styleId="Heading1TOC">
    <w:name w:val="Heading1 TOC"/>
    <w:basedOn w:val="Normal"/>
    <w:qFormat/>
    <w:rsid w:val="00FF6A2E"/>
    <w:pPr>
      <w:spacing w:before="240" w:after="120"/>
    </w:pPr>
    <w:rPr>
      <w:rFonts w:ascii="Times New Roman" w:hAnsi="Times New Roman"/>
      <w:b/>
      <w:sz w:val="32"/>
    </w:rPr>
  </w:style>
  <w:style w:type="paragraph" w:customStyle="1" w:styleId="Heading2TOC">
    <w:name w:val="Heading2 TOC"/>
    <w:basedOn w:val="Normal"/>
    <w:qFormat/>
    <w:rsid w:val="00FF6A2E"/>
    <w:pPr>
      <w:spacing w:before="240" w:after="60"/>
    </w:pPr>
    <w:rPr>
      <w:rFonts w:ascii="Times New Roman" w:hAnsi="Times New Roman"/>
      <w:b/>
      <w:sz w:val="28"/>
    </w:rPr>
  </w:style>
  <w:style w:type="character" w:customStyle="1" w:styleId="Underline">
    <w:name w:val="Underline"/>
    <w:basedOn w:val="DefaultParagraphFont"/>
    <w:qFormat/>
    <w:rsid w:val="00FF6A2E"/>
    <w:rPr>
      <w:u w:val="single"/>
    </w:rPr>
  </w:style>
  <w:style w:type="character" w:customStyle="1" w:styleId="BoldandItalics">
    <w:name w:val="Bold and Italics"/>
    <w:qFormat/>
    <w:rsid w:val="00FF6A2E"/>
    <w:rPr>
      <w:b/>
      <w:i/>
      <w:u w:val="none"/>
    </w:rPr>
  </w:style>
  <w:style w:type="paragraph" w:styleId="BalloonText">
    <w:name w:val="Balloon Text"/>
    <w:basedOn w:val="Normal"/>
    <w:link w:val="BalloonTextChar"/>
    <w:rsid w:val="00FF6A2E"/>
    <w:rPr>
      <w:rFonts w:ascii="Tahoma" w:hAnsi="Tahoma" w:cs="Tahoma"/>
      <w:sz w:val="16"/>
      <w:szCs w:val="16"/>
    </w:rPr>
  </w:style>
  <w:style w:type="character" w:customStyle="1" w:styleId="BalloonTextChar">
    <w:name w:val="Balloon Text Char"/>
    <w:basedOn w:val="DefaultParagraphFont"/>
    <w:link w:val="BalloonText"/>
    <w:rsid w:val="00FF6A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A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6A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A2E"/>
    <w:rPr>
      <w:b/>
      <w:color w:val="660033"/>
      <w:spacing w:val="0"/>
    </w:rPr>
  </w:style>
  <w:style w:type="paragraph" w:customStyle="1" w:styleId="Nameditemlist">
    <w:name w:val="Named item list"/>
    <w:basedOn w:val="BodyText"/>
    <w:qFormat/>
    <w:rsid w:val="00FF6A2E"/>
    <w:pPr>
      <w:tabs>
        <w:tab w:val="left" w:pos="2835"/>
      </w:tabs>
      <w:ind w:left="2835" w:hanging="2835"/>
    </w:pPr>
  </w:style>
  <w:style w:type="paragraph" w:customStyle="1" w:styleId="BodyTextnopadding">
    <w:name w:val="Body Text no padding"/>
    <w:basedOn w:val="BodyText"/>
    <w:qFormat/>
    <w:rsid w:val="00FF6A2E"/>
    <w:pPr>
      <w:spacing w:before="0" w:after="0"/>
    </w:pPr>
  </w:style>
  <w:style w:type="paragraph" w:customStyle="1" w:styleId="BodyTextBold">
    <w:name w:val="Body Text Bold"/>
    <w:basedOn w:val="BodyText"/>
    <w:qFormat/>
    <w:rsid w:val="00FF6A2E"/>
    <w:rPr>
      <w:b/>
    </w:rPr>
  </w:style>
  <w:style w:type="character" w:styleId="Hyperlink">
    <w:name w:val="Hyperlink"/>
    <w:basedOn w:val="DefaultParagraphFont"/>
    <w:uiPriority w:val="99"/>
    <w:unhideWhenUsed/>
    <w:rsid w:val="00BB07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962</Words>
  <Characters>6199</Characters>
  <Application>Microsoft Office Word</Application>
  <DocSecurity>0</DocSecurity>
  <Lines>182</Lines>
  <Paragraphs>113</Paragraphs>
  <ScaleCrop>false</ScaleCrop>
  <Company>Author-it Software Corporation Ltd.</Company>
  <LinksUpToDate>false</LinksUpToDate>
  <CharactersWithSpaces>7048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POLGEN041 Operate safely within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2025-03-01T12:41:00Z</dcterms:created>
  <dcterms:modified xsi:type="dcterms:W3CDTF">2025-03-01T12:41:00Z</dcterms:modified>
</cp:coreProperties>
</file>