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5783" w:rsidP="00E15783">
      <w:pPr>
        <w:pStyle w:val="Title"/>
      </w:pPr>
      <w:r>
        <w:fldChar w:fldCharType="begin"/>
      </w:r>
      <w:r>
        <w:instrText xml:space="preserve"> TITLE   \* MERGEFORMAT </w:instrText>
      </w:r>
      <w:r>
        <w:fldChar w:fldCharType="separate"/>
      </w:r>
      <w:r>
        <w:t>Assessment Requirements for POLGEN033 Deliver policing services</w:t>
      </w:r>
      <w:r>
        <w:fldChar w:fldCharType="end"/>
      </w:r>
    </w:p>
    <w:p w:rsidR="00E15783" w:rsidP="00E15783">
      <w:pPr>
        <w:pStyle w:val="Version"/>
        <w:sectPr w:rsidSect="00B759E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59EF" w:rsidP="00B759EF">
      <w:pPr>
        <w:pStyle w:val="SuperHeading"/>
      </w:pPr>
      <w:r w:rsidRPr="00B759EF">
        <w:t>Assessment Requirements for POLGEN033 Deliver policing services</w:t>
      </w:r>
    </w:p>
    <w:p w:rsidR="00000000" w:rsidRPr="00B759EF" w:rsidP="00B759EF">
      <w:pPr>
        <w:pStyle w:val="Heading1"/>
      </w:pPr>
      <w:bookmarkStart w:id="1" w:name="O_965001"/>
      <w:bookmarkEnd w:id="1"/>
      <w:r w:rsidRPr="00B759EF">
        <w:t>Modification History</w:t>
      </w:r>
    </w:p>
    <w:tbl>
      <w:tblPr>
        <w:tblW w:w="9497" w:type="dxa"/>
        <w:tblLayout w:type="fixed"/>
        <w:tblCellMar>
          <w:left w:w="62" w:type="dxa"/>
          <w:right w:w="62" w:type="dxa"/>
        </w:tblCellMar>
        <w:tblLook w:val="0000"/>
      </w:tblPr>
      <w:tblGrid>
        <w:gridCol w:w="9497"/>
      </w:tblGrid>
      <w:tr w:rsidTr="00B759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59EF" w:rsidP="00B759EF">
            <w:pPr>
              <w:pStyle w:val="BodyText"/>
            </w:pPr>
            <w:r w:rsidRPr="00B759EF">
              <w:t>Release 1. This is the first release of this unit of competency in the POL Police Training Package.</w:t>
            </w:r>
          </w:p>
        </w:tc>
      </w:tr>
    </w:tbl>
    <w:p w:rsidR="00000000" w:rsidRPr="00B759EF" w:rsidP="00B759EF">
      <w:pPr>
        <w:pStyle w:val="NoPaddingFontSize1"/>
      </w:pPr>
    </w:p>
    <w:p w:rsidR="00000000" w:rsidRPr="00B759EF" w:rsidP="00B759EF">
      <w:pPr>
        <w:pStyle w:val="AllowPageBreak"/>
      </w:pPr>
    </w:p>
    <w:p w:rsidR="00000000" w:rsidRPr="00B759EF" w:rsidP="00B759EF">
      <w:pPr>
        <w:pStyle w:val="Heading1"/>
      </w:pPr>
      <w:bookmarkStart w:id="2" w:name="O_965002"/>
      <w:bookmarkEnd w:id="2"/>
      <w:r w:rsidRPr="00B759EF">
        <w:t>Performance Evidence</w:t>
      </w:r>
    </w:p>
    <w:tbl>
      <w:tblPr>
        <w:tblW w:w="9497" w:type="dxa"/>
        <w:tblLayout w:type="fixed"/>
        <w:tblCellMar>
          <w:left w:w="62" w:type="dxa"/>
          <w:right w:w="62" w:type="dxa"/>
        </w:tblCellMar>
        <w:tblLook w:val="0000"/>
      </w:tblPr>
      <w:tblGrid>
        <w:gridCol w:w="9497"/>
      </w:tblGrid>
      <w:tr w:rsidTr="00B759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759EF">
            <w:pPr>
              <w:pStyle w:val="BodyText"/>
              <w:rPr>
                <w:lang w:val="en-NZ"/>
              </w:rPr>
            </w:pPr>
            <w:r w:rsidRPr="00B759EF">
              <w:t>Evidence required to demonstrate competence in this unit must be relevant to and satisfy all of the requirements of the elements and performance criteria on at least one occasion and include:</w:t>
            </w:r>
          </w:p>
        </w:tc>
      </w:tr>
      <w:tr w:rsidTr="00B759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59EF" w:rsidP="00B759EF">
            <w:pPr>
              <w:pStyle w:val="ListBullet"/>
            </w:pPr>
            <w:r w:rsidRPr="00B759EF">
              <w:t>building positive relationships with members of communities</w:t>
            </w:r>
          </w:p>
          <w:p w:rsidR="00000000" w:rsidRPr="00B759EF" w:rsidP="00B759EF">
            <w:pPr>
              <w:pStyle w:val="ListBullet"/>
            </w:pPr>
            <w:r w:rsidRPr="00B759EF">
              <w:t>en</w:t>
            </w:r>
            <w:r w:rsidRPr="00B759EF">
              <w:t>gaging in formal and informal community engagement activities</w:t>
            </w:r>
          </w:p>
          <w:p w:rsidR="00000000" w:rsidRPr="00B759EF" w:rsidP="00B759EF">
            <w:pPr>
              <w:pStyle w:val="ListBullet"/>
            </w:pPr>
            <w:r w:rsidRPr="00B759EF">
              <w:t xml:space="preserve">engaging with, actively listening and responding to, individuals and communities </w:t>
            </w:r>
          </w:p>
          <w:p w:rsidR="00000000" w:rsidRPr="00B759EF" w:rsidP="00B759EF">
            <w:pPr>
              <w:pStyle w:val="ListBullet"/>
            </w:pPr>
            <w:r w:rsidRPr="00B759EF">
              <w:t xml:space="preserve">identifying and recognising the needs and expectations of individuals and communities </w:t>
            </w:r>
          </w:p>
          <w:p w:rsidR="00000000" w:rsidRPr="00B759EF" w:rsidP="00B759EF">
            <w:pPr>
              <w:pStyle w:val="ListBullet"/>
            </w:pPr>
            <w:r w:rsidRPr="00B759EF">
              <w:t>identifying cultural dive</w:t>
            </w:r>
            <w:r w:rsidRPr="00B759EF">
              <w:t xml:space="preserve">rsity issues and challenges to contribute to solutions </w:t>
            </w:r>
          </w:p>
          <w:p w:rsidR="00000000" w:rsidRPr="00B759EF" w:rsidP="00B759EF">
            <w:pPr>
              <w:pStyle w:val="ListBullet"/>
            </w:pPr>
            <w:r w:rsidRPr="00B759EF">
              <w:t>protecting information security</w:t>
            </w:r>
          </w:p>
          <w:p w:rsidR="00000000" w:rsidRPr="00B759EF" w:rsidP="00B759EF">
            <w:pPr>
              <w:pStyle w:val="ListBullet"/>
            </w:pPr>
            <w:r w:rsidRPr="00B759EF">
              <w:t>providing advice regarding support services available to individuals and communities.</w:t>
            </w:r>
          </w:p>
        </w:tc>
      </w:tr>
    </w:tbl>
    <w:p w:rsidR="00000000" w:rsidRPr="00B759EF" w:rsidP="00B759EF">
      <w:pPr>
        <w:pStyle w:val="NoPaddingFontSize1"/>
      </w:pPr>
    </w:p>
    <w:p w:rsidR="00000000" w:rsidRPr="00B759EF" w:rsidP="00B759EF">
      <w:pPr>
        <w:pStyle w:val="AllowPageBreak"/>
      </w:pPr>
    </w:p>
    <w:p w:rsidR="00000000" w:rsidRPr="00B759EF" w:rsidP="00B759EF">
      <w:pPr>
        <w:pStyle w:val="Heading1"/>
      </w:pPr>
      <w:bookmarkStart w:id="3" w:name="O_965003"/>
      <w:bookmarkEnd w:id="3"/>
      <w:r w:rsidRPr="00B759EF">
        <w:t>Knowledge Evidence</w:t>
      </w:r>
    </w:p>
    <w:tbl>
      <w:tblPr>
        <w:tblW w:w="9497" w:type="dxa"/>
        <w:tblLayout w:type="fixed"/>
        <w:tblCellMar>
          <w:left w:w="62" w:type="dxa"/>
          <w:right w:w="62" w:type="dxa"/>
        </w:tblCellMar>
        <w:tblLook w:val="0000"/>
      </w:tblPr>
      <w:tblGrid>
        <w:gridCol w:w="9497"/>
      </w:tblGrid>
      <w:tr w:rsidTr="00B759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759EF">
            <w:pPr>
              <w:pStyle w:val="BodyText"/>
              <w:rPr>
                <w:lang w:val="en-NZ"/>
              </w:rPr>
            </w:pPr>
            <w:r w:rsidRPr="00B759EF">
              <w:t>Evidence required to demonstrate competence in this unit must be relevant to and satisfy all of the requirements of the elements and performance criteria and include knowledge of:</w:t>
            </w:r>
          </w:p>
        </w:tc>
      </w:tr>
      <w:tr w:rsidTr="00B759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59EF" w:rsidP="00B759EF">
            <w:pPr>
              <w:pStyle w:val="ListBullet"/>
            </w:pPr>
            <w:r w:rsidRPr="00B759EF">
              <w:t>anti-discrimination legislation</w:t>
            </w:r>
          </w:p>
          <w:p w:rsidR="00000000" w:rsidRPr="00B759EF" w:rsidP="00B759EF">
            <w:pPr>
              <w:pStyle w:val="ListBullet"/>
            </w:pPr>
            <w:r w:rsidRPr="00B759EF">
              <w:t>capabilities, powers and authorities of se</w:t>
            </w:r>
            <w:r w:rsidRPr="00B759EF">
              <w:t>rvices external to policing</w:t>
            </w:r>
          </w:p>
          <w:p w:rsidR="00000000" w:rsidRPr="00B759EF" w:rsidP="00B759EF">
            <w:pPr>
              <w:pStyle w:val="ListBullet"/>
            </w:pPr>
            <w:r w:rsidRPr="00B759EF">
              <w:t>Commonwealth, state or territory legislation pertaining to discrimination</w:t>
            </w:r>
          </w:p>
          <w:p w:rsidR="00000000" w:rsidRPr="00B759EF" w:rsidP="00B759EF">
            <w:pPr>
              <w:pStyle w:val="ListBullet"/>
            </w:pPr>
            <w:r w:rsidRPr="00B759EF">
              <w:t>dimensions of diversity both across and within communities</w:t>
            </w:r>
          </w:p>
          <w:p w:rsidR="00000000" w:rsidRPr="00B759EF" w:rsidP="00B759EF">
            <w:pPr>
              <w:pStyle w:val="ListBullet"/>
            </w:pPr>
            <w:r w:rsidRPr="00B759EF">
              <w:t>duty of care</w:t>
            </w:r>
          </w:p>
          <w:p w:rsidR="00000000" w:rsidRPr="00B759EF" w:rsidP="00B759EF">
            <w:pPr>
              <w:pStyle w:val="ListBullet"/>
            </w:pPr>
            <w:r w:rsidRPr="00B759EF">
              <w:t>human rights legislation</w:t>
            </w:r>
          </w:p>
          <w:p w:rsidR="00000000" w:rsidRPr="00B759EF" w:rsidP="00B759EF">
            <w:pPr>
              <w:pStyle w:val="ListBullet"/>
            </w:pPr>
            <w:r w:rsidRPr="00B759EF">
              <w:t>impact of implicit bias on interactions with members of d</w:t>
            </w:r>
            <w:r w:rsidRPr="00B759EF">
              <w:t>iverse communities</w:t>
            </w:r>
          </w:p>
          <w:p w:rsidR="00000000" w:rsidRPr="00B759EF" w:rsidP="00B759EF">
            <w:pPr>
              <w:pStyle w:val="ListBullet"/>
            </w:pPr>
            <w:r w:rsidRPr="00B759EF">
              <w:t>jurisdictional codes of ethics and codes of conduct</w:t>
            </w:r>
          </w:p>
          <w:p w:rsidR="00000000" w:rsidRPr="00B759EF" w:rsidP="00B759EF">
            <w:pPr>
              <w:pStyle w:val="ListBullet"/>
            </w:pPr>
            <w:r w:rsidRPr="00B759EF">
              <w:t>privacy issues.</w:t>
            </w:r>
          </w:p>
        </w:tc>
      </w:tr>
    </w:tbl>
    <w:p w:rsidR="00000000" w:rsidRPr="00B759EF" w:rsidP="00B759EF">
      <w:pPr>
        <w:pStyle w:val="NoPaddingFontSize1"/>
      </w:pPr>
    </w:p>
    <w:p w:rsidR="00000000" w:rsidRPr="00B759EF" w:rsidP="00B759EF">
      <w:pPr>
        <w:pStyle w:val="AllowPageBreak"/>
      </w:pPr>
    </w:p>
    <w:p w:rsidR="00000000" w:rsidRPr="00B759EF" w:rsidP="00B759EF">
      <w:pPr>
        <w:pStyle w:val="Heading1"/>
      </w:pPr>
      <w:bookmarkStart w:id="4" w:name="O_965004"/>
      <w:bookmarkEnd w:id="4"/>
      <w:r w:rsidRPr="00B759EF">
        <w:t>Assessment Conditions</w:t>
      </w:r>
    </w:p>
    <w:tbl>
      <w:tblPr>
        <w:tblW w:w="9497" w:type="dxa"/>
        <w:tblLayout w:type="fixed"/>
        <w:tblCellMar>
          <w:left w:w="62" w:type="dxa"/>
          <w:right w:w="62" w:type="dxa"/>
        </w:tblCellMar>
        <w:tblLook w:val="0000"/>
      </w:tblPr>
      <w:tblGrid>
        <w:gridCol w:w="9497"/>
      </w:tblGrid>
      <w:tr w:rsidTr="00B759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59EF" w:rsidP="00B759EF">
            <w:pPr>
              <w:pStyle w:val="BodyText"/>
            </w:pPr>
            <w:r w:rsidRPr="00B759EF">
              <w:t xml:space="preserve">As a minimum, assessors must satisfy applicable regulatory requirements, which include requirements in the Standards for Registered Training Organisations current at the time of assessment. </w:t>
            </w:r>
          </w:p>
          <w:p w:rsidR="00000000" w:rsidRPr="00B759EF" w:rsidP="00B759EF">
            <w:pPr>
              <w:pStyle w:val="BodyText"/>
            </w:pPr>
            <w:r w:rsidRPr="00B759EF">
              <w:t>As a minimum, assessment must satisfy applicable regulatory requi</w:t>
            </w:r>
            <w:r w:rsidRPr="00B759EF">
              <w:t xml:space="preserve">rements, which include requirements in the Standards for Registered Training Organisations current at the time of </w:t>
            </w:r>
            <w:r w:rsidRPr="00B759EF">
              <w:t>assessment.</w:t>
            </w:r>
          </w:p>
          <w:p w:rsidR="00000000" w:rsidRPr="00B759EF" w:rsidP="00B759EF">
            <w:pPr>
              <w:pStyle w:val="BodyText"/>
            </w:pPr>
            <w:r w:rsidRPr="00B759EF">
              <w:t>Assessment processes and techniques must be appropriate to the language, literacy and numeracy requirements of the work being perf</w:t>
            </w:r>
            <w:r w:rsidRPr="00B759EF">
              <w:t>ormed and the needs of the candidate.</w:t>
            </w:r>
          </w:p>
          <w:p w:rsidR="00000000" w:rsidRPr="00B759EF" w:rsidP="00B759EF">
            <w:pPr>
              <w:pStyle w:val="BodyText"/>
            </w:pPr>
            <w:r w:rsidRPr="00B759EF">
              <w:t>Assessment must occur in workplace operational situations or, where this is not available, in simulated workplace operational situations that replicate workplace conditions.</w:t>
            </w:r>
          </w:p>
          <w:p w:rsidR="00000000" w:rsidRPr="00B759EF" w:rsidP="00B759EF">
            <w:pPr>
              <w:pStyle w:val="BodyText"/>
            </w:pPr>
            <w:r w:rsidRPr="00B759EF">
              <w:t>Resources for assessment must include access</w:t>
            </w:r>
            <w:r w:rsidRPr="00B759EF">
              <w:t xml:space="preserve"> to:</w:t>
            </w:r>
          </w:p>
          <w:p w:rsidR="00000000" w:rsidRPr="00B759EF" w:rsidP="00B759EF">
            <w:pPr>
              <w:pStyle w:val="ListBullet"/>
            </w:pPr>
            <w:r w:rsidRPr="00B759EF">
              <w:t>a range of relevant exercises, case studies and/or other simulations</w:t>
            </w:r>
          </w:p>
          <w:p w:rsidR="00000000" w:rsidRPr="00B759EF" w:rsidP="00B759EF">
            <w:pPr>
              <w:pStyle w:val="ListBullet"/>
            </w:pPr>
            <w:r w:rsidRPr="00B759EF">
              <w:t xml:space="preserve">relevant and appropriate materials, tools, equipment and personal protective equipment (PPE) currently used in industry </w:t>
            </w:r>
          </w:p>
          <w:p w:rsidR="00000000" w:rsidRPr="00B759EF" w:rsidP="00B759EF">
            <w:pPr>
              <w:pStyle w:val="ListBullet"/>
            </w:pPr>
            <w:r w:rsidRPr="00B759EF">
              <w:t>applicable documentation, including workplace procedures, re</w:t>
            </w:r>
            <w:r w:rsidRPr="00B759EF">
              <w:t>gulations, codes of practice and operation manuals</w:t>
            </w:r>
          </w:p>
          <w:p w:rsidR="00000000" w:rsidRPr="00B759EF" w:rsidP="00B759EF">
            <w:pPr>
              <w:pStyle w:val="ListBullet"/>
            </w:pPr>
            <w:r w:rsidRPr="00B759EF">
              <w:t>acceptable means of simulated assessment.</w:t>
            </w:r>
          </w:p>
        </w:tc>
      </w:tr>
    </w:tbl>
    <w:p w:rsidR="00000000" w:rsidRPr="00B759EF" w:rsidP="00B759EF">
      <w:pPr>
        <w:pStyle w:val="NoPaddingFontSize1"/>
      </w:pPr>
    </w:p>
    <w:p w:rsidR="00000000" w:rsidRPr="00B759EF" w:rsidP="00B759EF">
      <w:pPr>
        <w:pStyle w:val="AllowPageBreak"/>
      </w:pPr>
    </w:p>
    <w:p w:rsidR="00000000" w:rsidRPr="00B759EF" w:rsidP="00B759EF">
      <w:pPr>
        <w:pStyle w:val="Heading1"/>
      </w:pPr>
      <w:bookmarkStart w:id="5" w:name="O_965007"/>
      <w:bookmarkEnd w:id="5"/>
      <w:r w:rsidRPr="00B759EF">
        <w:t>Links</w:t>
      </w:r>
    </w:p>
    <w:p w:rsidR="00000000" w:rsidRPr="00B759EF" w:rsidP="00E15783">
      <w:pPr>
        <w:pStyle w:val="BodyText"/>
      </w:pPr>
      <w:r w:rsidRPr="00B759EF">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3B5E16">
        <w:rPr>
          <w:rStyle w:val="Hyperlink"/>
        </w:rPr>
        <w:t>https://vetnet.gov.au/Pages/TrainingDocs.aspx?q=98c3984e-2cf1-48a8-8ed1-85e4b92e7351</w:t>
      </w:r>
      <w:r>
        <w:fldChar w:fldCharType="end"/>
      </w:r>
    </w:p>
    <w:p w:rsidR="00000000" w:rsidRPr="00B759EF" w:rsidP="00B759EF"/>
    <w:sectPr w:rsidSect="00B759E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9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9EF" w:rsidRPr="00E15783" w:rsidP="00E157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9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783" w:rsidP="00B759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15783" w:rsidP="00B759E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15783" w:rsidP="00B759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9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78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759EF" w:rsidRPr="00E15783" w:rsidP="00E1578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9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783" w:rsidRPr="002D2AF8" w:rsidP="00B759EF">
    <w:pPr>
      <w:pStyle w:val="Header"/>
      <w:framePr w:wrap="around"/>
    </w:pPr>
    <w:r>
      <w:fldChar w:fldCharType="begin"/>
    </w:r>
    <w:r>
      <w:instrText xml:space="preserve"> TITLE   \* MERGEFORMAT </w:instrText>
    </w:r>
    <w:r>
      <w:fldChar w:fldCharType="separate"/>
    </w:r>
    <w:r>
      <w:t>Assessment Requirements for POLGEN033 Deliver policing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December 2022</w:t>
    </w:r>
    <w:r>
      <w:fldChar w:fldCharType="end"/>
    </w:r>
  </w:p>
  <w:p w:rsidR="00E15783" w:rsidP="00B759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2543E1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CA41B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59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59EF"/>
    <w:pPr>
      <w:spacing w:before="360" w:after="60"/>
      <w:outlineLvl w:val="0"/>
    </w:pPr>
    <w:rPr>
      <w:sz w:val="32"/>
    </w:rPr>
  </w:style>
  <w:style w:type="paragraph" w:styleId="Heading2">
    <w:name w:val="heading 2"/>
    <w:basedOn w:val="HeadingBase"/>
    <w:next w:val="BodyText"/>
    <w:link w:val="Heading2Char"/>
    <w:qFormat/>
    <w:rsid w:val="00B759EF"/>
    <w:pPr>
      <w:keepLines/>
      <w:spacing w:before="240" w:after="120"/>
      <w:outlineLvl w:val="1"/>
    </w:pPr>
    <w:rPr>
      <w:sz w:val="28"/>
      <w:szCs w:val="40"/>
    </w:rPr>
  </w:style>
  <w:style w:type="paragraph" w:styleId="Heading3">
    <w:name w:val="heading 3"/>
    <w:basedOn w:val="HeadingBase"/>
    <w:next w:val="BodyText"/>
    <w:link w:val="Heading3Char"/>
    <w:qFormat/>
    <w:rsid w:val="00B759EF"/>
    <w:pPr>
      <w:spacing w:before="180" w:after="120"/>
      <w:outlineLvl w:val="2"/>
    </w:pPr>
    <w:rPr>
      <w:spacing w:val="-10"/>
      <w:kern w:val="32"/>
    </w:rPr>
  </w:style>
  <w:style w:type="paragraph" w:styleId="Heading4">
    <w:name w:val="heading 4"/>
    <w:basedOn w:val="HeadingBase"/>
    <w:next w:val="BodyText"/>
    <w:link w:val="Heading4Char"/>
    <w:qFormat/>
    <w:rsid w:val="00B759EF"/>
    <w:pPr>
      <w:spacing w:before="160" w:after="120"/>
      <w:outlineLvl w:val="3"/>
    </w:pPr>
    <w:rPr>
      <w:sz w:val="22"/>
    </w:rPr>
  </w:style>
  <w:style w:type="paragraph" w:styleId="Heading5">
    <w:name w:val="heading 5"/>
    <w:basedOn w:val="HeadingBase"/>
    <w:next w:val="Normal"/>
    <w:link w:val="Heading5Char"/>
    <w:qFormat/>
    <w:rsid w:val="00B759EF"/>
    <w:pPr>
      <w:spacing w:before="80"/>
      <w:outlineLvl w:val="4"/>
    </w:pPr>
    <w:rPr>
      <w:color w:val="918585"/>
      <w:sz w:val="20"/>
    </w:rPr>
  </w:style>
  <w:style w:type="paragraph" w:styleId="Heading6">
    <w:name w:val="heading 6"/>
    <w:basedOn w:val="HeadingBase"/>
    <w:next w:val="Normal"/>
    <w:link w:val="Heading6Char"/>
    <w:qFormat/>
    <w:rsid w:val="00B759EF"/>
    <w:pPr>
      <w:spacing w:before="60"/>
      <w:outlineLvl w:val="5"/>
    </w:pPr>
    <w:rPr>
      <w:color w:val="918585"/>
      <w:sz w:val="20"/>
    </w:rPr>
  </w:style>
  <w:style w:type="paragraph" w:styleId="Heading7">
    <w:name w:val="heading 7"/>
    <w:basedOn w:val="Normal"/>
    <w:next w:val="Normal"/>
    <w:link w:val="Heading7Char"/>
    <w:qFormat/>
    <w:rsid w:val="00B759EF"/>
    <w:pPr>
      <w:ind w:left="720"/>
      <w:outlineLvl w:val="6"/>
    </w:pPr>
    <w:rPr>
      <w:i/>
    </w:rPr>
  </w:style>
  <w:style w:type="paragraph" w:styleId="Heading8">
    <w:name w:val="heading 8"/>
    <w:basedOn w:val="Normal"/>
    <w:next w:val="Normal"/>
    <w:link w:val="Heading8Char"/>
    <w:qFormat/>
    <w:rsid w:val="00B759EF"/>
    <w:pPr>
      <w:ind w:left="720"/>
      <w:outlineLvl w:val="7"/>
    </w:pPr>
    <w:rPr>
      <w:i/>
    </w:rPr>
  </w:style>
  <w:style w:type="paragraph" w:styleId="Heading9">
    <w:name w:val="heading 9"/>
    <w:basedOn w:val="Normal"/>
    <w:next w:val="Normal"/>
    <w:link w:val="Heading9Char"/>
    <w:qFormat/>
    <w:rsid w:val="00B759EF"/>
    <w:pPr>
      <w:ind w:left="720"/>
      <w:outlineLvl w:val="8"/>
    </w:pPr>
    <w:rPr>
      <w:i/>
    </w:rPr>
  </w:style>
  <w:style w:type="character" w:default="1" w:styleId="DefaultParagraphFont">
    <w:name w:val="Default Paragraph Font"/>
    <w:uiPriority w:val="1"/>
    <w:unhideWhenUsed/>
    <w:rsid w:val="00B759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59EF"/>
  </w:style>
  <w:style w:type="character" w:customStyle="1" w:styleId="Heading1Char">
    <w:name w:val="Heading 1 Char"/>
    <w:basedOn w:val="DefaultParagraphFont"/>
    <w:link w:val="Heading1"/>
    <w:rsid w:val="00B759EF"/>
    <w:rPr>
      <w:rFonts w:ascii="Times New Roman" w:eastAsia="Times New Roman" w:hAnsi="Times New Roman" w:cs="Times New Roman"/>
      <w:b/>
      <w:sz w:val="32"/>
      <w:szCs w:val="20"/>
      <w:lang w:eastAsia="en-US"/>
    </w:rPr>
  </w:style>
  <w:style w:type="paragraph" w:styleId="BodyText">
    <w:name w:val="Body Text"/>
    <w:basedOn w:val="Normal"/>
    <w:link w:val="BodyTextChar"/>
    <w:rsid w:val="00B759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759EF"/>
    <w:rPr>
      <w:rFonts w:ascii="Times New Roman" w:eastAsia="Times New Roman" w:hAnsi="Times New Roman" w:cs="Times New Roman"/>
      <w:sz w:val="24"/>
      <w:lang w:eastAsia="en-US"/>
    </w:rPr>
  </w:style>
  <w:style w:type="paragraph" w:styleId="ListBullet">
    <w:name w:val="List Bullet"/>
    <w:basedOn w:val="List"/>
    <w:rsid w:val="00B759EF"/>
    <w:pPr>
      <w:numPr>
        <w:numId w:val="11"/>
      </w:numPr>
      <w:tabs>
        <w:tab w:val="clear" w:pos="340"/>
      </w:tabs>
      <w:spacing w:before="40" w:after="40"/>
    </w:pPr>
  </w:style>
  <w:style w:type="paragraph" w:customStyle="1" w:styleId="SuperHeading">
    <w:name w:val="SuperHeading"/>
    <w:basedOn w:val="Normal"/>
    <w:rsid w:val="00B759EF"/>
    <w:pPr>
      <w:spacing w:before="240" w:after="120"/>
      <w:outlineLvl w:val="0"/>
    </w:pPr>
    <w:rPr>
      <w:rFonts w:ascii="Times New Roman" w:hAnsi="Times New Roman"/>
      <w:b/>
      <w:sz w:val="32"/>
    </w:rPr>
  </w:style>
  <w:style w:type="paragraph" w:customStyle="1" w:styleId="AllowPageBreak">
    <w:name w:val="AllowPageBreak"/>
    <w:rsid w:val="00B759E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759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59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59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59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59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59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59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59EF"/>
    <w:rPr>
      <w:rFonts w:ascii="Courier New" w:eastAsia="Times New Roman" w:hAnsi="Courier New" w:cs="Times New Roman"/>
      <w:i/>
      <w:szCs w:val="20"/>
      <w:lang w:eastAsia="en-US"/>
    </w:rPr>
  </w:style>
  <w:style w:type="paragraph" w:customStyle="1" w:styleId="HeadingBase">
    <w:name w:val="Heading Base"/>
    <w:rsid w:val="00B759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59EF"/>
    <w:pPr>
      <w:tabs>
        <w:tab w:val="right" w:leader="dot" w:pos="9072"/>
      </w:tabs>
      <w:ind w:left="567"/>
    </w:pPr>
    <w:rPr>
      <w:szCs w:val="22"/>
    </w:rPr>
  </w:style>
  <w:style w:type="paragraph" w:customStyle="1" w:styleId="TOCBase">
    <w:name w:val="TOC Base"/>
    <w:rsid w:val="00B759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59EF"/>
    <w:pPr>
      <w:tabs>
        <w:tab w:val="right" w:leader="dot" w:pos="9072"/>
      </w:tabs>
      <w:spacing w:before="40" w:after="40"/>
      <w:ind w:left="284"/>
    </w:pPr>
    <w:rPr>
      <w:rFonts w:ascii="Times New Roman" w:hAnsi="Times New Roman"/>
    </w:rPr>
  </w:style>
  <w:style w:type="paragraph" w:styleId="TOC1">
    <w:name w:val="toc 1"/>
    <w:basedOn w:val="TOCBase"/>
    <w:next w:val="Normal"/>
    <w:rsid w:val="00B759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59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59EF"/>
    <w:rPr>
      <w:rFonts w:ascii="Times New Roman" w:eastAsia="Times New Roman" w:hAnsi="Times New Roman" w:cs="Times New Roman"/>
      <w:sz w:val="16"/>
      <w:lang w:eastAsia="en-US"/>
    </w:rPr>
  </w:style>
  <w:style w:type="paragraph" w:styleId="Title">
    <w:name w:val="Title"/>
    <w:basedOn w:val="HeadingBase"/>
    <w:link w:val="TitleChar"/>
    <w:qFormat/>
    <w:rsid w:val="00B759EF"/>
    <w:pPr>
      <w:spacing w:before="5040"/>
      <w:jc w:val="center"/>
    </w:pPr>
    <w:rPr>
      <w:sz w:val="48"/>
      <w:szCs w:val="72"/>
      <w:lang w:val="en-US"/>
    </w:rPr>
  </w:style>
  <w:style w:type="character" w:customStyle="1" w:styleId="TitleChar">
    <w:name w:val="Title Char"/>
    <w:basedOn w:val="DefaultParagraphFont"/>
    <w:link w:val="Title"/>
    <w:rsid w:val="00B759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59EF"/>
    <w:pPr>
      <w:tabs>
        <w:tab w:val="left" w:pos="3600"/>
        <w:tab w:val="left" w:pos="3958"/>
      </w:tabs>
    </w:pPr>
  </w:style>
  <w:style w:type="paragraph" w:styleId="List">
    <w:name w:val="List"/>
    <w:basedOn w:val="BodyText"/>
    <w:next w:val="BodyText"/>
    <w:rsid w:val="00B759EF"/>
    <w:pPr>
      <w:tabs>
        <w:tab w:val="left" w:pos="340"/>
      </w:tabs>
      <w:spacing w:before="60" w:after="60"/>
      <w:ind w:left="340" w:hanging="340"/>
    </w:pPr>
  </w:style>
  <w:style w:type="paragraph" w:customStyle="1" w:styleId="Note">
    <w:name w:val="Note"/>
    <w:basedOn w:val="BodyText"/>
    <w:rsid w:val="00B759E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759EF"/>
    <w:rPr>
      <w:b/>
      <w:spacing w:val="0"/>
    </w:rPr>
  </w:style>
  <w:style w:type="paragraph" w:customStyle="1" w:styleId="SuperTitle">
    <w:name w:val="SuperTitle"/>
    <w:basedOn w:val="Title"/>
    <w:rsid w:val="00B759EF"/>
    <w:pPr>
      <w:framePr w:wrap="auto" w:hAnchor="text" w:y="6049"/>
    </w:pPr>
    <w:rPr>
      <w:color w:val="000000"/>
      <w:sz w:val="40"/>
    </w:rPr>
  </w:style>
  <w:style w:type="paragraph" w:customStyle="1" w:styleId="TOCTitle">
    <w:name w:val="TOCTitle"/>
    <w:basedOn w:val="Heading1"/>
    <w:rsid w:val="00B759EF"/>
    <w:pPr>
      <w:spacing w:after="240"/>
      <w:jc w:val="center"/>
      <w:outlineLvl w:val="9"/>
    </w:pPr>
    <w:rPr>
      <w:caps/>
    </w:rPr>
  </w:style>
  <w:style w:type="paragraph" w:customStyle="1" w:styleId="Version">
    <w:name w:val="Version"/>
    <w:rsid w:val="00B759E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759EF"/>
    <w:pPr>
      <w:numPr>
        <w:numId w:val="12"/>
      </w:numPr>
      <w:tabs>
        <w:tab w:val="clear" w:pos="680"/>
      </w:tabs>
    </w:pPr>
  </w:style>
  <w:style w:type="paragraph" w:styleId="Index1">
    <w:name w:val="index 1"/>
    <w:basedOn w:val="Normal"/>
    <w:next w:val="Normal"/>
    <w:semiHidden/>
    <w:rsid w:val="00B759EF"/>
    <w:pPr>
      <w:keepNext w:val="0"/>
      <w:tabs>
        <w:tab w:val="right" w:pos="4176"/>
      </w:tabs>
      <w:ind w:left="198" w:hanging="198"/>
    </w:pPr>
    <w:rPr>
      <w:rFonts w:ascii="Garamond" w:hAnsi="Garamond"/>
    </w:rPr>
  </w:style>
  <w:style w:type="paragraph" w:styleId="IndexHeading">
    <w:name w:val="index heading"/>
    <w:basedOn w:val="Normal"/>
    <w:next w:val="Index1"/>
    <w:semiHidden/>
    <w:rsid w:val="00B759EF"/>
    <w:pPr>
      <w:spacing w:before="120" w:after="120"/>
    </w:pPr>
    <w:rPr>
      <w:rFonts w:ascii="Arial" w:hAnsi="Arial"/>
      <w:b/>
      <w:color w:val="918585"/>
      <w:sz w:val="24"/>
    </w:rPr>
  </w:style>
  <w:style w:type="paragraph" w:styleId="Header">
    <w:name w:val="header"/>
    <w:basedOn w:val="Normal"/>
    <w:link w:val="HeaderChar"/>
    <w:rsid w:val="00B759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59EF"/>
    <w:rPr>
      <w:rFonts w:ascii="Times New Roman" w:eastAsia="Times New Roman" w:hAnsi="Times New Roman" w:cs="Times New Roman"/>
      <w:sz w:val="16"/>
      <w:szCs w:val="20"/>
      <w:lang w:val="en-GB" w:eastAsia="en-US"/>
    </w:rPr>
  </w:style>
  <w:style w:type="paragraph" w:customStyle="1" w:styleId="Chapter">
    <w:name w:val="Chapter"/>
    <w:basedOn w:val="Normal"/>
    <w:rsid w:val="00B759EF"/>
    <w:pPr>
      <w:spacing w:before="240"/>
    </w:pPr>
    <w:rPr>
      <w:rFonts w:ascii="Times New Roman" w:hAnsi="Times New Roman"/>
      <w:smallCaps/>
      <w:spacing w:val="80"/>
      <w:sz w:val="28"/>
    </w:rPr>
  </w:style>
  <w:style w:type="paragraph" w:customStyle="1" w:styleId="InChapter">
    <w:name w:val="InChapter"/>
    <w:basedOn w:val="Heading3"/>
    <w:rsid w:val="00B759EF"/>
    <w:pPr>
      <w:spacing w:after="240"/>
      <w:outlineLvl w:val="9"/>
    </w:pPr>
    <w:rPr>
      <w:noProof/>
    </w:rPr>
  </w:style>
  <w:style w:type="paragraph" w:styleId="Index2">
    <w:name w:val="index 2"/>
    <w:basedOn w:val="Normal"/>
    <w:next w:val="Normal"/>
    <w:semiHidden/>
    <w:rsid w:val="00B759EF"/>
    <w:pPr>
      <w:tabs>
        <w:tab w:val="right" w:pos="4176"/>
      </w:tabs>
      <w:ind w:left="568" w:hanging="284"/>
    </w:pPr>
    <w:rPr>
      <w:rFonts w:ascii="Garamond" w:hAnsi="Garamond"/>
    </w:rPr>
  </w:style>
  <w:style w:type="paragraph" w:customStyle="1" w:styleId="Byline">
    <w:name w:val="Byline"/>
    <w:rsid w:val="00B759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59EF"/>
    <w:pPr>
      <w:tabs>
        <w:tab w:val="clear" w:pos="3600"/>
        <w:tab w:val="clear" w:pos="3958"/>
      </w:tabs>
      <w:jc w:val="right"/>
    </w:pPr>
  </w:style>
  <w:style w:type="character" w:styleId="Emphasis">
    <w:name w:val="Emphasis"/>
    <w:basedOn w:val="DefaultParagraphFont"/>
    <w:qFormat/>
    <w:rsid w:val="00B759EF"/>
    <w:rPr>
      <w:i/>
    </w:rPr>
  </w:style>
  <w:style w:type="paragraph" w:styleId="Caption">
    <w:name w:val="caption"/>
    <w:basedOn w:val="BodyText"/>
    <w:next w:val="Normal"/>
    <w:qFormat/>
    <w:rsid w:val="00B759EF"/>
    <w:pPr>
      <w:framePr w:w="2268" w:hSpace="181" w:vSpace="181" w:wrap="around" w:vAnchor="text" w:hAnchor="page" w:x="1135" w:y="285" w:anchorLock="1"/>
    </w:pPr>
    <w:rPr>
      <w:i/>
    </w:rPr>
  </w:style>
  <w:style w:type="paragraph" w:customStyle="1" w:styleId="MiniTOCTitle">
    <w:name w:val="MiniTOCTitle"/>
    <w:basedOn w:val="Heading4"/>
    <w:rsid w:val="00B759EF"/>
    <w:pPr>
      <w:spacing w:before="240"/>
      <w:outlineLvl w:val="9"/>
    </w:pPr>
    <w:rPr>
      <w:noProof/>
      <w:sz w:val="24"/>
    </w:rPr>
  </w:style>
  <w:style w:type="paragraph" w:customStyle="1" w:styleId="MiniTOCItem">
    <w:name w:val="MiniTOCItem"/>
    <w:basedOn w:val="ListBullet"/>
    <w:rsid w:val="00B759EF"/>
    <w:pPr>
      <w:numPr>
        <w:numId w:val="0"/>
      </w:numPr>
      <w:tabs>
        <w:tab w:val="right" w:leader="dot" w:pos="6521"/>
      </w:tabs>
      <w:spacing w:before="0" w:after="0"/>
    </w:pPr>
  </w:style>
  <w:style w:type="paragraph" w:customStyle="1" w:styleId="TOFTitle">
    <w:name w:val="TOFTitle"/>
    <w:basedOn w:val="TOCTitle"/>
    <w:rsid w:val="00B759EF"/>
  </w:style>
  <w:style w:type="paragraph" w:styleId="TableofFigures">
    <w:name w:val="table of figures"/>
    <w:basedOn w:val="Normal"/>
    <w:next w:val="Normal"/>
    <w:semiHidden/>
    <w:rsid w:val="00B759EF"/>
    <w:pPr>
      <w:tabs>
        <w:tab w:val="right" w:leader="dot" w:pos="9072"/>
      </w:tabs>
      <w:ind w:left="970" w:hanging="403"/>
    </w:pPr>
    <w:rPr>
      <w:rFonts w:ascii="Times New Roman" w:hAnsi="Times New Roman"/>
      <w:b/>
    </w:rPr>
  </w:style>
  <w:style w:type="paragraph" w:styleId="ListNumber">
    <w:name w:val="List Number"/>
    <w:basedOn w:val="List"/>
    <w:rsid w:val="00B759EF"/>
    <w:pPr>
      <w:numPr>
        <w:numId w:val="14"/>
      </w:numPr>
      <w:tabs>
        <w:tab w:val="clear" w:pos="340"/>
      </w:tabs>
    </w:pPr>
  </w:style>
  <w:style w:type="character" w:customStyle="1" w:styleId="WingdingSymbols">
    <w:name w:val="Wingding Symbols"/>
    <w:rsid w:val="00B759EF"/>
    <w:rPr>
      <w:rFonts w:ascii="Wingdings" w:hAnsi="Wingdings"/>
    </w:rPr>
  </w:style>
  <w:style w:type="paragraph" w:customStyle="1" w:styleId="TableHeading">
    <w:name w:val="Table Heading"/>
    <w:basedOn w:val="HeadingBase"/>
    <w:rsid w:val="00B759EF"/>
    <w:pPr>
      <w:keepLines/>
      <w:pBdr>
        <w:bottom w:val="single" w:sz="6" w:space="1" w:color="918585"/>
      </w:pBdr>
      <w:spacing w:before="240"/>
    </w:pPr>
  </w:style>
  <w:style w:type="character" w:customStyle="1" w:styleId="HotSpot">
    <w:name w:val="HotSpot"/>
    <w:rsid w:val="00B759EF"/>
    <w:rPr>
      <w:color w:val="0033CC"/>
      <w:u w:val="none"/>
    </w:rPr>
  </w:style>
  <w:style w:type="paragraph" w:customStyle="1" w:styleId="BodyTextRight">
    <w:name w:val="Body Text Right"/>
    <w:basedOn w:val="BodyText"/>
    <w:rsid w:val="00B759EF"/>
    <w:pPr>
      <w:spacing w:before="0" w:after="0"/>
      <w:jc w:val="right"/>
    </w:pPr>
  </w:style>
  <w:style w:type="paragraph" w:styleId="Index3">
    <w:name w:val="index 3"/>
    <w:basedOn w:val="ListNumber2"/>
    <w:next w:val="Normal"/>
    <w:semiHidden/>
    <w:rsid w:val="00B759EF"/>
    <w:pPr>
      <w:numPr>
        <w:numId w:val="0"/>
      </w:numPr>
      <w:tabs>
        <w:tab w:val="right" w:leader="dot" w:pos="4176"/>
      </w:tabs>
    </w:pPr>
  </w:style>
  <w:style w:type="paragraph" w:styleId="ListNumber2">
    <w:name w:val="List Number 2"/>
    <w:basedOn w:val="List2"/>
    <w:rsid w:val="00B759EF"/>
    <w:pPr>
      <w:numPr>
        <w:numId w:val="9"/>
      </w:numPr>
      <w:tabs>
        <w:tab w:val="clear" w:pos="1060"/>
      </w:tabs>
    </w:pPr>
  </w:style>
  <w:style w:type="paragraph" w:customStyle="1" w:styleId="MarginNote">
    <w:name w:val="Margin Note"/>
    <w:basedOn w:val="BodyText"/>
    <w:rsid w:val="00B759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59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59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59EF"/>
    <w:rPr>
      <w:sz w:val="32"/>
    </w:rPr>
  </w:style>
  <w:style w:type="paragraph" w:customStyle="1" w:styleId="HeadingProcedure">
    <w:name w:val="Heading Procedure"/>
    <w:basedOn w:val="HeadingBase"/>
    <w:next w:val="Normal"/>
    <w:rsid w:val="00B759EF"/>
    <w:pPr>
      <w:tabs>
        <w:tab w:val="left" w:pos="0"/>
      </w:tabs>
      <w:spacing w:before="120" w:after="60"/>
    </w:pPr>
    <w:rPr>
      <w:i/>
      <w:color w:val="918585"/>
      <w:sz w:val="22"/>
    </w:rPr>
  </w:style>
  <w:style w:type="paragraph" w:customStyle="1" w:styleId="TableBodyText">
    <w:name w:val="Table Body Text"/>
    <w:basedOn w:val="BodyText"/>
    <w:rsid w:val="00B759EF"/>
    <w:pPr>
      <w:spacing w:before="60" w:after="60"/>
    </w:pPr>
  </w:style>
  <w:style w:type="paragraph" w:styleId="ListContinue">
    <w:name w:val="List Continue"/>
    <w:basedOn w:val="List"/>
    <w:rsid w:val="00B759EF"/>
    <w:pPr>
      <w:ind w:firstLine="0"/>
    </w:pPr>
  </w:style>
  <w:style w:type="paragraph" w:customStyle="1" w:styleId="ListNote">
    <w:name w:val="List Note"/>
    <w:basedOn w:val="List"/>
    <w:rsid w:val="00B759EF"/>
    <w:pPr>
      <w:pBdr>
        <w:top w:val="single" w:sz="6" w:space="2" w:color="918585"/>
        <w:bottom w:val="single" w:sz="6" w:space="2" w:color="918585"/>
      </w:pBdr>
      <w:tabs>
        <w:tab w:val="left" w:pos="1021"/>
      </w:tabs>
      <w:ind w:firstLine="0"/>
    </w:pPr>
  </w:style>
  <w:style w:type="paragraph" w:customStyle="1" w:styleId="Warning">
    <w:name w:val="Warning"/>
    <w:basedOn w:val="BodyText"/>
    <w:rsid w:val="00B759EF"/>
    <w:pPr>
      <w:shd w:val="clear" w:color="auto" w:fill="D9D9D9"/>
      <w:tabs>
        <w:tab w:val="left" w:pos="992"/>
      </w:tabs>
      <w:ind w:left="119" w:right="119"/>
    </w:pPr>
    <w:rPr>
      <w:sz w:val="20"/>
    </w:rPr>
  </w:style>
  <w:style w:type="paragraph" w:customStyle="1" w:styleId="MarginIcons">
    <w:name w:val="Margin Icons"/>
    <w:basedOn w:val="BodyText"/>
    <w:rsid w:val="00B759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59EF"/>
    <w:rPr>
      <w:rFonts w:ascii="Courier New" w:hAnsi="Courier New"/>
    </w:rPr>
  </w:style>
  <w:style w:type="paragraph" w:customStyle="1" w:styleId="NoteBullet">
    <w:name w:val="Note Bullet"/>
    <w:basedOn w:val="Note"/>
    <w:rsid w:val="00B759EF"/>
    <w:pPr>
      <w:tabs>
        <w:tab w:val="clear" w:pos="680"/>
      </w:tabs>
      <w:spacing w:before="60" w:after="60"/>
    </w:pPr>
  </w:style>
  <w:style w:type="paragraph" w:customStyle="1" w:styleId="SubHeading2">
    <w:name w:val="SubHeading2"/>
    <w:basedOn w:val="HeadingBase"/>
    <w:rsid w:val="00B759EF"/>
    <w:pPr>
      <w:spacing w:before="240" w:after="60"/>
    </w:pPr>
    <w:rPr>
      <w:sz w:val="20"/>
    </w:rPr>
  </w:style>
  <w:style w:type="paragraph" w:customStyle="1" w:styleId="SubHeading1">
    <w:name w:val="SubHeading1"/>
    <w:basedOn w:val="HeadingBase"/>
    <w:rsid w:val="00B759EF"/>
    <w:pPr>
      <w:spacing w:before="240" w:after="60"/>
    </w:pPr>
    <w:rPr>
      <w:color w:val="918585"/>
      <w:sz w:val="22"/>
    </w:rPr>
  </w:style>
  <w:style w:type="paragraph" w:customStyle="1" w:styleId="SideHeading">
    <w:name w:val="Side Heading"/>
    <w:basedOn w:val="HeadingBase"/>
    <w:rsid w:val="00B759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59EF"/>
    <w:pPr>
      <w:numPr>
        <w:numId w:val="10"/>
      </w:numPr>
    </w:pPr>
  </w:style>
  <w:style w:type="paragraph" w:styleId="PlainText">
    <w:name w:val="Plain Text"/>
    <w:basedOn w:val="Normal"/>
    <w:link w:val="PlainTextChar"/>
    <w:rsid w:val="00B759EF"/>
    <w:rPr>
      <w:sz w:val="20"/>
    </w:rPr>
  </w:style>
  <w:style w:type="character" w:customStyle="1" w:styleId="PlainTextChar">
    <w:name w:val="Plain Text Char"/>
    <w:basedOn w:val="DefaultParagraphFont"/>
    <w:link w:val="PlainText"/>
    <w:rsid w:val="00B759EF"/>
    <w:rPr>
      <w:rFonts w:ascii="Courier New" w:eastAsia="Times New Roman" w:hAnsi="Courier New" w:cs="Times New Roman"/>
      <w:sz w:val="20"/>
      <w:szCs w:val="20"/>
      <w:lang w:eastAsia="en-US"/>
    </w:rPr>
  </w:style>
  <w:style w:type="character" w:customStyle="1" w:styleId="MenuOption">
    <w:name w:val="Menu Option"/>
    <w:basedOn w:val="DefaultParagraphFont"/>
    <w:rsid w:val="00B759EF"/>
    <w:rPr>
      <w:b/>
      <w:smallCaps/>
    </w:rPr>
  </w:style>
  <w:style w:type="paragraph" w:customStyle="1" w:styleId="TableListNumber">
    <w:name w:val="Table List Number"/>
    <w:basedOn w:val="ListNumber"/>
    <w:rsid w:val="00B759EF"/>
    <w:pPr>
      <w:numPr>
        <w:numId w:val="0"/>
      </w:numPr>
    </w:pPr>
  </w:style>
  <w:style w:type="paragraph" w:styleId="TOC4">
    <w:name w:val="toc 4"/>
    <w:basedOn w:val="TOCBase"/>
    <w:next w:val="Normal"/>
    <w:semiHidden/>
    <w:rsid w:val="00B759EF"/>
    <w:pPr>
      <w:tabs>
        <w:tab w:val="right" w:leader="dot" w:pos="9071"/>
      </w:tabs>
      <w:ind w:left="1701"/>
    </w:pPr>
  </w:style>
  <w:style w:type="paragraph" w:customStyle="1" w:styleId="ListAlpha">
    <w:name w:val="List Alpha"/>
    <w:basedOn w:val="List"/>
    <w:rsid w:val="00B759EF"/>
    <w:pPr>
      <w:numPr>
        <w:numId w:val="8"/>
      </w:numPr>
    </w:pPr>
  </w:style>
  <w:style w:type="paragraph" w:customStyle="1" w:styleId="ListAlpha2">
    <w:name w:val="List Alpha 2"/>
    <w:basedOn w:val="List2"/>
    <w:rsid w:val="00B759EF"/>
    <w:pPr>
      <w:numPr>
        <w:numId w:val="7"/>
      </w:numPr>
    </w:pPr>
  </w:style>
  <w:style w:type="paragraph" w:styleId="List2">
    <w:name w:val="List 2"/>
    <w:basedOn w:val="BodyText"/>
    <w:rsid w:val="00B759EF"/>
    <w:pPr>
      <w:tabs>
        <w:tab w:val="left" w:pos="680"/>
      </w:tabs>
      <w:spacing w:before="60" w:after="60"/>
      <w:ind w:left="680" w:hanging="340"/>
    </w:pPr>
  </w:style>
  <w:style w:type="paragraph" w:styleId="List3">
    <w:name w:val="List 3"/>
    <w:basedOn w:val="BodyText"/>
    <w:rsid w:val="00B759EF"/>
    <w:pPr>
      <w:tabs>
        <w:tab w:val="left" w:pos="1021"/>
      </w:tabs>
      <w:spacing w:before="60" w:after="60"/>
      <w:ind w:left="1020" w:hanging="340"/>
    </w:pPr>
  </w:style>
  <w:style w:type="paragraph" w:styleId="List4">
    <w:name w:val="List 4"/>
    <w:basedOn w:val="BodyText"/>
    <w:rsid w:val="00B759EF"/>
    <w:pPr>
      <w:tabs>
        <w:tab w:val="left" w:pos="1361"/>
      </w:tabs>
      <w:spacing w:before="60" w:after="60"/>
      <w:ind w:left="1361" w:hanging="340"/>
    </w:pPr>
  </w:style>
  <w:style w:type="paragraph" w:styleId="List5">
    <w:name w:val="List 5"/>
    <w:basedOn w:val="BodyText"/>
    <w:rsid w:val="00B759EF"/>
    <w:pPr>
      <w:tabs>
        <w:tab w:val="left" w:pos="1701"/>
      </w:tabs>
      <w:spacing w:before="60" w:after="60"/>
      <w:ind w:left="1701" w:hanging="340"/>
    </w:pPr>
  </w:style>
  <w:style w:type="paragraph" w:styleId="ListBullet3">
    <w:name w:val="List Bullet 3"/>
    <w:basedOn w:val="List3"/>
    <w:rsid w:val="00B759EF"/>
    <w:pPr>
      <w:numPr>
        <w:numId w:val="13"/>
      </w:numPr>
      <w:tabs>
        <w:tab w:val="clear" w:pos="1021"/>
      </w:tabs>
      <w:ind w:left="1037" w:hanging="357"/>
    </w:pPr>
  </w:style>
  <w:style w:type="paragraph" w:styleId="ListBullet4">
    <w:name w:val="List Bullet 4"/>
    <w:basedOn w:val="List4"/>
    <w:rsid w:val="00B759EF"/>
    <w:pPr>
      <w:numPr>
        <w:numId w:val="2"/>
      </w:numPr>
      <w:tabs>
        <w:tab w:val="clear" w:pos="1361"/>
      </w:tabs>
    </w:pPr>
  </w:style>
  <w:style w:type="paragraph" w:styleId="ListBullet5">
    <w:name w:val="List Bullet 5"/>
    <w:basedOn w:val="List5"/>
    <w:rsid w:val="00B759EF"/>
    <w:pPr>
      <w:numPr>
        <w:numId w:val="3"/>
      </w:numPr>
    </w:pPr>
  </w:style>
  <w:style w:type="paragraph" w:styleId="ListContinue2">
    <w:name w:val="List Continue 2"/>
    <w:basedOn w:val="List2"/>
    <w:rsid w:val="00B759EF"/>
    <w:pPr>
      <w:ind w:firstLine="0"/>
    </w:pPr>
  </w:style>
  <w:style w:type="paragraph" w:styleId="ListContinue3">
    <w:name w:val="List Continue 3"/>
    <w:basedOn w:val="List3"/>
    <w:rsid w:val="00B759EF"/>
    <w:pPr>
      <w:ind w:left="1021" w:firstLine="0"/>
    </w:pPr>
  </w:style>
  <w:style w:type="paragraph" w:styleId="ListContinue4">
    <w:name w:val="List Continue 4"/>
    <w:basedOn w:val="List4"/>
    <w:rsid w:val="00B759EF"/>
    <w:pPr>
      <w:ind w:firstLine="0"/>
    </w:pPr>
  </w:style>
  <w:style w:type="paragraph" w:styleId="ListContinue5">
    <w:name w:val="List Continue 5"/>
    <w:basedOn w:val="List5"/>
    <w:rsid w:val="00B759EF"/>
    <w:pPr>
      <w:ind w:firstLine="0"/>
    </w:pPr>
  </w:style>
  <w:style w:type="paragraph" w:styleId="ListNumber3">
    <w:name w:val="List Number 3"/>
    <w:basedOn w:val="List3"/>
    <w:rsid w:val="00B759EF"/>
    <w:pPr>
      <w:numPr>
        <w:numId w:val="4"/>
      </w:numPr>
    </w:pPr>
  </w:style>
  <w:style w:type="paragraph" w:styleId="ListNumber4">
    <w:name w:val="List Number 4"/>
    <w:basedOn w:val="List4"/>
    <w:rsid w:val="00B759EF"/>
    <w:pPr>
      <w:numPr>
        <w:numId w:val="5"/>
      </w:numPr>
    </w:pPr>
  </w:style>
  <w:style w:type="paragraph" w:styleId="ListNumber5">
    <w:name w:val="List Number 5"/>
    <w:basedOn w:val="List5"/>
    <w:rsid w:val="00B759EF"/>
    <w:pPr>
      <w:numPr>
        <w:numId w:val="6"/>
      </w:numPr>
    </w:pPr>
  </w:style>
  <w:style w:type="paragraph" w:styleId="BlockText">
    <w:name w:val="Block Text"/>
    <w:basedOn w:val="Normal"/>
    <w:rsid w:val="00B759EF"/>
    <w:pPr>
      <w:spacing w:after="120"/>
      <w:ind w:left="1440" w:right="1440"/>
    </w:pPr>
  </w:style>
  <w:style w:type="character" w:customStyle="1" w:styleId="Subscript">
    <w:name w:val="Subscript"/>
    <w:basedOn w:val="DefaultParagraphFont"/>
    <w:rsid w:val="00B759EF"/>
    <w:rPr>
      <w:sz w:val="16"/>
      <w:vertAlign w:val="subscript"/>
    </w:rPr>
  </w:style>
  <w:style w:type="character" w:customStyle="1" w:styleId="Superscript">
    <w:name w:val="Superscript"/>
    <w:basedOn w:val="DefaultParagraphFont"/>
    <w:rsid w:val="00B759EF"/>
    <w:rPr>
      <w:sz w:val="16"/>
      <w:vertAlign w:val="superscript"/>
    </w:rPr>
  </w:style>
  <w:style w:type="character" w:customStyle="1" w:styleId="Symbols">
    <w:name w:val="Symbols"/>
    <w:basedOn w:val="DefaultParagraphFont"/>
    <w:rsid w:val="00B759EF"/>
    <w:rPr>
      <w:rFonts w:ascii="Symbol" w:hAnsi="Symbol"/>
    </w:rPr>
  </w:style>
  <w:style w:type="character" w:customStyle="1" w:styleId="MenuOptions">
    <w:name w:val="Menu Options"/>
    <w:basedOn w:val="DefaultParagraphFont"/>
    <w:rsid w:val="00B759EF"/>
    <w:rPr>
      <w:rFonts w:ascii="Arial Narrow" w:hAnsi="Arial Narrow"/>
      <w:smallCaps/>
    </w:rPr>
  </w:style>
  <w:style w:type="character" w:customStyle="1" w:styleId="Buttons">
    <w:name w:val="Buttons"/>
    <w:basedOn w:val="DefaultParagraphFont"/>
    <w:rsid w:val="00B759EF"/>
    <w:rPr>
      <w:b/>
    </w:rPr>
  </w:style>
  <w:style w:type="character" w:customStyle="1" w:styleId="Underlined">
    <w:name w:val="Underlined"/>
    <w:basedOn w:val="DefaultParagraphFont"/>
    <w:rsid w:val="00B759EF"/>
    <w:rPr>
      <w:u w:val="single"/>
    </w:rPr>
  </w:style>
  <w:style w:type="paragraph" w:customStyle="1" w:styleId="TableBodyTextRight">
    <w:name w:val="Table Body Text Right"/>
    <w:basedOn w:val="TableBodyText"/>
    <w:rsid w:val="00B759EF"/>
    <w:pPr>
      <w:widowControl w:val="0"/>
      <w:autoSpaceDE w:val="0"/>
      <w:autoSpaceDN w:val="0"/>
      <w:adjustRightInd w:val="0"/>
      <w:jc w:val="right"/>
    </w:pPr>
    <w:rPr>
      <w:rFonts w:cs="Arial"/>
      <w:szCs w:val="18"/>
    </w:rPr>
  </w:style>
  <w:style w:type="paragraph" w:customStyle="1" w:styleId="CopyrightText">
    <w:name w:val="Copyright Text"/>
    <w:basedOn w:val="BodyText"/>
    <w:rsid w:val="00B759EF"/>
    <w:rPr>
      <w:sz w:val="18"/>
    </w:rPr>
  </w:style>
  <w:style w:type="paragraph" w:customStyle="1" w:styleId="BodySmallRight">
    <w:name w:val="Body Small Right"/>
    <w:basedOn w:val="BodyTextRight"/>
    <w:rsid w:val="00B759EF"/>
    <w:rPr>
      <w:sz w:val="18"/>
      <w:szCs w:val="18"/>
    </w:rPr>
  </w:style>
  <w:style w:type="paragraph" w:customStyle="1" w:styleId="MarginEdition">
    <w:name w:val="Margin Edition"/>
    <w:basedOn w:val="MarginNote"/>
    <w:rsid w:val="00B759EF"/>
    <w:pPr>
      <w:spacing w:before="0" w:after="0"/>
    </w:pPr>
    <w:rPr>
      <w:rFonts w:ascii="Times New Roman" w:hAnsi="Times New Roman"/>
      <w:color w:val="999999"/>
    </w:rPr>
  </w:style>
  <w:style w:type="paragraph" w:customStyle="1" w:styleId="Spacer">
    <w:name w:val="Spacer"/>
    <w:basedOn w:val="Normal"/>
    <w:rsid w:val="00B759EF"/>
    <w:rPr>
      <w:sz w:val="2"/>
      <w:szCs w:val="2"/>
    </w:rPr>
  </w:style>
  <w:style w:type="character" w:customStyle="1" w:styleId="Small">
    <w:name w:val="Small"/>
    <w:basedOn w:val="DefaultParagraphFont"/>
    <w:rsid w:val="00B759EF"/>
    <w:rPr>
      <w:sz w:val="16"/>
    </w:rPr>
  </w:style>
  <w:style w:type="paragraph" w:customStyle="1" w:styleId="WideTable">
    <w:name w:val="Wide Table"/>
    <w:basedOn w:val="Normal"/>
    <w:rsid w:val="00B759EF"/>
    <w:pPr>
      <w:ind w:left="-1418"/>
    </w:pPr>
    <w:rPr>
      <w:sz w:val="2"/>
      <w:szCs w:val="2"/>
    </w:rPr>
  </w:style>
  <w:style w:type="character" w:styleId="PageNumber">
    <w:name w:val="page number"/>
    <w:basedOn w:val="DefaultParagraphFont"/>
    <w:rsid w:val="00B759EF"/>
  </w:style>
  <w:style w:type="paragraph" w:styleId="Quote">
    <w:name w:val="Quote"/>
    <w:basedOn w:val="Heading1"/>
    <w:link w:val="QuoteChar"/>
    <w:qFormat/>
    <w:rsid w:val="00B759EF"/>
    <w:rPr>
      <w:b w:val="0"/>
      <w:sz w:val="72"/>
      <w:szCs w:val="72"/>
      <w:lang w:val="en-NZ"/>
    </w:rPr>
  </w:style>
  <w:style w:type="character" w:customStyle="1" w:styleId="QuoteChar">
    <w:name w:val="Quote Char"/>
    <w:basedOn w:val="DefaultParagraphFont"/>
    <w:link w:val="Quote"/>
    <w:rsid w:val="00B759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59EF"/>
    <w:pPr>
      <w:pageBreakBefore/>
    </w:pPr>
  </w:style>
  <w:style w:type="paragraph" w:customStyle="1" w:styleId="Border">
    <w:name w:val="Border"/>
    <w:basedOn w:val="Normal"/>
    <w:qFormat/>
    <w:rsid w:val="00B759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59EF"/>
    <w:rPr>
      <w:b/>
      <w:bCs/>
      <w:i/>
      <w:iCs/>
      <w:color w:val="auto"/>
    </w:rPr>
  </w:style>
  <w:style w:type="paragraph" w:styleId="IntenseQuote">
    <w:name w:val="Intense Quote"/>
    <w:basedOn w:val="Normal"/>
    <w:next w:val="Normal"/>
    <w:link w:val="IntenseQuoteChar"/>
    <w:uiPriority w:val="30"/>
    <w:qFormat/>
    <w:rsid w:val="00B759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59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59EF"/>
    <w:rPr>
      <w:smallCaps/>
      <w:color w:val="auto"/>
      <w:u w:val="single"/>
    </w:rPr>
  </w:style>
  <w:style w:type="character" w:styleId="IntenseReference">
    <w:name w:val="Intense Reference"/>
    <w:basedOn w:val="DefaultParagraphFont"/>
    <w:uiPriority w:val="32"/>
    <w:qFormat/>
    <w:rsid w:val="00B759EF"/>
    <w:rPr>
      <w:b/>
      <w:bCs/>
      <w:smallCaps/>
      <w:color w:val="auto"/>
      <w:spacing w:val="5"/>
      <w:u w:val="single"/>
    </w:rPr>
  </w:style>
  <w:style w:type="paragraph" w:customStyle="1" w:styleId="2ColumnHeading">
    <w:name w:val="2Column Heading"/>
    <w:basedOn w:val="BodyText"/>
    <w:qFormat/>
    <w:rsid w:val="00B759EF"/>
    <w:pPr>
      <w:spacing w:after="60"/>
      <w:ind w:left="-2268"/>
    </w:pPr>
    <w:rPr>
      <w:b/>
    </w:rPr>
  </w:style>
  <w:style w:type="paragraph" w:customStyle="1" w:styleId="Heading1TOC">
    <w:name w:val="Heading1 TOC"/>
    <w:basedOn w:val="Normal"/>
    <w:qFormat/>
    <w:rsid w:val="00B759EF"/>
    <w:pPr>
      <w:spacing w:before="240" w:after="120"/>
    </w:pPr>
    <w:rPr>
      <w:rFonts w:ascii="Times New Roman" w:hAnsi="Times New Roman"/>
      <w:b/>
      <w:sz w:val="32"/>
    </w:rPr>
  </w:style>
  <w:style w:type="paragraph" w:customStyle="1" w:styleId="Heading2TOC">
    <w:name w:val="Heading2 TOC"/>
    <w:basedOn w:val="Normal"/>
    <w:qFormat/>
    <w:rsid w:val="00B759EF"/>
    <w:pPr>
      <w:spacing w:before="240" w:after="60"/>
    </w:pPr>
    <w:rPr>
      <w:rFonts w:ascii="Times New Roman" w:hAnsi="Times New Roman"/>
      <w:b/>
      <w:sz w:val="28"/>
    </w:rPr>
  </w:style>
  <w:style w:type="character" w:customStyle="1" w:styleId="Underline">
    <w:name w:val="Underline"/>
    <w:basedOn w:val="DefaultParagraphFont"/>
    <w:qFormat/>
    <w:rsid w:val="00B759EF"/>
    <w:rPr>
      <w:u w:val="single"/>
    </w:rPr>
  </w:style>
  <w:style w:type="character" w:customStyle="1" w:styleId="BoldandItalics">
    <w:name w:val="Bold and Italics"/>
    <w:qFormat/>
    <w:rsid w:val="00B759EF"/>
    <w:rPr>
      <w:b/>
      <w:i/>
      <w:u w:val="none"/>
    </w:rPr>
  </w:style>
  <w:style w:type="paragraph" w:styleId="BalloonText">
    <w:name w:val="Balloon Text"/>
    <w:basedOn w:val="Normal"/>
    <w:link w:val="BalloonTextChar"/>
    <w:rsid w:val="00B759EF"/>
    <w:rPr>
      <w:rFonts w:ascii="Tahoma" w:hAnsi="Tahoma" w:cs="Tahoma"/>
      <w:sz w:val="16"/>
      <w:szCs w:val="16"/>
    </w:rPr>
  </w:style>
  <w:style w:type="character" w:customStyle="1" w:styleId="BalloonTextChar">
    <w:name w:val="Balloon Text Char"/>
    <w:basedOn w:val="DefaultParagraphFont"/>
    <w:link w:val="BalloonText"/>
    <w:rsid w:val="00B759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59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759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59EF"/>
    <w:rPr>
      <w:b/>
      <w:color w:val="660033"/>
      <w:spacing w:val="0"/>
    </w:rPr>
  </w:style>
  <w:style w:type="paragraph" w:customStyle="1" w:styleId="Nameditemlist">
    <w:name w:val="Named item list"/>
    <w:basedOn w:val="BodyText"/>
    <w:qFormat/>
    <w:rsid w:val="00B759EF"/>
    <w:pPr>
      <w:tabs>
        <w:tab w:val="left" w:pos="2835"/>
      </w:tabs>
      <w:ind w:left="2835" w:hanging="2835"/>
    </w:pPr>
  </w:style>
  <w:style w:type="paragraph" w:customStyle="1" w:styleId="BodyTextnopadding">
    <w:name w:val="Body Text no padding"/>
    <w:basedOn w:val="BodyText"/>
    <w:qFormat/>
    <w:rsid w:val="00B759EF"/>
    <w:pPr>
      <w:spacing w:before="0" w:after="0"/>
    </w:pPr>
  </w:style>
  <w:style w:type="paragraph" w:customStyle="1" w:styleId="BodyTextBold">
    <w:name w:val="Body Text Bold"/>
    <w:basedOn w:val="BodyText"/>
    <w:qFormat/>
    <w:rsid w:val="00B759EF"/>
    <w:rPr>
      <w:b/>
    </w:rPr>
  </w:style>
  <w:style w:type="character" w:styleId="Hyperlink">
    <w:name w:val="Hyperlink"/>
    <w:basedOn w:val="DefaultParagraphFont"/>
    <w:uiPriority w:val="99"/>
    <w:unhideWhenUsed/>
    <w:rsid w:val="00E1578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393</Words>
  <Characters>2663</Characters>
  <Application>Microsoft Office Word</Application>
  <DocSecurity>0</DocSecurity>
  <Lines>64</Lines>
  <Paragraphs>44</Paragraphs>
  <ScaleCrop>false</ScaleCrop>
  <Company>Author-it Software Corporation Ltd.</Company>
  <LinksUpToDate>false</LinksUpToDate>
  <CharactersWithSpaces>3012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POLGEN033 Deliver policing services</dc:title>
  <dc:subject>Approved</dc:subject>
  <dc:creator>Australian Industry Standards</dc:creator>
  <cp:keywords>Release: 1</cp:keywords>
  <dc:description>Review Date: 12 April 2008</dc:description>
  <cp:lastModifiedBy>HSD_TPCMSd.prod</cp:lastModifiedBy>
  <cp:revision>3</cp:revision>
  <dcterms:created xsi:type="dcterms:W3CDTF">2022-12-05T22:56:00Z</dcterms:created>
  <dcterms:modified xsi:type="dcterms:W3CDTF">2022-12-05T22:56:00Z</dcterms:modified>
</cp:coreProperties>
</file>