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12A" w:rsidP="00FA31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POLGEN032 Apply legislation and judicial processes in policing</w:t>
      </w:r>
      <w:r>
        <w:fldChar w:fldCharType="end"/>
      </w:r>
    </w:p>
    <w:p w:rsidR="00FA312A" w:rsidP="00FA312A">
      <w:pPr>
        <w:pStyle w:val="Version"/>
        <w:sectPr w:rsidSect="00B04B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4B2C" w:rsidP="00B04B2C">
      <w:pPr>
        <w:pStyle w:val="SuperHeading"/>
      </w:pPr>
      <w:r w:rsidRPr="00B04B2C">
        <w:t>POLGEN032 Apply legislation and judicial processes in policing</w:t>
      </w:r>
    </w:p>
    <w:p w:rsidR="00000000" w:rsidRPr="00B04B2C" w:rsidP="00B04B2C">
      <w:pPr>
        <w:pStyle w:val="Heading1"/>
      </w:pPr>
      <w:bookmarkStart w:id="1" w:name="O_964972"/>
      <w:bookmarkEnd w:id="1"/>
      <w:r w:rsidRPr="00B04B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 w:rsidP="00B04B2C">
            <w:pPr>
              <w:pStyle w:val="BodyText"/>
            </w:pPr>
            <w:r w:rsidRPr="00B04B2C">
              <w:t>Release 1. This is the first release of this unit of competency in the POL Police Training Package.</w:t>
            </w:r>
          </w:p>
        </w:tc>
      </w:tr>
    </w:tbl>
    <w:p w:rsidR="00000000" w:rsidRPr="00B04B2C" w:rsidP="00B04B2C">
      <w:pPr>
        <w:pStyle w:val="NoPaddingFontSize1"/>
      </w:pPr>
    </w:p>
    <w:p w:rsidR="00000000" w:rsidRPr="00B04B2C" w:rsidP="00B04B2C">
      <w:pPr>
        <w:pStyle w:val="AllowPageBreak"/>
      </w:pPr>
    </w:p>
    <w:p w:rsidR="00000000" w:rsidRPr="00B04B2C" w:rsidP="00B04B2C">
      <w:pPr>
        <w:pStyle w:val="Heading1"/>
      </w:pPr>
      <w:bookmarkStart w:id="2" w:name="O_964973"/>
      <w:bookmarkEnd w:id="2"/>
      <w:r w:rsidRPr="00B04B2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 w:rsidP="00B04B2C">
            <w:pPr>
              <w:pStyle w:val="BodyText"/>
            </w:pPr>
            <w:r w:rsidRPr="00B04B2C">
              <w:t>This un</w:t>
            </w:r>
            <w:r w:rsidRPr="00B04B2C">
              <w:t>it describes the skills required to apply current legislation and undertake policing activities within judicial processes. This includes applying legislation related to offences, applying legislative powers, preparing judicial documents and participating i</w:t>
            </w:r>
            <w:r w:rsidRPr="00B04B2C">
              <w:t>n court proceedings.</w:t>
            </w:r>
          </w:p>
          <w:p w:rsidR="00000000" w:rsidRPr="00B04B2C" w:rsidP="00B04B2C">
            <w:pPr>
              <w:pStyle w:val="BodyText"/>
            </w:pPr>
            <w:r w:rsidRPr="00B04B2C">
              <w:t>This unit applies to those working in a policing environment, typically in a general duties role.</w:t>
            </w:r>
          </w:p>
          <w:p w:rsidR="00000000" w:rsidRPr="00B04B2C" w:rsidP="00B04B2C">
            <w:pPr>
              <w:pStyle w:val="BodyText"/>
            </w:pPr>
            <w:r w:rsidRPr="00B04B2C">
              <w:t>The skills and knowledge described in this unit must be applied within the current legislative, regulatory and policy environment in whic</w:t>
            </w:r>
            <w:r w:rsidRPr="00B04B2C">
              <w:t>h they are carried out. Organisational policies and procedures must be consulted and adhered to, particularly those related to police powers, court processes and procedures, and proofs of evidence.</w:t>
            </w:r>
          </w:p>
          <w:p w:rsidR="00000000" w:rsidRPr="00B04B2C" w:rsidP="00B04B2C">
            <w:pPr>
              <w:pStyle w:val="BodyText"/>
            </w:pPr>
            <w:r w:rsidRPr="00B04B2C">
              <w:t>Those undertaking this unit would primarily work autonomou</w:t>
            </w:r>
            <w:r w:rsidRPr="00B04B2C">
              <w:t>sly or under limited supervision, while completing complex tasks in a broad range of contexts. They would be required to apply decision making and problem-solving skills to interpret behaviours and develop solutions.</w:t>
            </w:r>
          </w:p>
          <w:p w:rsidR="00000000" w:rsidRPr="00B04B2C" w:rsidP="00B04B2C">
            <w:pPr>
              <w:pStyle w:val="BodyText"/>
            </w:pPr>
            <w:r w:rsidRPr="00B04B2C">
              <w:t>No licensing, legislative or certificat</w:t>
            </w:r>
            <w:r w:rsidRPr="00B04B2C">
              <w:t>ion requirements apply to unit at the time of publication.</w:t>
            </w:r>
          </w:p>
        </w:tc>
      </w:tr>
    </w:tbl>
    <w:p w:rsidR="00000000" w:rsidRPr="00B04B2C" w:rsidP="00B04B2C">
      <w:pPr>
        <w:pStyle w:val="NoPaddingFontSize1"/>
      </w:pPr>
    </w:p>
    <w:p w:rsidR="00000000" w:rsidRPr="00B04B2C" w:rsidP="00B04B2C">
      <w:pPr>
        <w:pStyle w:val="AllowPageBreak"/>
      </w:pPr>
    </w:p>
    <w:p w:rsidR="00000000" w:rsidRPr="00B04B2C" w:rsidP="00B04B2C">
      <w:pPr>
        <w:pStyle w:val="Heading1"/>
      </w:pPr>
      <w:bookmarkStart w:id="3" w:name="O_964974"/>
      <w:bookmarkEnd w:id="3"/>
      <w:r w:rsidRPr="00B04B2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 w:rsidP="00B04B2C">
            <w:pPr>
              <w:pStyle w:val="BodyText"/>
            </w:pPr>
            <w:r w:rsidRPr="00B04B2C">
              <w:t>Not applicable.</w:t>
            </w:r>
          </w:p>
        </w:tc>
      </w:tr>
    </w:tbl>
    <w:p w:rsidR="00000000" w:rsidRPr="00B04B2C" w:rsidP="00B04B2C">
      <w:pPr>
        <w:pStyle w:val="NoPaddingFontSize1"/>
      </w:pPr>
    </w:p>
    <w:p w:rsidR="00000000" w:rsidRPr="00B04B2C" w:rsidP="00B04B2C">
      <w:pPr>
        <w:pStyle w:val="AllowPageBreak"/>
      </w:pPr>
    </w:p>
    <w:p w:rsidR="00000000" w:rsidRPr="00B04B2C" w:rsidP="00B04B2C">
      <w:pPr>
        <w:pStyle w:val="Heading1"/>
      </w:pPr>
      <w:bookmarkStart w:id="4" w:name="O_964975"/>
      <w:bookmarkEnd w:id="4"/>
      <w:r w:rsidRPr="00B04B2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 w:rsidP="00B04B2C">
            <w:pPr>
              <w:pStyle w:val="BodyText"/>
            </w:pPr>
            <w:r w:rsidRPr="00B04B2C">
              <w:t>General</w:t>
            </w:r>
          </w:p>
        </w:tc>
      </w:tr>
    </w:tbl>
    <w:p w:rsidR="00000000" w:rsidRPr="00B04B2C" w:rsidP="00B04B2C">
      <w:pPr>
        <w:pStyle w:val="NoPaddingFontSize1"/>
      </w:pPr>
    </w:p>
    <w:p w:rsidR="00000000" w:rsidRPr="00B04B2C" w:rsidP="00B04B2C">
      <w:pPr>
        <w:pStyle w:val="AllowPageBreak"/>
      </w:pPr>
    </w:p>
    <w:p w:rsidR="00000000" w:rsidRPr="00B04B2C" w:rsidP="00B04B2C">
      <w:pPr>
        <w:pStyle w:val="Heading1"/>
      </w:pPr>
      <w:bookmarkStart w:id="5" w:name="O_964976"/>
      <w:bookmarkEnd w:id="5"/>
      <w:r w:rsidRPr="00B04B2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 w:rsidP="00B04B2C">
            <w:pPr>
              <w:pStyle w:val="BodyText"/>
            </w:pPr>
            <w:r w:rsidRPr="00B04B2C">
              <w:t>Not applicable.</w:t>
            </w:r>
          </w:p>
        </w:tc>
      </w:tr>
    </w:tbl>
    <w:p w:rsidR="00000000" w:rsidRPr="00B04B2C" w:rsidP="00B04B2C">
      <w:pPr>
        <w:pStyle w:val="NoPaddingFontSize1"/>
      </w:pPr>
    </w:p>
    <w:p w:rsidR="00000000" w:rsidRPr="00B04B2C" w:rsidP="00B04B2C">
      <w:pPr>
        <w:pStyle w:val="AllowPageBreak"/>
      </w:pPr>
    </w:p>
    <w:p w:rsidR="00000000" w:rsidRPr="00B04B2C" w:rsidP="00B04B2C">
      <w:pPr>
        <w:pStyle w:val="Heading1"/>
      </w:pPr>
      <w:bookmarkStart w:id="6" w:name="O_964977"/>
      <w:bookmarkEnd w:id="6"/>
      <w:r w:rsidRPr="00B04B2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 w:rsidP="00B04B2C">
            <w:pPr>
              <w:pStyle w:val="BodyText"/>
            </w:pPr>
            <w:r w:rsidRPr="00B04B2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rPr>
                <w:rStyle w:val="SpecialBold"/>
              </w:rPr>
              <w:t>PERFORMANCE CRITERIA</w:t>
            </w:r>
          </w:p>
        </w:tc>
      </w:tr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t>Performance criteria describe the performance needed to demonstrate achievement of the element.</w:t>
            </w:r>
          </w:p>
        </w:tc>
      </w:tr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 w:rsidP="00B04B2C">
            <w:pPr>
              <w:pStyle w:val="BodyText"/>
            </w:pPr>
            <w:r w:rsidRPr="00B04B2C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 w:rsidP="00B04B2C">
            <w:pPr>
              <w:pStyle w:val="BodyText"/>
            </w:pPr>
            <w:r w:rsidRPr="00B04B2C">
              <w:rPr>
                <w:rStyle w:val="SpecialBold"/>
              </w:rPr>
              <w:t>Apply legislation related to offences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t>Differentiate between categories of offences/crimes in terms of their respective elements</w:t>
            </w:r>
          </w:p>
        </w:tc>
      </w:tr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t>Assess incident/situation to establish whether an offence has been committed</w:t>
            </w:r>
          </w:p>
        </w:tc>
      </w:tr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t>Identify relevant sections of legislation appli</w:t>
            </w:r>
            <w:r w:rsidRPr="00B04B2C">
              <w:t>cable to incident/situation to inform policing response</w:t>
            </w:r>
          </w:p>
        </w:tc>
      </w:tr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t>Identify potential evidence of offences for prosecution purposes</w:t>
            </w:r>
          </w:p>
        </w:tc>
      </w:tr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 w:rsidP="00B04B2C">
            <w:pPr>
              <w:pStyle w:val="BodyText"/>
            </w:pPr>
            <w:r w:rsidRPr="00B04B2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 w:rsidP="00B04B2C">
            <w:pPr>
              <w:pStyle w:val="BodyText"/>
            </w:pPr>
            <w:r w:rsidRPr="00B04B2C">
              <w:rPr>
                <w:rStyle w:val="SpecialBold"/>
              </w:rPr>
              <w:t>Apply legislative powers and cautions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t>Identify police powers to inform policing responses</w:t>
            </w:r>
          </w:p>
        </w:tc>
      </w:tr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t>Exercise police powers l</w:t>
            </w:r>
            <w:r w:rsidRPr="00B04B2C">
              <w:t>awfully</w:t>
            </w:r>
          </w:p>
        </w:tc>
      </w:tr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t xml:space="preserve">Assess alternative prosecution options to determine an appropriate response </w:t>
            </w:r>
          </w:p>
        </w:tc>
      </w:tr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t xml:space="preserve">Apply alternative prosecution options in accordance with the incident/situation </w:t>
            </w:r>
          </w:p>
        </w:tc>
      </w:tr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 w:rsidP="00B04B2C">
            <w:pPr>
              <w:pStyle w:val="BodyText"/>
            </w:pPr>
            <w:r w:rsidRPr="00B04B2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 w:rsidP="00B04B2C">
            <w:pPr>
              <w:pStyle w:val="BodyText"/>
            </w:pPr>
            <w:r w:rsidRPr="00B04B2C">
              <w:rPr>
                <w:rStyle w:val="SpecialBold"/>
              </w:rPr>
              <w:t>Prepare judicial documents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t>Identify judicial documentation required for the proceeding</w:t>
            </w:r>
          </w:p>
        </w:tc>
      </w:tr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t xml:space="preserve">Complete judicial documentation in accordance with the Rules of Evidence </w:t>
            </w:r>
          </w:p>
        </w:tc>
      </w:tr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t xml:space="preserve">Submit judicial documentation in accordance with reporting requirements </w:t>
            </w:r>
          </w:p>
        </w:tc>
      </w:tr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t>Adhere</w:t>
            </w:r>
            <w:r w:rsidRPr="00B04B2C">
              <w:t xml:space="preserve"> to the timeframes and governance structures of judicial documents</w:t>
            </w:r>
          </w:p>
        </w:tc>
      </w:tr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 w:rsidP="00B04B2C">
            <w:pPr>
              <w:pStyle w:val="BodyText"/>
            </w:pPr>
            <w:r w:rsidRPr="00B04B2C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 w:rsidP="00B04B2C">
            <w:pPr>
              <w:pStyle w:val="BodyText"/>
            </w:pPr>
            <w:r w:rsidRPr="00B04B2C">
              <w:rPr>
                <w:rStyle w:val="SpecialBold"/>
              </w:rPr>
              <w:t>Participate in court proceedings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t xml:space="preserve">Engage with victims, witnesses and court officials to support court process </w:t>
            </w:r>
          </w:p>
        </w:tc>
      </w:tr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t xml:space="preserve">Give oral testimony in accordance with the rules of the court </w:t>
            </w:r>
          </w:p>
        </w:tc>
      </w:tr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 w:rsidP="00B04B2C">
            <w:pPr>
              <w:pStyle w:val="BodyText"/>
            </w:pPr>
            <w:r w:rsidRPr="00B04B2C">
              <w:t>Manage exhibits throughout court proceedings</w:t>
            </w:r>
          </w:p>
        </w:tc>
      </w:tr>
    </w:tbl>
    <w:p w:rsidR="00000000" w:rsidRPr="00B04B2C" w:rsidP="00B04B2C">
      <w:pPr>
        <w:pStyle w:val="NoPaddingFontSize1"/>
      </w:pPr>
    </w:p>
    <w:p w:rsidR="00000000" w:rsidRPr="00B04B2C" w:rsidP="00B04B2C">
      <w:pPr>
        <w:pStyle w:val="AllowPageBreak"/>
      </w:pPr>
    </w:p>
    <w:p w:rsidR="00000000" w:rsidRPr="00B04B2C" w:rsidP="00B04B2C">
      <w:pPr>
        <w:pStyle w:val="Heading1"/>
      </w:pPr>
      <w:bookmarkStart w:id="7" w:name="O_964978"/>
      <w:bookmarkEnd w:id="7"/>
      <w:r w:rsidRPr="00B04B2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 w:rsidP="00B04B2C">
            <w:pPr>
              <w:pStyle w:val="BodyText"/>
            </w:pPr>
            <w:r w:rsidRPr="00B04B2C">
              <w:t xml:space="preserve">Foundation skills essential to performance are explicit in the performance criteria of this unit of </w:t>
            </w:r>
            <w:r w:rsidRPr="00B04B2C">
              <w:t>competency.</w:t>
            </w:r>
          </w:p>
        </w:tc>
      </w:tr>
    </w:tbl>
    <w:p w:rsidR="00000000" w:rsidRPr="00B04B2C" w:rsidP="00B04B2C">
      <w:pPr>
        <w:pStyle w:val="NoPaddingFontSize1"/>
      </w:pPr>
    </w:p>
    <w:p w:rsidR="00000000" w:rsidRPr="00B04B2C" w:rsidP="00B04B2C">
      <w:pPr>
        <w:pStyle w:val="AllowPageBreak"/>
      </w:pPr>
    </w:p>
    <w:p w:rsidR="00000000" w:rsidRPr="00B04B2C" w:rsidP="00B04B2C">
      <w:pPr>
        <w:pStyle w:val="Heading1"/>
      </w:pPr>
      <w:bookmarkStart w:id="8" w:name="O_964979"/>
      <w:bookmarkEnd w:id="8"/>
      <w:r w:rsidRPr="00B04B2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 w:rsidP="00B04B2C">
            <w:pPr>
              <w:pStyle w:val="BodyText"/>
            </w:pPr>
            <w:r w:rsidRPr="00B04B2C">
              <w:t>Range is restricte</w:t>
            </w:r>
            <w:r w:rsidRPr="00B04B2C">
              <w:t>d to essential operating conditions and any other variables essential to the work environment.</w:t>
            </w:r>
          </w:p>
          <w:p w:rsidR="00000000" w:rsidRPr="00B04B2C" w:rsidP="00B04B2C">
            <w:pPr>
              <w:pStyle w:val="BodyText"/>
            </w:pPr>
            <w:r w:rsidRPr="00B04B2C">
              <w:t>Non-essential conditions may be found in the POL Police Training Package Companion Volume Implementation Guide.</w:t>
            </w:r>
          </w:p>
        </w:tc>
      </w:tr>
    </w:tbl>
    <w:p w:rsidR="00000000" w:rsidRPr="00B04B2C" w:rsidP="00B04B2C">
      <w:pPr>
        <w:pStyle w:val="NoPaddingFontSize1"/>
      </w:pPr>
    </w:p>
    <w:p w:rsidR="00000000" w:rsidRPr="00B04B2C" w:rsidP="00B04B2C">
      <w:pPr>
        <w:pStyle w:val="AllowPageBreak"/>
      </w:pPr>
    </w:p>
    <w:p w:rsidR="00000000" w:rsidRPr="00B04B2C" w:rsidP="00B04B2C">
      <w:pPr>
        <w:pStyle w:val="Heading1"/>
      </w:pPr>
      <w:bookmarkStart w:id="9" w:name="O_964980"/>
      <w:bookmarkEnd w:id="9"/>
      <w:r w:rsidRPr="00B04B2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 w:rsidP="00B04B2C">
            <w:pPr>
              <w:pStyle w:val="BodyText"/>
            </w:pPr>
            <w:r w:rsidRPr="00B04B2C">
              <w:t>This unit replaces but is not equivalent to POLGEN023 Apply legislation and judicial processes in policing</w:t>
            </w:r>
          </w:p>
        </w:tc>
      </w:tr>
    </w:tbl>
    <w:p w:rsidR="00000000" w:rsidRPr="00B04B2C" w:rsidP="00B04B2C">
      <w:pPr>
        <w:pStyle w:val="NoPaddingFontSize1"/>
      </w:pPr>
    </w:p>
    <w:p w:rsidR="00000000" w:rsidRPr="00B04B2C" w:rsidP="00B04B2C">
      <w:pPr>
        <w:pStyle w:val="AllowPageBreak"/>
      </w:pPr>
    </w:p>
    <w:p w:rsidR="00000000" w:rsidRPr="00B04B2C" w:rsidP="00B04B2C">
      <w:pPr>
        <w:pStyle w:val="Heading1"/>
      </w:pPr>
      <w:bookmarkStart w:id="10" w:name="O_964987"/>
      <w:bookmarkEnd w:id="10"/>
      <w:r w:rsidRPr="00B04B2C">
        <w:t>Links</w:t>
      </w:r>
    </w:p>
    <w:p w:rsidR="00000000" w:rsidRPr="00B04B2C" w:rsidP="00FA312A">
      <w:pPr>
        <w:pStyle w:val="BodyText"/>
      </w:pPr>
      <w:r w:rsidRPr="00B04B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2A1CF5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B04B2C" w:rsidP="00FA312A">
      <w:pPr>
        <w:pStyle w:val="BodyText"/>
        <w:sectPr w:rsidSect="00B04B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4B2C" w:rsidP="00B04B2C">
      <w:pPr>
        <w:pStyle w:val="SuperHeading"/>
      </w:pPr>
      <w:r w:rsidRPr="00B04B2C">
        <w:t>Assessment Requirements for POLGEN032 Apply legislation and judicial processes in policing</w:t>
      </w:r>
    </w:p>
    <w:p w:rsidR="00000000" w:rsidRPr="00B04B2C" w:rsidP="00B04B2C">
      <w:pPr>
        <w:pStyle w:val="Heading1"/>
      </w:pPr>
      <w:bookmarkStart w:id="11" w:name="O_964982"/>
      <w:bookmarkEnd w:id="11"/>
      <w:r w:rsidRPr="00B04B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 w:rsidP="00B04B2C">
            <w:pPr>
              <w:pStyle w:val="BodyText"/>
            </w:pPr>
            <w:r w:rsidRPr="00B04B2C">
              <w:t>Release 1. This is the first release of this unit of compet</w:t>
            </w:r>
            <w:r w:rsidRPr="00B04B2C">
              <w:t>ency in the POL Police Training Package.</w:t>
            </w:r>
          </w:p>
        </w:tc>
      </w:tr>
    </w:tbl>
    <w:p w:rsidR="00000000" w:rsidRPr="00B04B2C" w:rsidP="00B04B2C">
      <w:pPr>
        <w:pStyle w:val="NoPaddingFontSize1"/>
      </w:pPr>
    </w:p>
    <w:p w:rsidR="00000000" w:rsidRPr="00B04B2C" w:rsidP="00B04B2C">
      <w:pPr>
        <w:pStyle w:val="AllowPageBreak"/>
      </w:pPr>
    </w:p>
    <w:p w:rsidR="00000000" w:rsidRPr="00B04B2C" w:rsidP="00B04B2C">
      <w:pPr>
        <w:pStyle w:val="Heading1"/>
      </w:pPr>
      <w:bookmarkStart w:id="12" w:name="O_964983"/>
      <w:bookmarkEnd w:id="12"/>
      <w:r w:rsidRPr="00B04B2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t>Evidence required to demonstrate competence in this unit must be relevant to and satisfy all of the requirements of the elements and performance criteria on at least one occas</w:t>
            </w:r>
            <w:r w:rsidRPr="00B04B2C">
              <w:t>ion and include:</w:t>
            </w:r>
          </w:p>
        </w:tc>
      </w:tr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 w:rsidP="00B04B2C">
            <w:pPr>
              <w:pStyle w:val="ListBullet"/>
            </w:pPr>
            <w:r w:rsidRPr="00B04B2C">
              <w:t xml:space="preserve">applying legislation to scenarios to inform the use of police powers </w:t>
            </w:r>
          </w:p>
          <w:p w:rsidR="00000000" w:rsidRPr="00B04B2C" w:rsidP="00B04B2C">
            <w:pPr>
              <w:pStyle w:val="ListBullet"/>
            </w:pPr>
            <w:r w:rsidRPr="00B04B2C">
              <w:t xml:space="preserve">applying the Rules of Evidence </w:t>
            </w:r>
          </w:p>
          <w:p w:rsidR="00000000" w:rsidRPr="00B04B2C" w:rsidP="00B04B2C">
            <w:pPr>
              <w:pStyle w:val="ListBullet"/>
            </w:pPr>
            <w:r w:rsidRPr="00B04B2C">
              <w:t xml:space="preserve">communicating with stakeholders as part of policing responses and judicial processes </w:t>
            </w:r>
          </w:p>
          <w:p w:rsidR="00000000" w:rsidRPr="00B04B2C" w:rsidP="00B04B2C">
            <w:pPr>
              <w:pStyle w:val="ListBullet"/>
            </w:pPr>
            <w:r w:rsidRPr="00B04B2C">
              <w:t xml:space="preserve">developing judicial documentation which complies with policies and legislation </w:t>
            </w:r>
          </w:p>
          <w:p w:rsidR="00000000" w:rsidRPr="00B04B2C" w:rsidP="00B04B2C">
            <w:pPr>
              <w:pStyle w:val="ListBullet"/>
            </w:pPr>
            <w:r w:rsidRPr="00B04B2C">
              <w:t xml:space="preserve">establishing whether an offence has been committed, relevant and sufficient evidence has been gathered, and suspects have been charged with the appropriate offence </w:t>
            </w:r>
          </w:p>
          <w:p w:rsidR="00000000" w:rsidRPr="00B04B2C" w:rsidP="00B04B2C">
            <w:pPr>
              <w:pStyle w:val="ListBullet"/>
            </w:pPr>
            <w:r w:rsidRPr="00B04B2C">
              <w:t>facilitatin</w:t>
            </w:r>
            <w:r w:rsidRPr="00B04B2C">
              <w:t xml:space="preserve">g court processes by providing services to witnesses, victims or offenders </w:t>
            </w:r>
          </w:p>
          <w:p w:rsidR="00000000" w:rsidRPr="00B04B2C" w:rsidP="00B04B2C">
            <w:pPr>
              <w:pStyle w:val="ListBullet"/>
            </w:pPr>
            <w:r w:rsidRPr="00B04B2C">
              <w:t xml:space="preserve">identifying sources of legislation which relate to policing. </w:t>
            </w:r>
          </w:p>
        </w:tc>
      </w:tr>
    </w:tbl>
    <w:p w:rsidR="00000000" w:rsidRPr="00B04B2C" w:rsidP="00B04B2C">
      <w:pPr>
        <w:pStyle w:val="NoPaddingFontSize1"/>
      </w:pPr>
    </w:p>
    <w:p w:rsidR="00000000" w:rsidRPr="00B04B2C" w:rsidP="00B04B2C">
      <w:pPr>
        <w:pStyle w:val="AllowPageBreak"/>
      </w:pPr>
    </w:p>
    <w:p w:rsidR="00000000" w:rsidRPr="00B04B2C" w:rsidP="00B04B2C">
      <w:pPr>
        <w:pStyle w:val="Heading1"/>
      </w:pPr>
      <w:bookmarkStart w:id="13" w:name="O_964984"/>
      <w:bookmarkEnd w:id="13"/>
      <w:r w:rsidRPr="00B04B2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B2C">
            <w:pPr>
              <w:pStyle w:val="BodyText"/>
              <w:rPr>
                <w:lang w:val="en-NZ"/>
              </w:rPr>
            </w:pPr>
            <w:r w:rsidRPr="00B04B2C">
              <w:t>Evidence required to demonstrate competence in this unit must be relevant to and</w:t>
            </w:r>
            <w:r w:rsidRPr="00B04B2C">
              <w:t xml:space="preserve"> satisfy all of the requirements of the elements and performance criteria and include knowledge of:</w:t>
            </w:r>
          </w:p>
        </w:tc>
      </w:tr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 w:rsidP="00B04B2C">
            <w:pPr>
              <w:pStyle w:val="ListBullet"/>
            </w:pPr>
            <w:r w:rsidRPr="00B04B2C">
              <w:t>Commonwealth, state or territory legislation which outlines powers and responsibilities applicable to policing</w:t>
            </w:r>
          </w:p>
          <w:p w:rsidR="00000000" w:rsidRPr="00B04B2C" w:rsidP="00B04B2C">
            <w:pPr>
              <w:pStyle w:val="ListBullet"/>
            </w:pPr>
            <w:r w:rsidRPr="00B04B2C">
              <w:t xml:space="preserve">court, bail and warrant procedures and processes </w:t>
            </w:r>
          </w:p>
          <w:p w:rsidR="00000000" w:rsidRPr="00B04B2C" w:rsidP="00B04B2C">
            <w:pPr>
              <w:pStyle w:val="ListBullet"/>
            </w:pPr>
            <w:r w:rsidRPr="00B04B2C">
              <w:t>offences and the elements which constitute such offences</w:t>
            </w:r>
          </w:p>
          <w:p w:rsidR="00000000" w:rsidRPr="00B04B2C" w:rsidP="00B04B2C">
            <w:pPr>
              <w:pStyle w:val="ListBullet"/>
            </w:pPr>
            <w:r w:rsidRPr="00B04B2C">
              <w:t>relevant case law and legal precedents</w:t>
            </w:r>
          </w:p>
          <w:p w:rsidR="00000000" w:rsidRPr="00B04B2C" w:rsidP="00B04B2C">
            <w:pPr>
              <w:pStyle w:val="ListBullet"/>
            </w:pPr>
            <w:r w:rsidRPr="00B04B2C">
              <w:t>Rules of Evidence.</w:t>
            </w:r>
          </w:p>
        </w:tc>
      </w:tr>
    </w:tbl>
    <w:p w:rsidR="00000000" w:rsidRPr="00B04B2C" w:rsidP="00B04B2C">
      <w:pPr>
        <w:pStyle w:val="NoPaddingFontSize1"/>
      </w:pPr>
    </w:p>
    <w:p w:rsidR="00000000" w:rsidRPr="00B04B2C" w:rsidP="00B04B2C">
      <w:pPr>
        <w:pStyle w:val="AllowPageBreak"/>
      </w:pPr>
    </w:p>
    <w:p w:rsidR="00000000" w:rsidRPr="00B04B2C" w:rsidP="00B04B2C">
      <w:pPr>
        <w:pStyle w:val="Heading1"/>
      </w:pPr>
      <w:bookmarkStart w:id="14" w:name="O_964985"/>
      <w:bookmarkEnd w:id="14"/>
      <w:r w:rsidRPr="00B04B2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B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B2C" w:rsidP="00B04B2C">
            <w:pPr>
              <w:pStyle w:val="BodyText"/>
            </w:pPr>
            <w:r w:rsidRPr="00B04B2C">
              <w:t>As a minimum, assessors must satisfy applicable re</w:t>
            </w:r>
            <w:r w:rsidRPr="00B04B2C">
              <w:t xml:space="preserve">gulatory requirements, which include requirements in the Standards for Registered Training Organisations current at the time of assessment. </w:t>
            </w:r>
          </w:p>
          <w:p w:rsidR="00000000" w:rsidRPr="00B04B2C" w:rsidP="00B04B2C">
            <w:pPr>
              <w:pStyle w:val="BodyText"/>
            </w:pPr>
            <w:r w:rsidRPr="00B04B2C">
              <w:t>As a minimum, assessment must satisfy applicable regulatory requirements, which include requirements in the Standar</w:t>
            </w:r>
            <w:r w:rsidRPr="00B04B2C">
              <w:t>ds for Registered Training Organisations current at the time of assessment.</w:t>
            </w:r>
          </w:p>
          <w:p w:rsidR="00000000" w:rsidRPr="00B04B2C" w:rsidP="00B04B2C">
            <w:pPr>
              <w:pStyle w:val="BodyText"/>
            </w:pPr>
            <w:r w:rsidRPr="00B04B2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04B2C" w:rsidP="00B04B2C">
            <w:pPr>
              <w:pStyle w:val="BodyText"/>
            </w:pPr>
            <w:r w:rsidRPr="00B04B2C">
              <w:t>Assessment m</w:t>
            </w:r>
            <w:r w:rsidRPr="00B04B2C">
              <w:t>ust occur in workplace operational situations or, where this is not available, in simulated workplace operational situations that replicate workplace conditions.</w:t>
            </w:r>
          </w:p>
          <w:p w:rsidR="00000000" w:rsidRPr="00B04B2C" w:rsidP="00B04B2C">
            <w:pPr>
              <w:pStyle w:val="BodyText"/>
            </w:pPr>
            <w:r w:rsidRPr="00B04B2C">
              <w:t>Resources for assessment must include access to:</w:t>
            </w:r>
          </w:p>
          <w:p w:rsidR="00000000" w:rsidRPr="00B04B2C" w:rsidP="00B04B2C">
            <w:pPr>
              <w:pStyle w:val="ListBullet"/>
            </w:pPr>
            <w:r w:rsidRPr="00B04B2C">
              <w:t>a range of relevant exercises, case studies and/or other simulations</w:t>
            </w:r>
          </w:p>
          <w:p w:rsidR="00000000" w:rsidRPr="00B04B2C" w:rsidP="00B04B2C">
            <w:pPr>
              <w:pStyle w:val="ListBullet"/>
            </w:pPr>
            <w:r w:rsidRPr="00B04B2C">
              <w:t xml:space="preserve">relevant and appropriate materials, tools, equipment and personal protective equipment (PPE) currently used in industry </w:t>
            </w:r>
          </w:p>
          <w:p w:rsidR="00000000" w:rsidRPr="00B04B2C" w:rsidP="00B04B2C">
            <w:pPr>
              <w:pStyle w:val="ListBullet"/>
            </w:pPr>
            <w:r w:rsidRPr="00B04B2C">
              <w:t>applicable documentation, including workplace procedures, regulati</w:t>
            </w:r>
            <w:r w:rsidRPr="00B04B2C">
              <w:t>ons, codes of practice and operation manuals</w:t>
            </w:r>
          </w:p>
          <w:p w:rsidR="00000000" w:rsidRPr="00B04B2C" w:rsidP="00B04B2C">
            <w:pPr>
              <w:pStyle w:val="ListBullet"/>
            </w:pPr>
            <w:r w:rsidRPr="00B04B2C">
              <w:t>acceptable means of simulated assessment.</w:t>
            </w:r>
          </w:p>
        </w:tc>
      </w:tr>
    </w:tbl>
    <w:p w:rsidR="00000000" w:rsidRPr="00B04B2C" w:rsidP="00B04B2C">
      <w:pPr>
        <w:pStyle w:val="NoPaddingFontSize1"/>
      </w:pPr>
    </w:p>
    <w:p w:rsidR="00000000" w:rsidRPr="00B04B2C" w:rsidP="00B04B2C">
      <w:pPr>
        <w:pStyle w:val="AllowPageBreak"/>
      </w:pPr>
    </w:p>
    <w:p w:rsidR="00000000" w:rsidRPr="00B04B2C" w:rsidP="00B04B2C">
      <w:pPr>
        <w:pStyle w:val="Heading1"/>
      </w:pPr>
      <w:bookmarkStart w:id="15" w:name="O_964988"/>
      <w:bookmarkEnd w:id="15"/>
      <w:r w:rsidRPr="00B04B2C">
        <w:t>Links</w:t>
      </w:r>
    </w:p>
    <w:p w:rsidR="00000000" w:rsidRPr="00B04B2C" w:rsidP="00FA312A">
      <w:pPr>
        <w:pStyle w:val="BodyText"/>
      </w:pPr>
      <w:r w:rsidRPr="00B04B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2A1CF5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B04B2C" w:rsidP="00B04B2C"/>
    <w:sectPr w:rsidSect="00B04B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2C" w:rsidRPr="00FA312A" w:rsidP="00FA31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12A" w:rsidP="00B04B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312A" w:rsidP="00B04B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A312A" w:rsidP="00B04B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2C" w:rsidP="00B04B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312A">
      <w:t>Approved</w:t>
    </w:r>
    <w:r w:rsidR="00FA31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31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312A">
      <w:rPr>
        <w:noProof/>
      </w:rPr>
      <w:t>4</w:t>
    </w:r>
    <w:r>
      <w:rPr>
        <w:noProof/>
      </w:rPr>
      <w:fldChar w:fldCharType="end"/>
    </w:r>
  </w:p>
  <w:p w:rsidR="00B04B2C" w:rsidP="00B04B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31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312A">
      <w:t>Public Skills Australia</w:t>
    </w:r>
    <w:r w:rsidR="00FA312A">
      <w:fldChar w:fldCharType="end"/>
    </w:r>
  </w:p>
  <w:p w:rsidR="00B04B2C" w:rsidP="00B04B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1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B2C" w:rsidRPr="00FA312A" w:rsidP="00FA31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12A" w:rsidRPr="002D2AF8" w:rsidP="00B04B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POLGEN032 Apply legislation and judicial processes in policing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A312A" w:rsidP="00B04B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2C" w:rsidRPr="002D2AF8" w:rsidP="00B04B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312A">
      <w:t>POLGEN032 Apply legislation and judicial processes in policing</w:t>
    </w:r>
    <w:r w:rsidR="00FA31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312A">
      <w:rPr>
        <w:noProof/>
      </w:rPr>
      <w:t>1 March 2025</w:t>
    </w:r>
    <w:r>
      <w:fldChar w:fldCharType="end"/>
    </w:r>
  </w:p>
  <w:p w:rsidR="00B04B2C" w:rsidP="00B04B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5C4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D840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B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B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B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B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B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B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B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B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B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B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B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B2C"/>
  </w:style>
  <w:style w:type="character" w:customStyle="1" w:styleId="Heading1Char">
    <w:name w:val="Heading 1 Char"/>
    <w:basedOn w:val="DefaultParagraphFont"/>
    <w:link w:val="Heading1"/>
    <w:rsid w:val="00B04B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4B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B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4B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4B2C"/>
    <w:rPr>
      <w:b/>
      <w:spacing w:val="0"/>
    </w:rPr>
  </w:style>
  <w:style w:type="paragraph" w:customStyle="1" w:styleId="SuperHeading">
    <w:name w:val="SuperHeading"/>
    <w:basedOn w:val="Normal"/>
    <w:rsid w:val="00B04B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4B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4B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B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B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B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B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B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B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B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B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B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B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B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B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B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B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B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B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B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4B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4B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4B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B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B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4B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4B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B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B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B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B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B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B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B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B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4B2C"/>
    <w:rPr>
      <w:i/>
    </w:rPr>
  </w:style>
  <w:style w:type="paragraph" w:styleId="Caption">
    <w:name w:val="caption"/>
    <w:basedOn w:val="BodyText"/>
    <w:next w:val="Normal"/>
    <w:qFormat/>
    <w:rsid w:val="00B04B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B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B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B2C"/>
  </w:style>
  <w:style w:type="paragraph" w:styleId="TableofFigures">
    <w:name w:val="table of figures"/>
    <w:basedOn w:val="Normal"/>
    <w:next w:val="Normal"/>
    <w:semiHidden/>
    <w:rsid w:val="00B04B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B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4B2C"/>
    <w:rPr>
      <w:rFonts w:ascii="Wingdings" w:hAnsi="Wingdings"/>
    </w:rPr>
  </w:style>
  <w:style w:type="paragraph" w:customStyle="1" w:styleId="TableHeading">
    <w:name w:val="Table Heading"/>
    <w:basedOn w:val="HeadingBase"/>
    <w:rsid w:val="00B04B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4B2C"/>
    <w:rPr>
      <w:color w:val="0033CC"/>
      <w:u w:val="none"/>
    </w:rPr>
  </w:style>
  <w:style w:type="paragraph" w:customStyle="1" w:styleId="BodyTextRight">
    <w:name w:val="Body Text Right"/>
    <w:basedOn w:val="BodyText"/>
    <w:rsid w:val="00B04B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B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B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B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B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B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B2C"/>
    <w:rPr>
      <w:sz w:val="32"/>
    </w:rPr>
  </w:style>
  <w:style w:type="paragraph" w:customStyle="1" w:styleId="HeadingProcedure">
    <w:name w:val="Heading Procedure"/>
    <w:basedOn w:val="HeadingBase"/>
    <w:next w:val="Normal"/>
    <w:rsid w:val="00B04B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B2C"/>
    <w:pPr>
      <w:spacing w:before="60" w:after="60"/>
    </w:pPr>
  </w:style>
  <w:style w:type="paragraph" w:styleId="ListContinue">
    <w:name w:val="List Continue"/>
    <w:basedOn w:val="List"/>
    <w:rsid w:val="00B04B2C"/>
    <w:pPr>
      <w:ind w:firstLine="0"/>
    </w:pPr>
  </w:style>
  <w:style w:type="paragraph" w:customStyle="1" w:styleId="ListNote">
    <w:name w:val="List Note"/>
    <w:basedOn w:val="List"/>
    <w:rsid w:val="00B04B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B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B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B2C"/>
    <w:rPr>
      <w:rFonts w:ascii="Courier New" w:hAnsi="Courier New"/>
    </w:rPr>
  </w:style>
  <w:style w:type="paragraph" w:customStyle="1" w:styleId="NoteBullet">
    <w:name w:val="Note Bullet"/>
    <w:basedOn w:val="Note"/>
    <w:rsid w:val="00B04B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B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B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B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B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4B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B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B2C"/>
    <w:rPr>
      <w:b/>
      <w:smallCaps/>
    </w:rPr>
  </w:style>
  <w:style w:type="paragraph" w:customStyle="1" w:styleId="TableListNumber">
    <w:name w:val="Table List Number"/>
    <w:basedOn w:val="ListNumber"/>
    <w:rsid w:val="00B04B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B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B2C"/>
    <w:pPr>
      <w:numPr>
        <w:numId w:val="8"/>
      </w:numPr>
    </w:pPr>
  </w:style>
  <w:style w:type="paragraph" w:customStyle="1" w:styleId="ListAlpha2">
    <w:name w:val="List Alpha 2"/>
    <w:basedOn w:val="List2"/>
    <w:rsid w:val="00B04B2C"/>
    <w:pPr>
      <w:numPr>
        <w:numId w:val="7"/>
      </w:numPr>
    </w:pPr>
  </w:style>
  <w:style w:type="paragraph" w:styleId="List2">
    <w:name w:val="List 2"/>
    <w:basedOn w:val="BodyText"/>
    <w:rsid w:val="00B04B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B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B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B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4B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4B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4B2C"/>
    <w:pPr>
      <w:numPr>
        <w:numId w:val="3"/>
      </w:numPr>
    </w:pPr>
  </w:style>
  <w:style w:type="paragraph" w:styleId="ListContinue2">
    <w:name w:val="List Continue 2"/>
    <w:basedOn w:val="List2"/>
    <w:rsid w:val="00B04B2C"/>
    <w:pPr>
      <w:ind w:firstLine="0"/>
    </w:pPr>
  </w:style>
  <w:style w:type="paragraph" w:styleId="ListContinue3">
    <w:name w:val="List Continue 3"/>
    <w:basedOn w:val="List3"/>
    <w:rsid w:val="00B04B2C"/>
    <w:pPr>
      <w:ind w:left="1021" w:firstLine="0"/>
    </w:pPr>
  </w:style>
  <w:style w:type="paragraph" w:styleId="ListContinue4">
    <w:name w:val="List Continue 4"/>
    <w:basedOn w:val="List4"/>
    <w:rsid w:val="00B04B2C"/>
    <w:pPr>
      <w:ind w:firstLine="0"/>
    </w:pPr>
  </w:style>
  <w:style w:type="paragraph" w:styleId="ListContinue5">
    <w:name w:val="List Continue 5"/>
    <w:basedOn w:val="List5"/>
    <w:rsid w:val="00B04B2C"/>
    <w:pPr>
      <w:ind w:firstLine="0"/>
    </w:pPr>
  </w:style>
  <w:style w:type="paragraph" w:styleId="ListNumber3">
    <w:name w:val="List Number 3"/>
    <w:basedOn w:val="List3"/>
    <w:rsid w:val="00B04B2C"/>
    <w:pPr>
      <w:numPr>
        <w:numId w:val="4"/>
      </w:numPr>
    </w:pPr>
  </w:style>
  <w:style w:type="paragraph" w:styleId="ListNumber4">
    <w:name w:val="List Number 4"/>
    <w:basedOn w:val="List4"/>
    <w:rsid w:val="00B04B2C"/>
    <w:pPr>
      <w:numPr>
        <w:numId w:val="5"/>
      </w:numPr>
    </w:pPr>
  </w:style>
  <w:style w:type="paragraph" w:styleId="ListNumber5">
    <w:name w:val="List Number 5"/>
    <w:basedOn w:val="List5"/>
    <w:rsid w:val="00B04B2C"/>
    <w:pPr>
      <w:numPr>
        <w:numId w:val="6"/>
      </w:numPr>
    </w:pPr>
  </w:style>
  <w:style w:type="paragraph" w:styleId="BlockText">
    <w:name w:val="Block Text"/>
    <w:basedOn w:val="Normal"/>
    <w:rsid w:val="00B04B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B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B2C"/>
    <w:rPr>
      <w:sz w:val="16"/>
      <w:vertAlign w:val="superscript"/>
    </w:rPr>
  </w:style>
  <w:style w:type="character" w:customStyle="1" w:styleId="Symbols">
    <w:name w:val="Symbols"/>
    <w:basedOn w:val="DefaultParagraphFont"/>
    <w:rsid w:val="00B04B2C"/>
    <w:rPr>
      <w:rFonts w:ascii="Symbol" w:hAnsi="Symbol"/>
    </w:rPr>
  </w:style>
  <w:style w:type="character" w:customStyle="1" w:styleId="MenuOptions">
    <w:name w:val="Menu Options"/>
    <w:basedOn w:val="DefaultParagraphFont"/>
    <w:rsid w:val="00B04B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B2C"/>
    <w:rPr>
      <w:b/>
    </w:rPr>
  </w:style>
  <w:style w:type="character" w:customStyle="1" w:styleId="Underlined">
    <w:name w:val="Underlined"/>
    <w:basedOn w:val="DefaultParagraphFont"/>
    <w:rsid w:val="00B04B2C"/>
    <w:rPr>
      <w:u w:val="single"/>
    </w:rPr>
  </w:style>
  <w:style w:type="paragraph" w:customStyle="1" w:styleId="TableBodyTextRight">
    <w:name w:val="Table Body Text Right"/>
    <w:basedOn w:val="TableBodyText"/>
    <w:rsid w:val="00B04B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B2C"/>
    <w:rPr>
      <w:sz w:val="18"/>
    </w:rPr>
  </w:style>
  <w:style w:type="paragraph" w:customStyle="1" w:styleId="BodySmallRight">
    <w:name w:val="Body Small Right"/>
    <w:basedOn w:val="BodyTextRight"/>
    <w:rsid w:val="00B04B2C"/>
    <w:rPr>
      <w:sz w:val="18"/>
      <w:szCs w:val="18"/>
    </w:rPr>
  </w:style>
  <w:style w:type="paragraph" w:customStyle="1" w:styleId="MarginEdition">
    <w:name w:val="Margin Edition"/>
    <w:basedOn w:val="MarginNote"/>
    <w:rsid w:val="00B04B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B2C"/>
    <w:rPr>
      <w:sz w:val="2"/>
      <w:szCs w:val="2"/>
    </w:rPr>
  </w:style>
  <w:style w:type="character" w:customStyle="1" w:styleId="Small">
    <w:name w:val="Small"/>
    <w:basedOn w:val="DefaultParagraphFont"/>
    <w:rsid w:val="00B04B2C"/>
    <w:rPr>
      <w:sz w:val="16"/>
    </w:rPr>
  </w:style>
  <w:style w:type="paragraph" w:customStyle="1" w:styleId="WideTable">
    <w:name w:val="Wide Table"/>
    <w:basedOn w:val="Normal"/>
    <w:rsid w:val="00B04B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B2C"/>
  </w:style>
  <w:style w:type="paragraph" w:styleId="Quote">
    <w:name w:val="Quote"/>
    <w:basedOn w:val="Heading1"/>
    <w:link w:val="QuoteChar"/>
    <w:qFormat/>
    <w:rsid w:val="00B04B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B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B2C"/>
    <w:pPr>
      <w:pageBreakBefore/>
    </w:pPr>
  </w:style>
  <w:style w:type="paragraph" w:customStyle="1" w:styleId="Border">
    <w:name w:val="Border"/>
    <w:basedOn w:val="Normal"/>
    <w:qFormat/>
    <w:rsid w:val="00B04B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B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B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B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B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B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B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B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B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B2C"/>
    <w:rPr>
      <w:u w:val="single"/>
    </w:rPr>
  </w:style>
  <w:style w:type="character" w:customStyle="1" w:styleId="BoldandItalics">
    <w:name w:val="Bold and Italics"/>
    <w:qFormat/>
    <w:rsid w:val="00B04B2C"/>
    <w:rPr>
      <w:b/>
      <w:i/>
      <w:u w:val="none"/>
    </w:rPr>
  </w:style>
  <w:style w:type="paragraph" w:styleId="BalloonText">
    <w:name w:val="Balloon Text"/>
    <w:basedOn w:val="Normal"/>
    <w:link w:val="BalloonTextChar"/>
    <w:rsid w:val="00B04B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B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B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B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B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B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B2C"/>
    <w:pPr>
      <w:spacing w:before="0" w:after="0"/>
    </w:pPr>
  </w:style>
  <w:style w:type="paragraph" w:customStyle="1" w:styleId="BodyTextBold">
    <w:name w:val="Body Text Bold"/>
    <w:basedOn w:val="BodyText"/>
    <w:qFormat/>
    <w:rsid w:val="00B04B2C"/>
    <w:rPr>
      <w:b/>
    </w:rPr>
  </w:style>
  <w:style w:type="character" w:styleId="Hyperlink">
    <w:name w:val="Hyperlink"/>
    <w:basedOn w:val="DefaultParagraphFont"/>
    <w:uiPriority w:val="99"/>
    <w:unhideWhenUsed/>
    <w:rsid w:val="00FA31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892</Words>
  <Characters>5787</Characters>
  <Application>Microsoft Office Word</Application>
  <DocSecurity>0</DocSecurity>
  <Lines>214</Lines>
  <Paragraphs>121</Paragraphs>
  <ScaleCrop>false</ScaleCrop>
  <Company>Author-it Software Corporation Ltd.</Company>
  <LinksUpToDate>false</LinksUpToDate>
  <CharactersWithSpaces>6558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POLGEN032 Apply legislation and judicial processes in policing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2025-03-01T10:43:00Z</dcterms:created>
  <dcterms:modified xsi:type="dcterms:W3CDTF">2025-03-01T10:43:00Z</dcterms:modified>
</cp:coreProperties>
</file>