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454" w:rsidP="001C7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POLGEN023 Apply legislation and judicial processes in policing</w:t>
      </w:r>
      <w:r>
        <w:fldChar w:fldCharType="end"/>
      </w:r>
    </w:p>
    <w:p w:rsidR="001C7454" w:rsidP="001C7454">
      <w:pPr>
        <w:pStyle w:val="Version"/>
        <w:sectPr w:rsidSect="002B1B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B1F" w:rsidP="002B1B1F">
      <w:pPr>
        <w:pStyle w:val="SuperHeading"/>
      </w:pPr>
      <w:r w:rsidRPr="002B1B1F">
        <w:t>Assessment Requirements for POLGEN023 Apply legislation and judicial processes in policing</w:t>
      </w:r>
    </w:p>
    <w:p w:rsidR="00000000" w:rsidRPr="002B1B1F" w:rsidP="002B1B1F">
      <w:pPr>
        <w:pStyle w:val="Heading1"/>
      </w:pPr>
      <w:bookmarkStart w:id="1" w:name="O_714613"/>
      <w:bookmarkEnd w:id="1"/>
      <w:r w:rsidRPr="002B1B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C74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1F">
            <w:pPr>
              <w:pStyle w:val="TableHeading"/>
              <w:rPr>
                <w:lang w:val="en-NZ"/>
              </w:rPr>
            </w:pPr>
            <w:r w:rsidRPr="002B1B1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1F">
            <w:pPr>
              <w:pStyle w:val="TableHeading"/>
              <w:rPr>
                <w:lang w:val="en-NZ"/>
              </w:rPr>
            </w:pPr>
            <w:r w:rsidRPr="002B1B1F">
              <w:t>Comments</w:t>
            </w:r>
          </w:p>
        </w:tc>
      </w:tr>
      <w:tr w:rsidTr="001C74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1F">
            <w:pPr>
              <w:pStyle w:val="BodyText"/>
              <w:rPr>
                <w:lang w:val="en-NZ"/>
              </w:rPr>
            </w:pPr>
            <w:r w:rsidRPr="002B1B1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1F" w:rsidP="002B1B1F">
            <w:pPr>
              <w:pStyle w:val="BodyText"/>
            </w:pPr>
            <w:r w:rsidRPr="002B1B1F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2B1B1F" w:rsidP="002B1B1F">
      <w:pPr>
        <w:pStyle w:val="BodyText"/>
      </w:pPr>
    </w:p>
    <w:p w:rsidR="00000000" w:rsidRPr="002B1B1F" w:rsidP="002B1B1F">
      <w:pPr>
        <w:pStyle w:val="AllowPageBreak"/>
      </w:pPr>
    </w:p>
    <w:p w:rsidR="00000000" w:rsidRPr="002B1B1F" w:rsidP="002B1B1F">
      <w:pPr>
        <w:pStyle w:val="Heading1"/>
      </w:pPr>
      <w:bookmarkStart w:id="2" w:name="O_714614"/>
      <w:bookmarkEnd w:id="2"/>
      <w:r w:rsidRPr="002B1B1F">
        <w:t>Performance Evidence</w:t>
      </w:r>
    </w:p>
    <w:p w:rsidR="00000000" w:rsidRPr="002B1B1F" w:rsidP="001C7454">
      <w:pPr>
        <w:pStyle w:val="BodyText"/>
      </w:pPr>
      <w:r w:rsidRPr="002B1B1F">
        <w:t>Evidence required to demonstrate competence must satisfy all of the requirements o</w:t>
      </w:r>
      <w:r w:rsidRPr="002B1B1F">
        <w:t>f the elements and performance criteria. If not otherwise specified the candidate must demonstrate evidence of performance of the following on at least one occasion.</w:t>
      </w:r>
    </w:p>
    <w:p w:rsidR="00000000" w:rsidRPr="002B1B1F" w:rsidP="002B1B1F">
      <w:pPr>
        <w:pStyle w:val="ListBullet"/>
      </w:pPr>
      <w:r w:rsidRPr="002B1B1F">
        <w:t xml:space="preserve">identifying sources of legislation which relate to policing </w:t>
      </w:r>
    </w:p>
    <w:p w:rsidR="00000000" w:rsidRPr="002B1B1F" w:rsidP="002B1B1F">
      <w:pPr>
        <w:pStyle w:val="ListBullet"/>
      </w:pPr>
      <w:r w:rsidRPr="002B1B1F">
        <w:t xml:space="preserve">applying legislation to scenarios to inform the use of police powers </w:t>
      </w:r>
    </w:p>
    <w:p w:rsidR="00000000" w:rsidRPr="002B1B1F" w:rsidP="002B1B1F">
      <w:pPr>
        <w:pStyle w:val="ListBullet"/>
      </w:pPr>
      <w:r w:rsidRPr="002B1B1F">
        <w:t xml:space="preserve">enforcing common law principles and current legislation </w:t>
      </w:r>
    </w:p>
    <w:p w:rsidR="00000000" w:rsidRPr="002B1B1F" w:rsidP="002B1B1F">
      <w:pPr>
        <w:pStyle w:val="ListBullet"/>
      </w:pPr>
      <w:r w:rsidRPr="002B1B1F">
        <w:t>establishing whether an offence has been committed, relevant and sufficient evidence has been gathered, and suspects have been ch</w:t>
      </w:r>
      <w:r w:rsidRPr="002B1B1F">
        <w:t xml:space="preserve">arged with the correct offence </w:t>
      </w:r>
    </w:p>
    <w:p w:rsidR="00000000" w:rsidRPr="002B1B1F" w:rsidP="002B1B1F">
      <w:pPr>
        <w:pStyle w:val="ListBullet"/>
      </w:pPr>
      <w:r w:rsidRPr="002B1B1F">
        <w:t xml:space="preserve">communicating with stakeholders as part of policing responses and judicial processes </w:t>
      </w:r>
    </w:p>
    <w:p w:rsidR="00000000" w:rsidRPr="002B1B1F" w:rsidP="002B1B1F">
      <w:pPr>
        <w:pStyle w:val="ListBullet"/>
      </w:pPr>
      <w:r w:rsidRPr="002B1B1F">
        <w:t xml:space="preserve">developing briefs of evidence which comply with judicial policies and current legislation </w:t>
      </w:r>
    </w:p>
    <w:p w:rsidR="00000000" w:rsidRPr="002B1B1F" w:rsidP="002B1B1F">
      <w:pPr>
        <w:pStyle w:val="ListBullet"/>
      </w:pPr>
      <w:r w:rsidRPr="002B1B1F">
        <w:t>facilitating court processes by providing servi</w:t>
      </w:r>
      <w:r w:rsidRPr="002B1B1F">
        <w:t xml:space="preserve">ces to witnesses/victims/offenders </w:t>
      </w:r>
    </w:p>
    <w:p w:rsidR="00000000" w:rsidRPr="002B1B1F" w:rsidP="002B1B1F">
      <w:pPr>
        <w:pStyle w:val="ListBullet"/>
      </w:pPr>
      <w:r w:rsidRPr="002B1B1F">
        <w:t>describing the Rules of Evidence</w:t>
      </w:r>
    </w:p>
    <w:p w:rsidR="00000000" w:rsidRPr="002B1B1F" w:rsidP="002B1B1F">
      <w:pPr>
        <w:pStyle w:val="AllowPageBreak"/>
      </w:pPr>
    </w:p>
    <w:p w:rsidR="00000000" w:rsidRPr="002B1B1F" w:rsidP="002B1B1F">
      <w:pPr>
        <w:pStyle w:val="Heading1"/>
      </w:pPr>
      <w:bookmarkStart w:id="3" w:name="O_714615"/>
      <w:bookmarkEnd w:id="3"/>
      <w:r w:rsidRPr="002B1B1F">
        <w:t>Knowledge Evidence</w:t>
      </w:r>
    </w:p>
    <w:p w:rsidR="00000000" w:rsidRPr="002B1B1F" w:rsidP="001C7454">
      <w:pPr>
        <w:pStyle w:val="BodyText"/>
      </w:pPr>
      <w:r w:rsidRPr="002B1B1F">
        <w:t>Evidence required to demonstrate competence must satisfy all of the requirements of the elements and performance criteria. If not otherwise specified t</w:t>
      </w:r>
      <w:r w:rsidRPr="002B1B1F">
        <w:t>he depth of knowledge demonstrated must be appropriate to the job context of the candidate.</w:t>
      </w:r>
    </w:p>
    <w:p w:rsidR="00000000" w:rsidRPr="002B1B1F" w:rsidP="002B1B1F">
      <w:pPr>
        <w:pStyle w:val="ListBullet"/>
      </w:pPr>
      <w:r w:rsidRPr="002B1B1F">
        <w:t>hierarchy of Australian court system in relation to police processes</w:t>
      </w:r>
    </w:p>
    <w:p w:rsidR="00000000" w:rsidRPr="002B1B1F" w:rsidP="002B1B1F">
      <w:pPr>
        <w:pStyle w:val="ListBullet"/>
      </w:pPr>
      <w:r w:rsidRPr="002B1B1F">
        <w:t>current Commonwealth, national, state or territory legislation which outlines powers and respo</w:t>
      </w:r>
      <w:r w:rsidRPr="002B1B1F">
        <w:t>nsibilities applicable to policing</w:t>
      </w:r>
    </w:p>
    <w:p w:rsidR="00000000" w:rsidRPr="002B1B1F" w:rsidP="002B1B1F">
      <w:pPr>
        <w:pStyle w:val="ListBullet"/>
      </w:pPr>
      <w:r w:rsidRPr="002B1B1F">
        <w:t>offences and the elements which constitute such offences</w:t>
      </w:r>
    </w:p>
    <w:p w:rsidR="00000000" w:rsidRPr="002B1B1F" w:rsidP="002B1B1F">
      <w:pPr>
        <w:pStyle w:val="ListBullet"/>
      </w:pPr>
      <w:r w:rsidRPr="002B1B1F">
        <w:t>Rules of Evidence</w:t>
      </w:r>
    </w:p>
    <w:p w:rsidR="00000000" w:rsidRPr="002B1B1F" w:rsidP="002B1B1F">
      <w:pPr>
        <w:pStyle w:val="ListBullet"/>
      </w:pPr>
      <w:r w:rsidRPr="002B1B1F">
        <w:t>current and relevant care law and legal precedents, as determined by police jurisdictions</w:t>
      </w:r>
    </w:p>
    <w:p w:rsidR="00000000" w:rsidRPr="002B1B1F" w:rsidP="002B1B1F">
      <w:pPr>
        <w:pStyle w:val="ListBullet"/>
      </w:pPr>
      <w:r w:rsidRPr="002B1B1F">
        <w:t>capabilities, powers and authorities of services externa</w:t>
      </w:r>
      <w:r w:rsidRPr="002B1B1F">
        <w:t>l to policing</w:t>
      </w:r>
    </w:p>
    <w:p w:rsidR="00000000" w:rsidRPr="002B1B1F" w:rsidP="002B1B1F">
      <w:pPr>
        <w:pStyle w:val="ListBullet"/>
      </w:pPr>
      <w:r w:rsidRPr="002B1B1F">
        <w:t>court and bail procedures and processes</w:t>
      </w:r>
    </w:p>
    <w:p w:rsidR="00000000" w:rsidRPr="002B1B1F" w:rsidP="002B1B1F">
      <w:pPr>
        <w:pStyle w:val="ListBullet"/>
      </w:pPr>
      <w:r w:rsidRPr="002B1B1F">
        <w:t>professional standards</w:t>
      </w:r>
    </w:p>
    <w:p w:rsidR="00000000" w:rsidRPr="002B1B1F" w:rsidP="002B1B1F">
      <w:pPr>
        <w:pStyle w:val="AllowPageBreak"/>
      </w:pPr>
    </w:p>
    <w:p w:rsidR="00000000" w:rsidRPr="002B1B1F" w:rsidP="002B1B1F">
      <w:pPr>
        <w:pStyle w:val="Heading1"/>
      </w:pPr>
      <w:bookmarkStart w:id="4" w:name="O_714616"/>
      <w:bookmarkEnd w:id="4"/>
      <w:r w:rsidRPr="002B1B1F">
        <w:t>Assessment Conditions</w:t>
      </w:r>
    </w:p>
    <w:p w:rsidR="00000000" w:rsidRPr="002B1B1F" w:rsidP="001C7454">
      <w:pPr>
        <w:pStyle w:val="BodyText"/>
      </w:pPr>
      <w:r w:rsidRPr="002B1B1F">
        <w:t xml:space="preserve">This unit contains no specific industry-mandated assessment conditions. Guidance on suggested and recommended conditions and methods can be </w:t>
      </w:r>
      <w:r w:rsidRPr="002B1B1F">
        <w:t xml:space="preserve">found in the Implementation Guide. </w:t>
      </w:r>
    </w:p>
    <w:p w:rsidR="00000000" w:rsidRPr="002B1B1F" w:rsidP="001C7454">
      <w:pPr>
        <w:pStyle w:val="BodyText"/>
      </w:pPr>
      <w:r w:rsidRPr="002B1B1F">
        <w:t>Assessors must satisfy the NVR/AQTF mandatory competency requirements for assessors.</w:t>
      </w:r>
    </w:p>
    <w:p w:rsidR="00000000" w:rsidRPr="002B1B1F" w:rsidP="002B1B1F">
      <w:pPr>
        <w:pStyle w:val="Heading1"/>
      </w:pPr>
      <w:bookmarkStart w:id="5" w:name="O_714619"/>
      <w:bookmarkEnd w:id="5"/>
      <w:r w:rsidRPr="002B1B1F">
        <w:t>Links</w:t>
      </w:r>
    </w:p>
    <w:p w:rsidR="00000000" w:rsidRPr="002B1B1F" w:rsidP="001C7454">
      <w:pPr>
        <w:pStyle w:val="BodyText"/>
      </w:pPr>
      <w:r w:rsidRPr="002B1B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F4EB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B1B1F" w:rsidP="001C7454">
      <w:pPr>
        <w:pStyle w:val="BodyText"/>
      </w:pPr>
      <w:r w:rsidRPr="002B1B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F4EB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B1B1F" w:rsidP="001C7454">
      <w:pPr>
        <w:pStyle w:val="BodyText"/>
      </w:pPr>
      <w:r w:rsidRPr="002B1B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F4EB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B1B1F" w:rsidP="002B1B1F"/>
    <w:sectPr w:rsidSect="002B1B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1F" w:rsidRPr="001C7454" w:rsidP="001C7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54" w:rsidP="002B1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454" w:rsidP="002B1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7454" w:rsidP="002B1B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B1F" w:rsidRPr="001C7454" w:rsidP="001C7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54" w:rsidRPr="002D2AF8" w:rsidP="002B1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POLGEN023 Apply legislation and judicial processes in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1C7454" w:rsidP="002B1B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01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B6B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B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B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B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B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B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B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B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B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B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B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B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B1F"/>
  </w:style>
  <w:style w:type="character" w:customStyle="1" w:styleId="Heading1Char">
    <w:name w:val="Heading 1 Char"/>
    <w:basedOn w:val="DefaultParagraphFont"/>
    <w:link w:val="Heading1"/>
    <w:rsid w:val="002B1B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B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B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B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1B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1B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1B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B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B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B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B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B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B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B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B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B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B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B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B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B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B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B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B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1B1F"/>
    <w:rPr>
      <w:b/>
      <w:spacing w:val="0"/>
    </w:rPr>
  </w:style>
  <w:style w:type="paragraph" w:customStyle="1" w:styleId="SuperTitle">
    <w:name w:val="SuperTitle"/>
    <w:basedOn w:val="Title"/>
    <w:rsid w:val="002B1B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B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B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B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B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B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B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B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B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B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B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B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B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B1F"/>
    <w:rPr>
      <w:i/>
    </w:rPr>
  </w:style>
  <w:style w:type="paragraph" w:styleId="Caption">
    <w:name w:val="caption"/>
    <w:basedOn w:val="BodyText"/>
    <w:next w:val="Normal"/>
    <w:qFormat/>
    <w:rsid w:val="002B1B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B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B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B1F"/>
  </w:style>
  <w:style w:type="paragraph" w:styleId="TableofFigures">
    <w:name w:val="table of figures"/>
    <w:basedOn w:val="Normal"/>
    <w:next w:val="Normal"/>
    <w:semiHidden/>
    <w:rsid w:val="002B1B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B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1B1F"/>
    <w:rPr>
      <w:rFonts w:ascii="Wingdings" w:hAnsi="Wingdings"/>
    </w:rPr>
  </w:style>
  <w:style w:type="character" w:customStyle="1" w:styleId="HotSpot">
    <w:name w:val="HotSpot"/>
    <w:rsid w:val="002B1B1F"/>
    <w:rPr>
      <w:color w:val="0033CC"/>
      <w:u w:val="none"/>
    </w:rPr>
  </w:style>
  <w:style w:type="paragraph" w:customStyle="1" w:styleId="BodyTextRight">
    <w:name w:val="Body Text Right"/>
    <w:basedOn w:val="BodyText"/>
    <w:rsid w:val="002B1B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B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B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B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B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B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B1F"/>
    <w:rPr>
      <w:sz w:val="32"/>
    </w:rPr>
  </w:style>
  <w:style w:type="paragraph" w:customStyle="1" w:styleId="HeadingProcedure">
    <w:name w:val="Heading Procedure"/>
    <w:basedOn w:val="HeadingBase"/>
    <w:next w:val="Normal"/>
    <w:rsid w:val="002B1B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B1F"/>
    <w:pPr>
      <w:spacing w:before="60" w:after="60"/>
    </w:pPr>
  </w:style>
  <w:style w:type="paragraph" w:styleId="ListContinue">
    <w:name w:val="List Continue"/>
    <w:basedOn w:val="List"/>
    <w:rsid w:val="002B1B1F"/>
    <w:pPr>
      <w:ind w:firstLine="0"/>
    </w:pPr>
  </w:style>
  <w:style w:type="paragraph" w:customStyle="1" w:styleId="ListNote">
    <w:name w:val="List Note"/>
    <w:basedOn w:val="List"/>
    <w:rsid w:val="002B1B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B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B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B1F"/>
    <w:rPr>
      <w:rFonts w:ascii="Courier New" w:hAnsi="Courier New"/>
    </w:rPr>
  </w:style>
  <w:style w:type="paragraph" w:customStyle="1" w:styleId="NoteBullet">
    <w:name w:val="Note Bullet"/>
    <w:basedOn w:val="Note"/>
    <w:rsid w:val="002B1B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B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B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B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B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1B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B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B1F"/>
    <w:rPr>
      <w:b/>
      <w:smallCaps/>
    </w:rPr>
  </w:style>
  <w:style w:type="paragraph" w:customStyle="1" w:styleId="TableListNumber">
    <w:name w:val="Table List Number"/>
    <w:basedOn w:val="ListNumber"/>
    <w:rsid w:val="002B1B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B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B1F"/>
    <w:pPr>
      <w:numPr>
        <w:numId w:val="8"/>
      </w:numPr>
    </w:pPr>
  </w:style>
  <w:style w:type="paragraph" w:customStyle="1" w:styleId="ListAlpha2">
    <w:name w:val="List Alpha 2"/>
    <w:basedOn w:val="List2"/>
    <w:rsid w:val="002B1B1F"/>
    <w:pPr>
      <w:numPr>
        <w:numId w:val="7"/>
      </w:numPr>
    </w:pPr>
  </w:style>
  <w:style w:type="paragraph" w:styleId="List2">
    <w:name w:val="List 2"/>
    <w:basedOn w:val="BodyText"/>
    <w:rsid w:val="002B1B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B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B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B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B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B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1B1F"/>
    <w:pPr>
      <w:numPr>
        <w:numId w:val="3"/>
      </w:numPr>
    </w:pPr>
  </w:style>
  <w:style w:type="paragraph" w:styleId="ListContinue2">
    <w:name w:val="List Continue 2"/>
    <w:basedOn w:val="List2"/>
    <w:rsid w:val="002B1B1F"/>
    <w:pPr>
      <w:ind w:firstLine="0"/>
    </w:pPr>
  </w:style>
  <w:style w:type="paragraph" w:styleId="ListContinue3">
    <w:name w:val="List Continue 3"/>
    <w:basedOn w:val="List3"/>
    <w:rsid w:val="002B1B1F"/>
    <w:pPr>
      <w:ind w:left="1021" w:firstLine="0"/>
    </w:pPr>
  </w:style>
  <w:style w:type="paragraph" w:styleId="ListContinue4">
    <w:name w:val="List Continue 4"/>
    <w:basedOn w:val="List4"/>
    <w:rsid w:val="002B1B1F"/>
    <w:pPr>
      <w:ind w:firstLine="0"/>
    </w:pPr>
  </w:style>
  <w:style w:type="paragraph" w:styleId="ListContinue5">
    <w:name w:val="List Continue 5"/>
    <w:basedOn w:val="List5"/>
    <w:rsid w:val="002B1B1F"/>
    <w:pPr>
      <w:ind w:firstLine="0"/>
    </w:pPr>
  </w:style>
  <w:style w:type="paragraph" w:styleId="ListNumber3">
    <w:name w:val="List Number 3"/>
    <w:basedOn w:val="List3"/>
    <w:rsid w:val="002B1B1F"/>
    <w:pPr>
      <w:numPr>
        <w:numId w:val="4"/>
      </w:numPr>
    </w:pPr>
  </w:style>
  <w:style w:type="paragraph" w:styleId="ListNumber4">
    <w:name w:val="List Number 4"/>
    <w:basedOn w:val="List4"/>
    <w:rsid w:val="002B1B1F"/>
    <w:pPr>
      <w:numPr>
        <w:numId w:val="5"/>
      </w:numPr>
    </w:pPr>
  </w:style>
  <w:style w:type="paragraph" w:styleId="ListNumber5">
    <w:name w:val="List Number 5"/>
    <w:basedOn w:val="List5"/>
    <w:rsid w:val="002B1B1F"/>
    <w:pPr>
      <w:numPr>
        <w:numId w:val="6"/>
      </w:numPr>
    </w:pPr>
  </w:style>
  <w:style w:type="paragraph" w:styleId="BlockText">
    <w:name w:val="Block Text"/>
    <w:basedOn w:val="Normal"/>
    <w:rsid w:val="002B1B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B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B1F"/>
    <w:rPr>
      <w:sz w:val="16"/>
      <w:vertAlign w:val="superscript"/>
    </w:rPr>
  </w:style>
  <w:style w:type="character" w:customStyle="1" w:styleId="Symbols">
    <w:name w:val="Symbols"/>
    <w:basedOn w:val="DefaultParagraphFont"/>
    <w:rsid w:val="002B1B1F"/>
    <w:rPr>
      <w:rFonts w:ascii="Symbol" w:hAnsi="Symbol"/>
    </w:rPr>
  </w:style>
  <w:style w:type="character" w:customStyle="1" w:styleId="MenuOptions">
    <w:name w:val="Menu Options"/>
    <w:basedOn w:val="DefaultParagraphFont"/>
    <w:rsid w:val="002B1B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B1F"/>
    <w:rPr>
      <w:b/>
    </w:rPr>
  </w:style>
  <w:style w:type="character" w:customStyle="1" w:styleId="Underlined">
    <w:name w:val="Underlined"/>
    <w:basedOn w:val="DefaultParagraphFont"/>
    <w:rsid w:val="002B1B1F"/>
    <w:rPr>
      <w:u w:val="single"/>
    </w:rPr>
  </w:style>
  <w:style w:type="paragraph" w:customStyle="1" w:styleId="TableBodyTextRight">
    <w:name w:val="Table Body Text Right"/>
    <w:basedOn w:val="TableBodyText"/>
    <w:rsid w:val="002B1B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B1F"/>
    <w:rPr>
      <w:sz w:val="18"/>
    </w:rPr>
  </w:style>
  <w:style w:type="paragraph" w:customStyle="1" w:styleId="BodySmallRight">
    <w:name w:val="Body Small Right"/>
    <w:basedOn w:val="BodyTextRight"/>
    <w:rsid w:val="002B1B1F"/>
    <w:rPr>
      <w:sz w:val="18"/>
      <w:szCs w:val="18"/>
    </w:rPr>
  </w:style>
  <w:style w:type="paragraph" w:customStyle="1" w:styleId="MarginEdition">
    <w:name w:val="Margin Edition"/>
    <w:basedOn w:val="MarginNote"/>
    <w:rsid w:val="002B1B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B1F"/>
    <w:rPr>
      <w:sz w:val="2"/>
      <w:szCs w:val="2"/>
    </w:rPr>
  </w:style>
  <w:style w:type="character" w:customStyle="1" w:styleId="Small">
    <w:name w:val="Small"/>
    <w:basedOn w:val="DefaultParagraphFont"/>
    <w:rsid w:val="002B1B1F"/>
    <w:rPr>
      <w:sz w:val="16"/>
    </w:rPr>
  </w:style>
  <w:style w:type="paragraph" w:customStyle="1" w:styleId="WideTable">
    <w:name w:val="Wide Table"/>
    <w:basedOn w:val="Normal"/>
    <w:rsid w:val="002B1B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B1F"/>
  </w:style>
  <w:style w:type="paragraph" w:styleId="Quote">
    <w:name w:val="Quote"/>
    <w:basedOn w:val="Heading1"/>
    <w:link w:val="QuoteChar"/>
    <w:qFormat/>
    <w:rsid w:val="002B1B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B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B1F"/>
    <w:pPr>
      <w:pageBreakBefore/>
    </w:pPr>
  </w:style>
  <w:style w:type="paragraph" w:customStyle="1" w:styleId="Border">
    <w:name w:val="Border"/>
    <w:basedOn w:val="Normal"/>
    <w:qFormat/>
    <w:rsid w:val="002B1B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B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B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B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B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B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B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B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B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B1F"/>
    <w:rPr>
      <w:u w:val="single"/>
    </w:rPr>
  </w:style>
  <w:style w:type="character" w:customStyle="1" w:styleId="BoldandItalics">
    <w:name w:val="Bold and Italics"/>
    <w:qFormat/>
    <w:rsid w:val="002B1B1F"/>
    <w:rPr>
      <w:b/>
      <w:i/>
      <w:u w:val="none"/>
    </w:rPr>
  </w:style>
  <w:style w:type="paragraph" w:styleId="BalloonText">
    <w:name w:val="Balloon Text"/>
    <w:basedOn w:val="Normal"/>
    <w:link w:val="BalloonTextChar"/>
    <w:rsid w:val="002B1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B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B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B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B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B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B1F"/>
    <w:pPr>
      <w:spacing w:before="0" w:after="0"/>
    </w:pPr>
  </w:style>
  <w:style w:type="paragraph" w:customStyle="1" w:styleId="BodyTextBold">
    <w:name w:val="Body Text Bold"/>
    <w:basedOn w:val="BodyText"/>
    <w:qFormat/>
    <w:rsid w:val="002B1B1F"/>
    <w:rPr>
      <w:b/>
    </w:rPr>
  </w:style>
  <w:style w:type="character" w:styleId="Hyperlink">
    <w:name w:val="Hyperlink"/>
    <w:basedOn w:val="DefaultParagraphFont"/>
    <w:uiPriority w:val="99"/>
    <w:unhideWhenUsed/>
    <w:rsid w:val="001C7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2756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POLGEN023 Apply legislation and judicial processes in policing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2021-10-07T08:20:00Z</dcterms:created>
  <dcterms:modified xsi:type="dcterms:W3CDTF">2021-10-07T08:20:00Z</dcterms:modified>
</cp:coreProperties>
</file>