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1BD" w:rsidP="002761BD">
      <w:pPr>
        <w:pStyle w:val="Title"/>
      </w:pPr>
      <w:r>
        <w:fldChar w:fldCharType="begin"/>
      </w:r>
      <w:r>
        <w:instrText xml:space="preserve"> TITLE   \* MERGEFORMAT </w:instrText>
      </w:r>
      <w:r>
        <w:fldChar w:fldCharType="separate"/>
      </w:r>
      <w:r>
        <w:t>POLGEN019 Operate safely within a policing environment</w:t>
      </w:r>
      <w:r>
        <w:fldChar w:fldCharType="end"/>
      </w:r>
    </w:p>
    <w:p w:rsidR="002761BD" w:rsidP="002761BD">
      <w:pPr>
        <w:pStyle w:val="Version"/>
        <w:sectPr w:rsidSect="000D4A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4A30" w:rsidP="000D4A30">
      <w:pPr>
        <w:pStyle w:val="SuperHeading"/>
      </w:pPr>
      <w:r w:rsidRPr="000D4A30">
        <w:t>POLGEN019 Operate safely within a policing environment</w:t>
      </w:r>
    </w:p>
    <w:p w:rsidR="00000000" w:rsidRPr="000D4A30" w:rsidP="000D4A30">
      <w:pPr>
        <w:pStyle w:val="Heading1"/>
      </w:pPr>
      <w:bookmarkStart w:id="1" w:name="O_964697"/>
      <w:bookmarkEnd w:id="1"/>
      <w:r w:rsidRPr="000D4A30">
        <w:t>Modification History</w:t>
      </w:r>
    </w:p>
    <w:tbl>
      <w:tblPr>
        <w:tblW w:w="9497" w:type="dxa"/>
        <w:tblLayout w:type="fixed"/>
        <w:tblCellMar>
          <w:left w:w="62" w:type="dxa"/>
          <w:right w:w="62" w:type="dxa"/>
        </w:tblCellMar>
        <w:tblLook w:val="0000"/>
      </w:tblPr>
      <w:tblGrid>
        <w:gridCol w:w="9497"/>
      </w:tblGrid>
      <w:tr w:rsidTr="000D4A30">
        <w:tblPrEx>
          <w:tblW w:w="9497" w:type="dxa"/>
          <w:tblLayout w:type="fixed"/>
          <w:tblCellMar>
            <w:left w:w="62" w:type="dxa"/>
            <w:right w:w="62" w:type="dxa"/>
          </w:tblCellMar>
          <w:tblLook w:val="0000"/>
        </w:tblPrEx>
        <w:trPr>
          <w:trHeight w:val="3248"/>
        </w:trPr>
        <w:tc>
          <w:tcPr>
            <w:tcW w:w="9497"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 xml:space="preserve">Release 2. Modifications have been made to: </w:t>
            </w:r>
          </w:p>
          <w:p w:rsidR="00000000" w:rsidRPr="000D4A30" w:rsidP="000D4A30">
            <w:pPr>
              <w:pStyle w:val="ListBullet"/>
            </w:pPr>
            <w:r w:rsidRPr="000D4A30">
              <w:t xml:space="preserve">Unit Application </w:t>
            </w:r>
          </w:p>
          <w:p w:rsidR="00000000" w:rsidRPr="000D4A30" w:rsidP="000D4A30">
            <w:pPr>
              <w:pStyle w:val="ListBullet"/>
            </w:pPr>
            <w:r w:rsidRPr="000D4A30">
              <w:t xml:space="preserve">Elements and Performance Criteria </w:t>
            </w:r>
          </w:p>
          <w:p w:rsidR="00000000" w:rsidRPr="000D4A30" w:rsidP="000D4A30">
            <w:pPr>
              <w:pStyle w:val="ListBullet"/>
            </w:pPr>
            <w:r w:rsidRPr="000D4A30">
              <w:t xml:space="preserve">Performance and Knowledge Evidence </w:t>
            </w:r>
          </w:p>
          <w:p w:rsidR="00000000" w:rsidRPr="000D4A30" w:rsidP="000D4A30">
            <w:pPr>
              <w:pStyle w:val="BodyText"/>
            </w:pPr>
            <w:r w:rsidRPr="000D4A30">
              <w:t>Release 1. This unit was released in POL Police Training Package release 1.0 and mee</w:t>
            </w:r>
            <w:r w:rsidRPr="000D4A30">
              <w:t xml:space="preserve">ts the Standards for Training Packages.   </w:t>
            </w:r>
          </w:p>
          <w:p w:rsidR="00000000" w:rsidRPr="000D4A30" w:rsidP="000D4A30">
            <w:pPr>
              <w:pStyle w:val="ListBullet"/>
            </w:pPr>
            <w:r w:rsidRPr="000D4A30">
              <w:t>Content and formatting updated to comply with new standards</w:t>
            </w:r>
          </w:p>
          <w:p w:rsidR="00000000" w:rsidRPr="000D4A30" w:rsidP="000D4A30">
            <w:pPr>
              <w:pStyle w:val="ListBullet"/>
            </w:pPr>
            <w:r w:rsidRPr="000D4A30">
              <w:t>Unit recoded POL</w:t>
            </w:r>
          </w:p>
          <w:p w:rsidR="00000000" w:rsidRPr="000D4A30" w:rsidP="000D4A30">
            <w:pPr>
              <w:pStyle w:val="ListBullet"/>
            </w:pPr>
            <w:r w:rsidRPr="000D4A30">
              <w:t>Title updated</w:t>
            </w:r>
          </w:p>
          <w:p w:rsidR="00000000" w:rsidRPr="000D4A30" w:rsidP="000D4A30">
            <w:pPr>
              <w:pStyle w:val="ListBullet"/>
            </w:pPr>
            <w:r w:rsidRPr="000D4A30">
              <w:t>All Elements and PC rewritten with operational outcome of the unit maintained</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2" w:name="O_964696"/>
      <w:bookmarkEnd w:id="2"/>
      <w:r w:rsidRPr="000D4A30">
        <w:t>Application</w:t>
      </w:r>
    </w:p>
    <w:tbl>
      <w:tblPr>
        <w:tblW w:w="9497" w:type="dxa"/>
        <w:tblLayout w:type="fixed"/>
        <w:tblCellMar>
          <w:left w:w="62" w:type="dxa"/>
          <w:right w:w="62" w:type="dxa"/>
        </w:tblCellMar>
        <w:tblLook w:val="0000"/>
      </w:tblPr>
      <w:tblGrid>
        <w:gridCol w:w="9497"/>
      </w:tblGrid>
      <w:tr w:rsidTr="000D4A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 xml:space="preserve">This unit describes the skills required to work safely in an operational environment, including responding to safety risks, deploying tactical options and handling police equipment. </w:t>
            </w:r>
          </w:p>
          <w:p w:rsidR="00000000" w:rsidRPr="000D4A30" w:rsidP="000D4A30">
            <w:pPr>
              <w:pStyle w:val="BodyText"/>
            </w:pPr>
            <w:r w:rsidRPr="000D4A30">
              <w:t>This unit applies to those working in a policing environment, commonly in</w:t>
            </w:r>
            <w:r w:rsidRPr="000D4A30">
              <w:t xml:space="preserve"> a general duties role.</w:t>
            </w:r>
          </w:p>
          <w:p w:rsidR="00000000" w:rsidRPr="000D4A30" w:rsidP="000D4A30">
            <w:pPr>
              <w:pStyle w:val="BodyText"/>
            </w:pPr>
            <w:r w:rsidRPr="000D4A30">
              <w:t>The skills and knowledge described in this unit must be applied within the legislative, regulatory and policy environment in which they are carried out. Organisational policies and procedures must be consulted and adhered to, partic</w:t>
            </w:r>
            <w:r w:rsidRPr="000D4A30">
              <w:t>ularly those related to work health and safety (WHS) / occupational health and safety (OHS), codes of conduct, and use of force.</w:t>
            </w:r>
          </w:p>
          <w:p w:rsidR="00000000" w:rsidRPr="000D4A30" w:rsidP="000D4A30">
            <w:pPr>
              <w:pStyle w:val="BodyText"/>
            </w:pPr>
            <w:r w:rsidRPr="000D4A30">
              <w:t>Those undertaking this unit would generally work independently under mostly indirect supervision. They would perform complex ta</w:t>
            </w:r>
            <w:r w:rsidRPr="000D4A30">
              <w:t>sks and be required to evaluate and access support from established sources and would show adaptability across a broad range of contexts that are familiar and/or unpredictable.</w:t>
            </w:r>
          </w:p>
          <w:p w:rsidR="00000000" w:rsidRPr="000D4A30" w:rsidP="000D4A30">
            <w:pPr>
              <w:pStyle w:val="BodyText"/>
            </w:pPr>
            <w:r w:rsidRPr="000D4A30">
              <w:t>No licensing, legislative or certification requirements currently apply to unit</w:t>
            </w:r>
            <w:r w:rsidRPr="000D4A30">
              <w:t xml:space="preserve"> at the time of publication.</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3" w:name="O_974915"/>
      <w:bookmarkEnd w:id="3"/>
      <w:r w:rsidRPr="000D4A30">
        <w:t>Pre-requisite Unit</w:t>
      </w:r>
    </w:p>
    <w:tbl>
      <w:tblPr>
        <w:tblW w:w="9497" w:type="dxa"/>
        <w:tblLayout w:type="fixed"/>
        <w:tblCellMar>
          <w:left w:w="62" w:type="dxa"/>
          <w:right w:w="62" w:type="dxa"/>
        </w:tblCellMar>
        <w:tblLook w:val="0000"/>
      </w:tblPr>
      <w:tblGrid>
        <w:gridCol w:w="9497"/>
      </w:tblGrid>
      <w:tr w:rsidTr="000D4A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Not applicable.</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4" w:name="O_964695"/>
      <w:bookmarkEnd w:id="4"/>
      <w:r w:rsidRPr="000D4A30">
        <w:t>Competency Field</w:t>
      </w:r>
    </w:p>
    <w:tbl>
      <w:tblPr>
        <w:tblW w:w="9497" w:type="dxa"/>
        <w:tblLayout w:type="fixed"/>
        <w:tblCellMar>
          <w:left w:w="62" w:type="dxa"/>
          <w:right w:w="62" w:type="dxa"/>
        </w:tblCellMar>
        <w:tblLook w:val="0000"/>
      </w:tblPr>
      <w:tblGrid>
        <w:gridCol w:w="9497"/>
      </w:tblGrid>
      <w:tr w:rsidTr="000D4A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General</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5" w:name="O_974916"/>
      <w:bookmarkEnd w:id="5"/>
      <w:r w:rsidRPr="000D4A30">
        <w:t>Unit Sector</w:t>
      </w:r>
    </w:p>
    <w:tbl>
      <w:tblPr>
        <w:tblW w:w="9497" w:type="dxa"/>
        <w:tblLayout w:type="fixed"/>
        <w:tblCellMar>
          <w:left w:w="62" w:type="dxa"/>
          <w:right w:w="62" w:type="dxa"/>
        </w:tblCellMar>
        <w:tblLook w:val="0000"/>
      </w:tblPr>
      <w:tblGrid>
        <w:gridCol w:w="9497"/>
      </w:tblGrid>
      <w:tr w:rsidTr="000D4A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Not applicable.</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6" w:name="O_964694"/>
      <w:bookmarkEnd w:id="6"/>
      <w:r w:rsidRPr="000D4A30">
        <w:t>Elements and Performance Criteria</w:t>
      </w:r>
    </w:p>
    <w:tbl>
      <w:tblPr>
        <w:tblW w:w="9497" w:type="dxa"/>
        <w:tblLayout w:type="fixed"/>
        <w:tblCellMar>
          <w:left w:w="62" w:type="dxa"/>
          <w:right w:w="62" w:type="dxa"/>
        </w:tblCellMar>
        <w:tblLook w:val="0000"/>
      </w:tblPr>
      <w:tblGrid>
        <w:gridCol w:w="458"/>
        <w:gridCol w:w="2708"/>
        <w:gridCol w:w="825"/>
        <w:gridCol w:w="5506"/>
      </w:tblGrid>
      <w:tr w:rsidTr="000D4A30">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PERFORMANCE CRITERIA</w:t>
            </w:r>
          </w:p>
        </w:tc>
      </w:tr>
      <w:tr w:rsidTr="000D4A30">
        <w:tblPrEx>
          <w:tblW w:w="9497" w:type="dxa"/>
          <w:tblLayout w:type="fixed"/>
          <w:tblCellMar>
            <w:left w:w="62" w:type="dxa"/>
            <w:right w:w="62" w:type="dxa"/>
          </w:tblCellMar>
          <w:tblLook w:val="0000"/>
        </w:tblPrEx>
        <w:tc>
          <w:tcPr>
            <w:tcW w:w="3166" w:type="dxa"/>
            <w:gridSpan w:val="2"/>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Elements describe the essential outcomes.</w:t>
            </w:r>
          </w:p>
        </w:tc>
        <w:tc>
          <w:tcPr>
            <w:tcW w:w="6331" w:type="dxa"/>
            <w:gridSpan w:val="2"/>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Performance criteria describe the performance needed to demonstrate achievement of the element.</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1</w:t>
            </w:r>
          </w:p>
        </w:tc>
        <w:tc>
          <w:tcPr>
            <w:tcW w:w="2708"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Adhere to workplace safety legislation and protocols</w:t>
            </w: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1.1</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Identify workplace safety risks f</w:t>
            </w:r>
            <w:r w:rsidRPr="000D4A30">
              <w:t>or assessment and reporting purposes</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1.2</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Respond to workplace safety risks to minimise harm to self, colleagues and public</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1.3</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Report workplace safety risks to contribute to a safe working environment</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1.4</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Use personal protective equipment (PPE) in accordance with situational requirements</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2</w:t>
            </w:r>
          </w:p>
        </w:tc>
        <w:tc>
          <w:tcPr>
            <w:tcW w:w="2708"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Respond to operational safety risks</w:t>
            </w: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2.1</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Develop response options to operational safety risks using decision making models</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2.2</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Implement selected response option in line with the operational factors</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2.3</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Maintain communication while deploying selected response option</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2.4</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Reassess selected response option and adjust response in accordance with changing circumstances and operat</w:t>
            </w:r>
            <w:r w:rsidRPr="000D4A30">
              <w:t>ional factors</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3</w:t>
            </w:r>
          </w:p>
        </w:tc>
        <w:tc>
          <w:tcPr>
            <w:tcW w:w="2708"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Implement tactical options</w:t>
            </w: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3.1</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 xml:space="preserve">Assess risks to identify tactical options for potential use </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3.2</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Determine the necessity of tactical options by assessing situation/operational environment</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3.3</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Implement selected tactical option in accordance with decision making/problem solving models</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3.4</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Assess the effectiveness of selected tactical option to determine escalation/de-escalation requirements</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3.5</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Justify use of tactical option based on legis</w:t>
            </w:r>
            <w:r w:rsidRPr="000D4A30">
              <w:t>lation, jurisdictional policies and procedures and situational factors</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3.6</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Identify appropriate aftercare to minimise harm to self, colleagues and public</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4</w:t>
            </w:r>
          </w:p>
        </w:tc>
        <w:tc>
          <w:tcPr>
            <w:tcW w:w="2708"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rPr>
                <w:rStyle w:val="SpecialBold"/>
              </w:rPr>
              <w:t>Handle police equipment</w:t>
            </w: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4.1</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Secure police equipment to ensure safe use, storage and transportation</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4.2</w:t>
            </w:r>
          </w:p>
        </w:tc>
        <w:tc>
          <w:tcPr>
            <w:tcW w:w="5506"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t>Check police equipment to identify any issues that may impact on the use of the equipment</w:t>
            </w:r>
          </w:p>
        </w:tc>
      </w:tr>
      <w:tr w:rsidTr="000D4A30">
        <w:tblPrEx>
          <w:tblW w:w="9497" w:type="dxa"/>
          <w:tblLayout w:type="fixed"/>
          <w:tblCellMar>
            <w:left w:w="62" w:type="dxa"/>
            <w:right w:w="62" w:type="dxa"/>
          </w:tblCellMar>
          <w:tblLook w:val="0000"/>
        </w:tblPrEx>
        <w:tc>
          <w:tcPr>
            <w:tcW w:w="45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8" w:type="dxa"/>
            <w:tcBorders>
              <w:top w:val="nil"/>
              <w:left w:val="nil"/>
              <w:bottom w:val="nil"/>
              <w:right w:val="nil"/>
            </w:tcBorders>
            <w:tcMar>
              <w:top w:w="0" w:type="dxa"/>
              <w:left w:w="62" w:type="dxa"/>
              <w:bottom w:w="0" w:type="dxa"/>
              <w:right w:w="62" w:type="dxa"/>
            </w:tcMar>
          </w:tcPr>
          <w:p w:rsidR="00000000" w:rsidRPr="000D4A30">
            <w:pPr>
              <w:pStyle w:val="BodyText"/>
              <w:keepLines w:val="0"/>
            </w:pPr>
          </w:p>
        </w:tc>
        <w:tc>
          <w:tcPr>
            <w:tcW w:w="825" w:type="dxa"/>
            <w:tcBorders>
              <w:top w:val="nil"/>
              <w:left w:val="nil"/>
              <w:bottom w:val="nil"/>
              <w:right w:val="nil"/>
            </w:tcBorders>
            <w:tcMar>
              <w:top w:w="0" w:type="dxa"/>
              <w:left w:w="62" w:type="dxa"/>
              <w:bottom w:w="0" w:type="dxa"/>
              <w:right w:w="62" w:type="dxa"/>
            </w:tcMar>
          </w:tcPr>
          <w:p w:rsidR="00000000" w:rsidP="000D4A30">
            <w:pPr>
              <w:pStyle w:val="BodyText"/>
              <w:rPr>
                <w:lang w:val="en-NZ"/>
              </w:rPr>
            </w:pPr>
            <w:r w:rsidRPr="000D4A30">
              <w:rPr>
                <w:rStyle w:val="SpecialBold"/>
              </w:rPr>
              <w:t>4.3</w:t>
            </w:r>
          </w:p>
        </w:tc>
        <w:tc>
          <w:tcPr>
            <w:tcW w:w="5506"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Report any issues that may impact on the use of the equipment</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7" w:name="O_964693"/>
      <w:bookmarkEnd w:id="7"/>
      <w:r w:rsidRPr="000D4A30">
        <w:t>Foundation Skills</w:t>
      </w:r>
    </w:p>
    <w:tbl>
      <w:tblPr>
        <w:tblW w:w="9497" w:type="dxa"/>
        <w:tblLayout w:type="fixed"/>
        <w:tblCellMar>
          <w:left w:w="62" w:type="dxa"/>
          <w:right w:w="62" w:type="dxa"/>
        </w:tblCellMar>
        <w:tblLook w:val="0000"/>
      </w:tblPr>
      <w:tblGrid>
        <w:gridCol w:w="9497"/>
      </w:tblGrid>
      <w:tr w:rsidTr="000D4A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Foundation skills essential to performance are explicit in the performance criteria of this unit of competency.</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8" w:name="O_974917"/>
      <w:bookmarkEnd w:id="8"/>
      <w:r w:rsidRPr="000D4A30">
        <w:t>Range of Conditions</w:t>
      </w:r>
    </w:p>
    <w:tbl>
      <w:tblPr>
        <w:tblW w:w="9497" w:type="dxa"/>
        <w:tblLayout w:type="fixed"/>
        <w:tblCellMar>
          <w:left w:w="62" w:type="dxa"/>
          <w:right w:w="62" w:type="dxa"/>
        </w:tblCellMar>
        <w:tblLook w:val="0000"/>
      </w:tblPr>
      <w:tblGrid>
        <w:gridCol w:w="9497"/>
      </w:tblGrid>
      <w:tr w:rsidTr="000D4A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Range is restricted to essential operating conditions and any other variables essential to the work environment.</w:t>
            </w:r>
          </w:p>
          <w:p w:rsidR="00000000" w:rsidRPr="000D4A30" w:rsidP="000D4A30">
            <w:pPr>
              <w:pStyle w:val="BodyText"/>
            </w:pPr>
            <w:r w:rsidRPr="000D4A30">
              <w:t>Non-essential conditions may be found in the POL Police Training Package Companion Volume Implementation Guide.</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9" w:name="O_964692"/>
      <w:bookmarkEnd w:id="9"/>
      <w:r w:rsidRPr="000D4A30">
        <w:t>Unit Mapping</w:t>
      </w:r>
      <w:r w:rsidRPr="000D4A30">
        <w:t xml:space="preserve"> Information</w:t>
      </w:r>
    </w:p>
    <w:tbl>
      <w:tblPr>
        <w:tblW w:w="9497" w:type="dxa"/>
        <w:tblLayout w:type="fixed"/>
        <w:tblCellMar>
          <w:left w:w="62" w:type="dxa"/>
          <w:right w:w="62" w:type="dxa"/>
        </w:tblCellMar>
        <w:tblLook w:val="0000"/>
      </w:tblPr>
      <w:tblGrid>
        <w:gridCol w:w="9497"/>
      </w:tblGrid>
      <w:tr w:rsidTr="000D4A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A30" w:rsidP="000D4A30">
            <w:pPr>
              <w:pStyle w:val="BodyText"/>
            </w:pPr>
            <w:r w:rsidRPr="000D4A30">
              <w:t>This unit replaces and is equivalent to PUAPOLGD001A Maintain police operational safety.</w:t>
            </w:r>
          </w:p>
        </w:tc>
      </w:tr>
    </w:tbl>
    <w:p w:rsidR="00000000" w:rsidRPr="000D4A30" w:rsidP="000D4A30">
      <w:pPr>
        <w:pStyle w:val="NoPaddingFontSize1"/>
      </w:pPr>
    </w:p>
    <w:p w:rsidR="00000000" w:rsidRPr="000D4A30" w:rsidP="000D4A30">
      <w:pPr>
        <w:pStyle w:val="AllowPageBreak"/>
      </w:pPr>
    </w:p>
    <w:p w:rsidR="00000000" w:rsidRPr="000D4A30" w:rsidP="000D4A30">
      <w:pPr>
        <w:pStyle w:val="Heading1"/>
      </w:pPr>
      <w:bookmarkStart w:id="10" w:name="O_964698"/>
      <w:bookmarkEnd w:id="10"/>
      <w:r w:rsidRPr="000D4A30">
        <w:t>Links</w:t>
      </w:r>
    </w:p>
    <w:p w:rsidR="00000000" w:rsidRPr="000D4A30" w:rsidP="002761BD">
      <w:pPr>
        <w:pStyle w:val="BodyText"/>
      </w:pPr>
      <w:r w:rsidRPr="000D4A3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C7BA6">
        <w:rPr>
          <w:rStyle w:val="Hyperlink"/>
        </w:rPr>
        <w:t>https://vetnet.gov.au/Pages/TrainingDocs.aspx?q=98c3984e-2cf1-48a8-8ed1-85e4b92e7351</w:t>
      </w:r>
      <w:r>
        <w:fldChar w:fldCharType="end"/>
      </w:r>
    </w:p>
    <w:p w:rsidR="00000000" w:rsidRPr="000D4A30" w:rsidP="000D4A30"/>
    <w:sectPr w:rsidSect="000D4A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30" w:rsidRPr="002761BD" w:rsidP="002761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BD" w:rsidP="000D4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61BD" w:rsidP="000D4A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761BD" w:rsidP="000D4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A30" w:rsidRPr="002761BD" w:rsidP="002761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1BD" w:rsidRPr="002D2AF8" w:rsidP="000D4A30">
    <w:pPr>
      <w:pStyle w:val="Header"/>
      <w:framePr w:wrap="around"/>
    </w:pPr>
    <w:r>
      <w:fldChar w:fldCharType="begin"/>
    </w:r>
    <w:r>
      <w:instrText xml:space="preserve"> TITLE   \* MERGEFORMAT </w:instrText>
    </w:r>
    <w:r>
      <w:fldChar w:fldCharType="separate"/>
    </w:r>
    <w:r>
      <w:t>POLGEN019 Operate safely within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761BD" w:rsidP="000D4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E0FC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CCCF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A30"/>
    <w:pPr>
      <w:spacing w:before="360" w:after="60"/>
      <w:outlineLvl w:val="0"/>
    </w:pPr>
    <w:rPr>
      <w:sz w:val="32"/>
    </w:rPr>
  </w:style>
  <w:style w:type="paragraph" w:styleId="Heading2">
    <w:name w:val="heading 2"/>
    <w:basedOn w:val="HeadingBase"/>
    <w:next w:val="BodyText"/>
    <w:link w:val="Heading2Char"/>
    <w:qFormat/>
    <w:rsid w:val="000D4A30"/>
    <w:pPr>
      <w:keepLines/>
      <w:spacing w:before="240" w:after="120"/>
      <w:outlineLvl w:val="1"/>
    </w:pPr>
    <w:rPr>
      <w:sz w:val="28"/>
      <w:szCs w:val="40"/>
    </w:rPr>
  </w:style>
  <w:style w:type="paragraph" w:styleId="Heading3">
    <w:name w:val="heading 3"/>
    <w:basedOn w:val="HeadingBase"/>
    <w:next w:val="BodyText"/>
    <w:link w:val="Heading3Char"/>
    <w:qFormat/>
    <w:rsid w:val="000D4A30"/>
    <w:pPr>
      <w:spacing w:before="180" w:after="120"/>
      <w:outlineLvl w:val="2"/>
    </w:pPr>
    <w:rPr>
      <w:spacing w:val="-10"/>
      <w:kern w:val="32"/>
    </w:rPr>
  </w:style>
  <w:style w:type="paragraph" w:styleId="Heading4">
    <w:name w:val="heading 4"/>
    <w:basedOn w:val="HeadingBase"/>
    <w:next w:val="BodyText"/>
    <w:link w:val="Heading4Char"/>
    <w:qFormat/>
    <w:rsid w:val="000D4A30"/>
    <w:pPr>
      <w:spacing w:before="160" w:after="120"/>
      <w:outlineLvl w:val="3"/>
    </w:pPr>
    <w:rPr>
      <w:sz w:val="22"/>
    </w:rPr>
  </w:style>
  <w:style w:type="paragraph" w:styleId="Heading5">
    <w:name w:val="heading 5"/>
    <w:basedOn w:val="HeadingBase"/>
    <w:next w:val="Normal"/>
    <w:link w:val="Heading5Char"/>
    <w:qFormat/>
    <w:rsid w:val="000D4A30"/>
    <w:pPr>
      <w:spacing w:before="80"/>
      <w:outlineLvl w:val="4"/>
    </w:pPr>
    <w:rPr>
      <w:color w:val="918585"/>
      <w:sz w:val="20"/>
    </w:rPr>
  </w:style>
  <w:style w:type="paragraph" w:styleId="Heading6">
    <w:name w:val="heading 6"/>
    <w:basedOn w:val="HeadingBase"/>
    <w:next w:val="Normal"/>
    <w:link w:val="Heading6Char"/>
    <w:qFormat/>
    <w:rsid w:val="000D4A30"/>
    <w:pPr>
      <w:spacing w:before="60"/>
      <w:outlineLvl w:val="5"/>
    </w:pPr>
    <w:rPr>
      <w:color w:val="918585"/>
      <w:sz w:val="20"/>
    </w:rPr>
  </w:style>
  <w:style w:type="paragraph" w:styleId="Heading7">
    <w:name w:val="heading 7"/>
    <w:basedOn w:val="Normal"/>
    <w:next w:val="Normal"/>
    <w:link w:val="Heading7Char"/>
    <w:qFormat/>
    <w:rsid w:val="000D4A30"/>
    <w:pPr>
      <w:ind w:left="720"/>
      <w:outlineLvl w:val="6"/>
    </w:pPr>
    <w:rPr>
      <w:i/>
    </w:rPr>
  </w:style>
  <w:style w:type="paragraph" w:styleId="Heading8">
    <w:name w:val="heading 8"/>
    <w:basedOn w:val="Normal"/>
    <w:next w:val="Normal"/>
    <w:link w:val="Heading8Char"/>
    <w:qFormat/>
    <w:rsid w:val="000D4A30"/>
    <w:pPr>
      <w:ind w:left="720"/>
      <w:outlineLvl w:val="7"/>
    </w:pPr>
    <w:rPr>
      <w:i/>
    </w:rPr>
  </w:style>
  <w:style w:type="paragraph" w:styleId="Heading9">
    <w:name w:val="heading 9"/>
    <w:basedOn w:val="Normal"/>
    <w:next w:val="Normal"/>
    <w:link w:val="Heading9Char"/>
    <w:qFormat/>
    <w:rsid w:val="000D4A30"/>
    <w:pPr>
      <w:ind w:left="720"/>
      <w:outlineLvl w:val="8"/>
    </w:pPr>
    <w:rPr>
      <w:i/>
    </w:rPr>
  </w:style>
  <w:style w:type="character" w:default="1" w:styleId="DefaultParagraphFont">
    <w:name w:val="Default Paragraph Font"/>
    <w:uiPriority w:val="1"/>
    <w:unhideWhenUsed/>
    <w:rsid w:val="000D4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A30"/>
  </w:style>
  <w:style w:type="character" w:customStyle="1" w:styleId="Heading1Char">
    <w:name w:val="Heading 1 Char"/>
    <w:basedOn w:val="DefaultParagraphFont"/>
    <w:link w:val="Heading1"/>
    <w:rsid w:val="000D4A30"/>
    <w:rPr>
      <w:rFonts w:ascii="Times New Roman" w:eastAsia="Times New Roman" w:hAnsi="Times New Roman" w:cs="Times New Roman"/>
      <w:b/>
      <w:sz w:val="32"/>
      <w:szCs w:val="20"/>
      <w:lang w:eastAsia="en-US"/>
    </w:rPr>
  </w:style>
  <w:style w:type="paragraph" w:styleId="BodyText">
    <w:name w:val="Body Text"/>
    <w:basedOn w:val="Normal"/>
    <w:link w:val="BodyTextChar"/>
    <w:rsid w:val="000D4A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A30"/>
    <w:rPr>
      <w:rFonts w:ascii="Times New Roman" w:eastAsia="Times New Roman" w:hAnsi="Times New Roman" w:cs="Times New Roman"/>
      <w:sz w:val="24"/>
      <w:lang w:eastAsia="en-US"/>
    </w:rPr>
  </w:style>
  <w:style w:type="paragraph" w:styleId="ListBullet">
    <w:name w:val="List Bullet"/>
    <w:basedOn w:val="List"/>
    <w:rsid w:val="000D4A30"/>
    <w:pPr>
      <w:numPr>
        <w:numId w:val="11"/>
      </w:numPr>
      <w:tabs>
        <w:tab w:val="clear" w:pos="340"/>
      </w:tabs>
      <w:spacing w:before="40" w:after="40"/>
    </w:pPr>
  </w:style>
  <w:style w:type="character" w:customStyle="1" w:styleId="SpecialBold">
    <w:name w:val="Special Bold"/>
    <w:basedOn w:val="DefaultParagraphFont"/>
    <w:rsid w:val="000D4A30"/>
    <w:rPr>
      <w:b/>
      <w:spacing w:val="0"/>
    </w:rPr>
  </w:style>
  <w:style w:type="paragraph" w:customStyle="1" w:styleId="SuperHeading">
    <w:name w:val="SuperHeading"/>
    <w:basedOn w:val="Normal"/>
    <w:rsid w:val="000D4A30"/>
    <w:pPr>
      <w:spacing w:before="240" w:after="120"/>
      <w:outlineLvl w:val="0"/>
    </w:pPr>
    <w:rPr>
      <w:rFonts w:ascii="Times New Roman" w:hAnsi="Times New Roman"/>
      <w:b/>
      <w:sz w:val="32"/>
    </w:rPr>
  </w:style>
  <w:style w:type="paragraph" w:customStyle="1" w:styleId="AllowPageBreak">
    <w:name w:val="AllowPageBreak"/>
    <w:rsid w:val="000D4A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4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A30"/>
    <w:rPr>
      <w:rFonts w:ascii="Courier New" w:eastAsia="Times New Roman" w:hAnsi="Courier New" w:cs="Times New Roman"/>
      <w:i/>
      <w:szCs w:val="20"/>
      <w:lang w:eastAsia="en-US"/>
    </w:rPr>
  </w:style>
  <w:style w:type="paragraph" w:customStyle="1" w:styleId="HeadingBase">
    <w:name w:val="Heading Base"/>
    <w:rsid w:val="000D4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A30"/>
    <w:pPr>
      <w:tabs>
        <w:tab w:val="right" w:leader="dot" w:pos="9072"/>
      </w:tabs>
      <w:ind w:left="567"/>
    </w:pPr>
    <w:rPr>
      <w:szCs w:val="22"/>
    </w:rPr>
  </w:style>
  <w:style w:type="paragraph" w:customStyle="1" w:styleId="TOCBase">
    <w:name w:val="TOC Base"/>
    <w:rsid w:val="000D4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A30"/>
    <w:pPr>
      <w:tabs>
        <w:tab w:val="right" w:leader="dot" w:pos="9072"/>
      </w:tabs>
      <w:spacing w:before="40" w:after="40"/>
      <w:ind w:left="284"/>
    </w:pPr>
    <w:rPr>
      <w:rFonts w:ascii="Times New Roman" w:hAnsi="Times New Roman"/>
    </w:rPr>
  </w:style>
  <w:style w:type="paragraph" w:styleId="TOC1">
    <w:name w:val="toc 1"/>
    <w:basedOn w:val="TOCBase"/>
    <w:next w:val="Normal"/>
    <w:rsid w:val="000D4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A30"/>
    <w:rPr>
      <w:rFonts w:ascii="Times New Roman" w:eastAsia="Times New Roman" w:hAnsi="Times New Roman" w:cs="Times New Roman"/>
      <w:sz w:val="16"/>
      <w:lang w:eastAsia="en-US"/>
    </w:rPr>
  </w:style>
  <w:style w:type="paragraph" w:styleId="Title">
    <w:name w:val="Title"/>
    <w:basedOn w:val="HeadingBase"/>
    <w:link w:val="TitleChar"/>
    <w:qFormat/>
    <w:rsid w:val="000D4A30"/>
    <w:pPr>
      <w:spacing w:before="5040"/>
      <w:jc w:val="center"/>
    </w:pPr>
    <w:rPr>
      <w:sz w:val="48"/>
      <w:szCs w:val="72"/>
      <w:lang w:val="en-US"/>
    </w:rPr>
  </w:style>
  <w:style w:type="character" w:customStyle="1" w:styleId="TitleChar">
    <w:name w:val="Title Char"/>
    <w:basedOn w:val="DefaultParagraphFont"/>
    <w:link w:val="Title"/>
    <w:rsid w:val="000D4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A30"/>
    <w:pPr>
      <w:tabs>
        <w:tab w:val="left" w:pos="3600"/>
        <w:tab w:val="left" w:pos="3958"/>
      </w:tabs>
    </w:pPr>
  </w:style>
  <w:style w:type="paragraph" w:styleId="List">
    <w:name w:val="List"/>
    <w:basedOn w:val="BodyText"/>
    <w:next w:val="BodyText"/>
    <w:rsid w:val="000D4A30"/>
    <w:pPr>
      <w:tabs>
        <w:tab w:val="left" w:pos="340"/>
      </w:tabs>
      <w:spacing w:before="60" w:after="60"/>
      <w:ind w:left="340" w:hanging="340"/>
    </w:pPr>
  </w:style>
  <w:style w:type="paragraph" w:customStyle="1" w:styleId="Note">
    <w:name w:val="Note"/>
    <w:basedOn w:val="BodyText"/>
    <w:rsid w:val="000D4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A30"/>
    <w:pPr>
      <w:framePr w:wrap="auto" w:hAnchor="text" w:y="6049"/>
    </w:pPr>
    <w:rPr>
      <w:color w:val="000000"/>
      <w:sz w:val="40"/>
    </w:rPr>
  </w:style>
  <w:style w:type="paragraph" w:customStyle="1" w:styleId="TOCTitle">
    <w:name w:val="TOCTitle"/>
    <w:basedOn w:val="Heading1"/>
    <w:rsid w:val="000D4A30"/>
    <w:pPr>
      <w:spacing w:after="240"/>
      <w:jc w:val="center"/>
      <w:outlineLvl w:val="9"/>
    </w:pPr>
    <w:rPr>
      <w:caps/>
    </w:rPr>
  </w:style>
  <w:style w:type="paragraph" w:customStyle="1" w:styleId="Version">
    <w:name w:val="Version"/>
    <w:rsid w:val="000D4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A30"/>
    <w:pPr>
      <w:numPr>
        <w:numId w:val="12"/>
      </w:numPr>
      <w:tabs>
        <w:tab w:val="clear" w:pos="680"/>
      </w:tabs>
    </w:pPr>
  </w:style>
  <w:style w:type="paragraph" w:styleId="Index1">
    <w:name w:val="index 1"/>
    <w:basedOn w:val="Normal"/>
    <w:next w:val="Normal"/>
    <w:semiHidden/>
    <w:rsid w:val="000D4A30"/>
    <w:pPr>
      <w:keepNext w:val="0"/>
      <w:tabs>
        <w:tab w:val="right" w:pos="4176"/>
      </w:tabs>
      <w:ind w:left="198" w:hanging="198"/>
    </w:pPr>
    <w:rPr>
      <w:rFonts w:ascii="Garamond" w:hAnsi="Garamond"/>
    </w:rPr>
  </w:style>
  <w:style w:type="paragraph" w:styleId="IndexHeading">
    <w:name w:val="index heading"/>
    <w:basedOn w:val="Normal"/>
    <w:next w:val="Index1"/>
    <w:semiHidden/>
    <w:rsid w:val="000D4A30"/>
    <w:pPr>
      <w:spacing w:before="120" w:after="120"/>
    </w:pPr>
    <w:rPr>
      <w:rFonts w:ascii="Arial" w:hAnsi="Arial"/>
      <w:b/>
      <w:color w:val="918585"/>
      <w:sz w:val="24"/>
    </w:rPr>
  </w:style>
  <w:style w:type="paragraph" w:styleId="Header">
    <w:name w:val="header"/>
    <w:basedOn w:val="Normal"/>
    <w:link w:val="HeaderChar"/>
    <w:rsid w:val="000D4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A30"/>
    <w:rPr>
      <w:rFonts w:ascii="Times New Roman" w:eastAsia="Times New Roman" w:hAnsi="Times New Roman" w:cs="Times New Roman"/>
      <w:sz w:val="16"/>
      <w:szCs w:val="20"/>
      <w:lang w:val="en-GB" w:eastAsia="en-US"/>
    </w:rPr>
  </w:style>
  <w:style w:type="paragraph" w:customStyle="1" w:styleId="Chapter">
    <w:name w:val="Chapter"/>
    <w:basedOn w:val="Normal"/>
    <w:rsid w:val="000D4A30"/>
    <w:pPr>
      <w:spacing w:before="240"/>
    </w:pPr>
    <w:rPr>
      <w:rFonts w:ascii="Times New Roman" w:hAnsi="Times New Roman"/>
      <w:smallCaps/>
      <w:spacing w:val="80"/>
      <w:sz w:val="28"/>
    </w:rPr>
  </w:style>
  <w:style w:type="paragraph" w:customStyle="1" w:styleId="InChapter">
    <w:name w:val="InChapter"/>
    <w:basedOn w:val="Heading3"/>
    <w:rsid w:val="000D4A30"/>
    <w:pPr>
      <w:spacing w:after="240"/>
      <w:outlineLvl w:val="9"/>
    </w:pPr>
    <w:rPr>
      <w:noProof/>
    </w:rPr>
  </w:style>
  <w:style w:type="paragraph" w:styleId="Index2">
    <w:name w:val="index 2"/>
    <w:basedOn w:val="Normal"/>
    <w:next w:val="Normal"/>
    <w:semiHidden/>
    <w:rsid w:val="000D4A30"/>
    <w:pPr>
      <w:tabs>
        <w:tab w:val="right" w:pos="4176"/>
      </w:tabs>
      <w:ind w:left="568" w:hanging="284"/>
    </w:pPr>
    <w:rPr>
      <w:rFonts w:ascii="Garamond" w:hAnsi="Garamond"/>
    </w:rPr>
  </w:style>
  <w:style w:type="paragraph" w:customStyle="1" w:styleId="Byline">
    <w:name w:val="Byline"/>
    <w:rsid w:val="000D4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A30"/>
    <w:pPr>
      <w:tabs>
        <w:tab w:val="clear" w:pos="3600"/>
        <w:tab w:val="clear" w:pos="3958"/>
      </w:tabs>
      <w:jc w:val="right"/>
    </w:pPr>
  </w:style>
  <w:style w:type="character" w:styleId="Emphasis">
    <w:name w:val="Emphasis"/>
    <w:basedOn w:val="DefaultParagraphFont"/>
    <w:qFormat/>
    <w:rsid w:val="000D4A30"/>
    <w:rPr>
      <w:i/>
    </w:rPr>
  </w:style>
  <w:style w:type="paragraph" w:styleId="Caption">
    <w:name w:val="caption"/>
    <w:basedOn w:val="BodyText"/>
    <w:next w:val="Normal"/>
    <w:qFormat/>
    <w:rsid w:val="000D4A30"/>
    <w:pPr>
      <w:framePr w:w="2268" w:hSpace="181" w:vSpace="181" w:wrap="around" w:vAnchor="text" w:hAnchor="page" w:x="1135" w:y="285" w:anchorLock="1"/>
    </w:pPr>
    <w:rPr>
      <w:i/>
    </w:rPr>
  </w:style>
  <w:style w:type="paragraph" w:customStyle="1" w:styleId="MiniTOCTitle">
    <w:name w:val="MiniTOCTitle"/>
    <w:basedOn w:val="Heading4"/>
    <w:rsid w:val="000D4A30"/>
    <w:pPr>
      <w:spacing w:before="240"/>
      <w:outlineLvl w:val="9"/>
    </w:pPr>
    <w:rPr>
      <w:noProof/>
      <w:sz w:val="24"/>
    </w:rPr>
  </w:style>
  <w:style w:type="paragraph" w:customStyle="1" w:styleId="MiniTOCItem">
    <w:name w:val="MiniTOCItem"/>
    <w:basedOn w:val="ListBullet"/>
    <w:rsid w:val="000D4A30"/>
    <w:pPr>
      <w:numPr>
        <w:numId w:val="0"/>
      </w:numPr>
      <w:tabs>
        <w:tab w:val="right" w:leader="dot" w:pos="6521"/>
      </w:tabs>
      <w:spacing w:before="0" w:after="0"/>
    </w:pPr>
  </w:style>
  <w:style w:type="paragraph" w:customStyle="1" w:styleId="TOFTitle">
    <w:name w:val="TOFTitle"/>
    <w:basedOn w:val="TOCTitle"/>
    <w:rsid w:val="000D4A30"/>
  </w:style>
  <w:style w:type="paragraph" w:styleId="TableofFigures">
    <w:name w:val="table of figures"/>
    <w:basedOn w:val="Normal"/>
    <w:next w:val="Normal"/>
    <w:semiHidden/>
    <w:rsid w:val="000D4A30"/>
    <w:pPr>
      <w:tabs>
        <w:tab w:val="right" w:leader="dot" w:pos="9072"/>
      </w:tabs>
      <w:ind w:left="970" w:hanging="403"/>
    </w:pPr>
    <w:rPr>
      <w:rFonts w:ascii="Times New Roman" w:hAnsi="Times New Roman"/>
      <w:b/>
    </w:rPr>
  </w:style>
  <w:style w:type="paragraph" w:styleId="ListNumber">
    <w:name w:val="List Number"/>
    <w:basedOn w:val="List"/>
    <w:rsid w:val="000D4A30"/>
    <w:pPr>
      <w:numPr>
        <w:numId w:val="14"/>
      </w:numPr>
      <w:tabs>
        <w:tab w:val="clear" w:pos="340"/>
      </w:tabs>
    </w:pPr>
  </w:style>
  <w:style w:type="character" w:customStyle="1" w:styleId="WingdingSymbols">
    <w:name w:val="Wingding Symbols"/>
    <w:rsid w:val="000D4A30"/>
    <w:rPr>
      <w:rFonts w:ascii="Wingdings" w:hAnsi="Wingdings"/>
    </w:rPr>
  </w:style>
  <w:style w:type="paragraph" w:customStyle="1" w:styleId="TableHeading">
    <w:name w:val="Table Heading"/>
    <w:basedOn w:val="HeadingBase"/>
    <w:rsid w:val="000D4A30"/>
    <w:pPr>
      <w:keepLines/>
      <w:pBdr>
        <w:bottom w:val="single" w:sz="6" w:space="1" w:color="918585"/>
      </w:pBdr>
      <w:spacing w:before="240"/>
    </w:pPr>
  </w:style>
  <w:style w:type="character" w:customStyle="1" w:styleId="HotSpot">
    <w:name w:val="HotSpot"/>
    <w:rsid w:val="000D4A30"/>
    <w:rPr>
      <w:color w:val="0033CC"/>
      <w:u w:val="none"/>
    </w:rPr>
  </w:style>
  <w:style w:type="paragraph" w:customStyle="1" w:styleId="BodyTextRight">
    <w:name w:val="Body Text Right"/>
    <w:basedOn w:val="BodyText"/>
    <w:rsid w:val="000D4A30"/>
    <w:pPr>
      <w:spacing w:before="0" w:after="0"/>
      <w:jc w:val="right"/>
    </w:pPr>
  </w:style>
  <w:style w:type="paragraph" w:styleId="Index3">
    <w:name w:val="index 3"/>
    <w:basedOn w:val="ListNumber2"/>
    <w:next w:val="Normal"/>
    <w:semiHidden/>
    <w:rsid w:val="000D4A30"/>
    <w:pPr>
      <w:numPr>
        <w:numId w:val="0"/>
      </w:numPr>
      <w:tabs>
        <w:tab w:val="right" w:leader="dot" w:pos="4176"/>
      </w:tabs>
    </w:pPr>
  </w:style>
  <w:style w:type="paragraph" w:styleId="ListNumber2">
    <w:name w:val="List Number 2"/>
    <w:basedOn w:val="List2"/>
    <w:rsid w:val="000D4A30"/>
    <w:pPr>
      <w:numPr>
        <w:numId w:val="9"/>
      </w:numPr>
      <w:tabs>
        <w:tab w:val="clear" w:pos="1060"/>
      </w:tabs>
    </w:pPr>
  </w:style>
  <w:style w:type="paragraph" w:customStyle="1" w:styleId="MarginNote">
    <w:name w:val="Margin Note"/>
    <w:basedOn w:val="BodyText"/>
    <w:rsid w:val="000D4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A30"/>
    <w:rPr>
      <w:sz w:val="32"/>
    </w:rPr>
  </w:style>
  <w:style w:type="paragraph" w:customStyle="1" w:styleId="HeadingProcedure">
    <w:name w:val="Heading Procedure"/>
    <w:basedOn w:val="HeadingBase"/>
    <w:next w:val="Normal"/>
    <w:rsid w:val="000D4A30"/>
    <w:pPr>
      <w:tabs>
        <w:tab w:val="left" w:pos="0"/>
      </w:tabs>
      <w:spacing w:before="120" w:after="60"/>
    </w:pPr>
    <w:rPr>
      <w:i/>
      <w:color w:val="918585"/>
      <w:sz w:val="22"/>
    </w:rPr>
  </w:style>
  <w:style w:type="paragraph" w:customStyle="1" w:styleId="TableBodyText">
    <w:name w:val="Table Body Text"/>
    <w:basedOn w:val="BodyText"/>
    <w:rsid w:val="000D4A30"/>
    <w:pPr>
      <w:spacing w:before="60" w:after="60"/>
    </w:pPr>
  </w:style>
  <w:style w:type="paragraph" w:styleId="ListContinue">
    <w:name w:val="List Continue"/>
    <w:basedOn w:val="List"/>
    <w:rsid w:val="000D4A30"/>
    <w:pPr>
      <w:ind w:firstLine="0"/>
    </w:pPr>
  </w:style>
  <w:style w:type="paragraph" w:customStyle="1" w:styleId="ListNote">
    <w:name w:val="List Note"/>
    <w:basedOn w:val="List"/>
    <w:rsid w:val="000D4A30"/>
    <w:pPr>
      <w:pBdr>
        <w:top w:val="single" w:sz="6" w:space="2" w:color="918585"/>
        <w:bottom w:val="single" w:sz="6" w:space="2" w:color="918585"/>
      </w:pBdr>
      <w:tabs>
        <w:tab w:val="left" w:pos="1021"/>
      </w:tabs>
      <w:ind w:firstLine="0"/>
    </w:pPr>
  </w:style>
  <w:style w:type="paragraph" w:customStyle="1" w:styleId="Warning">
    <w:name w:val="Warning"/>
    <w:basedOn w:val="BodyText"/>
    <w:rsid w:val="000D4A30"/>
    <w:pPr>
      <w:shd w:val="clear" w:color="auto" w:fill="D9D9D9"/>
      <w:tabs>
        <w:tab w:val="left" w:pos="992"/>
      </w:tabs>
      <w:ind w:left="119" w:right="119"/>
    </w:pPr>
    <w:rPr>
      <w:sz w:val="20"/>
    </w:rPr>
  </w:style>
  <w:style w:type="paragraph" w:customStyle="1" w:styleId="MarginIcons">
    <w:name w:val="Margin Icons"/>
    <w:basedOn w:val="BodyText"/>
    <w:rsid w:val="000D4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A30"/>
    <w:rPr>
      <w:rFonts w:ascii="Courier New" w:hAnsi="Courier New"/>
    </w:rPr>
  </w:style>
  <w:style w:type="paragraph" w:customStyle="1" w:styleId="NoteBullet">
    <w:name w:val="Note Bullet"/>
    <w:basedOn w:val="Note"/>
    <w:rsid w:val="000D4A30"/>
    <w:pPr>
      <w:tabs>
        <w:tab w:val="clear" w:pos="680"/>
      </w:tabs>
      <w:spacing w:before="60" w:after="60"/>
    </w:pPr>
  </w:style>
  <w:style w:type="paragraph" w:customStyle="1" w:styleId="SubHeading2">
    <w:name w:val="SubHeading2"/>
    <w:basedOn w:val="HeadingBase"/>
    <w:rsid w:val="000D4A30"/>
    <w:pPr>
      <w:spacing w:before="240" w:after="60"/>
    </w:pPr>
    <w:rPr>
      <w:sz w:val="20"/>
    </w:rPr>
  </w:style>
  <w:style w:type="paragraph" w:customStyle="1" w:styleId="SubHeading1">
    <w:name w:val="SubHeading1"/>
    <w:basedOn w:val="HeadingBase"/>
    <w:rsid w:val="000D4A30"/>
    <w:pPr>
      <w:spacing w:before="240" w:after="60"/>
    </w:pPr>
    <w:rPr>
      <w:color w:val="918585"/>
      <w:sz w:val="22"/>
    </w:rPr>
  </w:style>
  <w:style w:type="paragraph" w:customStyle="1" w:styleId="SideHeading">
    <w:name w:val="Side Heading"/>
    <w:basedOn w:val="HeadingBase"/>
    <w:rsid w:val="000D4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A30"/>
    <w:pPr>
      <w:numPr>
        <w:numId w:val="10"/>
      </w:numPr>
    </w:pPr>
  </w:style>
  <w:style w:type="paragraph" w:styleId="PlainText">
    <w:name w:val="Plain Text"/>
    <w:basedOn w:val="Normal"/>
    <w:link w:val="PlainTextChar"/>
    <w:rsid w:val="000D4A30"/>
    <w:rPr>
      <w:sz w:val="20"/>
    </w:rPr>
  </w:style>
  <w:style w:type="character" w:customStyle="1" w:styleId="PlainTextChar">
    <w:name w:val="Plain Text Char"/>
    <w:basedOn w:val="DefaultParagraphFont"/>
    <w:link w:val="PlainText"/>
    <w:rsid w:val="000D4A30"/>
    <w:rPr>
      <w:rFonts w:ascii="Courier New" w:eastAsia="Times New Roman" w:hAnsi="Courier New" w:cs="Times New Roman"/>
      <w:sz w:val="20"/>
      <w:szCs w:val="20"/>
      <w:lang w:eastAsia="en-US"/>
    </w:rPr>
  </w:style>
  <w:style w:type="character" w:customStyle="1" w:styleId="MenuOption">
    <w:name w:val="Menu Option"/>
    <w:basedOn w:val="DefaultParagraphFont"/>
    <w:rsid w:val="000D4A30"/>
    <w:rPr>
      <w:b/>
      <w:smallCaps/>
    </w:rPr>
  </w:style>
  <w:style w:type="paragraph" w:customStyle="1" w:styleId="TableListNumber">
    <w:name w:val="Table List Number"/>
    <w:basedOn w:val="ListNumber"/>
    <w:rsid w:val="000D4A30"/>
    <w:pPr>
      <w:numPr>
        <w:numId w:val="0"/>
      </w:numPr>
    </w:pPr>
  </w:style>
  <w:style w:type="paragraph" w:styleId="TOC4">
    <w:name w:val="toc 4"/>
    <w:basedOn w:val="TOCBase"/>
    <w:next w:val="Normal"/>
    <w:semiHidden/>
    <w:rsid w:val="000D4A30"/>
    <w:pPr>
      <w:tabs>
        <w:tab w:val="right" w:leader="dot" w:pos="9071"/>
      </w:tabs>
      <w:ind w:left="1701"/>
    </w:pPr>
  </w:style>
  <w:style w:type="paragraph" w:customStyle="1" w:styleId="ListAlpha">
    <w:name w:val="List Alpha"/>
    <w:basedOn w:val="List"/>
    <w:rsid w:val="000D4A30"/>
    <w:pPr>
      <w:numPr>
        <w:numId w:val="8"/>
      </w:numPr>
    </w:pPr>
  </w:style>
  <w:style w:type="paragraph" w:customStyle="1" w:styleId="ListAlpha2">
    <w:name w:val="List Alpha 2"/>
    <w:basedOn w:val="List2"/>
    <w:rsid w:val="000D4A30"/>
    <w:pPr>
      <w:numPr>
        <w:numId w:val="7"/>
      </w:numPr>
    </w:pPr>
  </w:style>
  <w:style w:type="paragraph" w:styleId="List2">
    <w:name w:val="List 2"/>
    <w:basedOn w:val="BodyText"/>
    <w:rsid w:val="000D4A30"/>
    <w:pPr>
      <w:tabs>
        <w:tab w:val="left" w:pos="680"/>
      </w:tabs>
      <w:spacing w:before="60" w:after="60"/>
      <w:ind w:left="680" w:hanging="340"/>
    </w:pPr>
  </w:style>
  <w:style w:type="paragraph" w:styleId="List3">
    <w:name w:val="List 3"/>
    <w:basedOn w:val="BodyText"/>
    <w:rsid w:val="000D4A30"/>
    <w:pPr>
      <w:tabs>
        <w:tab w:val="left" w:pos="1021"/>
      </w:tabs>
      <w:spacing w:before="60" w:after="60"/>
      <w:ind w:left="1020" w:hanging="340"/>
    </w:pPr>
  </w:style>
  <w:style w:type="paragraph" w:styleId="List4">
    <w:name w:val="List 4"/>
    <w:basedOn w:val="BodyText"/>
    <w:rsid w:val="000D4A30"/>
    <w:pPr>
      <w:tabs>
        <w:tab w:val="left" w:pos="1361"/>
      </w:tabs>
      <w:spacing w:before="60" w:after="60"/>
      <w:ind w:left="1361" w:hanging="340"/>
    </w:pPr>
  </w:style>
  <w:style w:type="paragraph" w:styleId="List5">
    <w:name w:val="List 5"/>
    <w:basedOn w:val="BodyText"/>
    <w:rsid w:val="000D4A30"/>
    <w:pPr>
      <w:tabs>
        <w:tab w:val="left" w:pos="1701"/>
      </w:tabs>
      <w:spacing w:before="60" w:after="60"/>
      <w:ind w:left="1701" w:hanging="340"/>
    </w:pPr>
  </w:style>
  <w:style w:type="paragraph" w:styleId="ListBullet3">
    <w:name w:val="List Bullet 3"/>
    <w:basedOn w:val="List3"/>
    <w:rsid w:val="000D4A30"/>
    <w:pPr>
      <w:numPr>
        <w:numId w:val="13"/>
      </w:numPr>
      <w:tabs>
        <w:tab w:val="clear" w:pos="1021"/>
      </w:tabs>
      <w:ind w:left="1037" w:hanging="357"/>
    </w:pPr>
  </w:style>
  <w:style w:type="paragraph" w:styleId="ListBullet4">
    <w:name w:val="List Bullet 4"/>
    <w:basedOn w:val="List4"/>
    <w:rsid w:val="000D4A30"/>
    <w:pPr>
      <w:numPr>
        <w:numId w:val="2"/>
      </w:numPr>
      <w:tabs>
        <w:tab w:val="clear" w:pos="1361"/>
      </w:tabs>
    </w:pPr>
  </w:style>
  <w:style w:type="paragraph" w:styleId="ListBullet5">
    <w:name w:val="List Bullet 5"/>
    <w:basedOn w:val="List5"/>
    <w:rsid w:val="000D4A30"/>
    <w:pPr>
      <w:numPr>
        <w:numId w:val="3"/>
      </w:numPr>
    </w:pPr>
  </w:style>
  <w:style w:type="paragraph" w:styleId="ListContinue2">
    <w:name w:val="List Continue 2"/>
    <w:basedOn w:val="List2"/>
    <w:rsid w:val="000D4A30"/>
    <w:pPr>
      <w:ind w:firstLine="0"/>
    </w:pPr>
  </w:style>
  <w:style w:type="paragraph" w:styleId="ListContinue3">
    <w:name w:val="List Continue 3"/>
    <w:basedOn w:val="List3"/>
    <w:rsid w:val="000D4A30"/>
    <w:pPr>
      <w:ind w:left="1021" w:firstLine="0"/>
    </w:pPr>
  </w:style>
  <w:style w:type="paragraph" w:styleId="ListContinue4">
    <w:name w:val="List Continue 4"/>
    <w:basedOn w:val="List4"/>
    <w:rsid w:val="000D4A30"/>
    <w:pPr>
      <w:ind w:firstLine="0"/>
    </w:pPr>
  </w:style>
  <w:style w:type="paragraph" w:styleId="ListContinue5">
    <w:name w:val="List Continue 5"/>
    <w:basedOn w:val="List5"/>
    <w:rsid w:val="000D4A30"/>
    <w:pPr>
      <w:ind w:firstLine="0"/>
    </w:pPr>
  </w:style>
  <w:style w:type="paragraph" w:styleId="ListNumber3">
    <w:name w:val="List Number 3"/>
    <w:basedOn w:val="List3"/>
    <w:rsid w:val="000D4A30"/>
    <w:pPr>
      <w:numPr>
        <w:numId w:val="4"/>
      </w:numPr>
    </w:pPr>
  </w:style>
  <w:style w:type="paragraph" w:styleId="ListNumber4">
    <w:name w:val="List Number 4"/>
    <w:basedOn w:val="List4"/>
    <w:rsid w:val="000D4A30"/>
    <w:pPr>
      <w:numPr>
        <w:numId w:val="5"/>
      </w:numPr>
    </w:pPr>
  </w:style>
  <w:style w:type="paragraph" w:styleId="ListNumber5">
    <w:name w:val="List Number 5"/>
    <w:basedOn w:val="List5"/>
    <w:rsid w:val="000D4A30"/>
    <w:pPr>
      <w:numPr>
        <w:numId w:val="6"/>
      </w:numPr>
    </w:pPr>
  </w:style>
  <w:style w:type="paragraph" w:styleId="BlockText">
    <w:name w:val="Block Text"/>
    <w:basedOn w:val="Normal"/>
    <w:rsid w:val="000D4A30"/>
    <w:pPr>
      <w:spacing w:after="120"/>
      <w:ind w:left="1440" w:right="1440"/>
    </w:pPr>
  </w:style>
  <w:style w:type="character" w:customStyle="1" w:styleId="Subscript">
    <w:name w:val="Subscript"/>
    <w:basedOn w:val="DefaultParagraphFont"/>
    <w:rsid w:val="000D4A30"/>
    <w:rPr>
      <w:sz w:val="16"/>
      <w:vertAlign w:val="subscript"/>
    </w:rPr>
  </w:style>
  <w:style w:type="character" w:customStyle="1" w:styleId="Superscript">
    <w:name w:val="Superscript"/>
    <w:basedOn w:val="DefaultParagraphFont"/>
    <w:rsid w:val="000D4A30"/>
    <w:rPr>
      <w:sz w:val="16"/>
      <w:vertAlign w:val="superscript"/>
    </w:rPr>
  </w:style>
  <w:style w:type="character" w:customStyle="1" w:styleId="Symbols">
    <w:name w:val="Symbols"/>
    <w:basedOn w:val="DefaultParagraphFont"/>
    <w:rsid w:val="000D4A30"/>
    <w:rPr>
      <w:rFonts w:ascii="Symbol" w:hAnsi="Symbol"/>
    </w:rPr>
  </w:style>
  <w:style w:type="character" w:customStyle="1" w:styleId="MenuOptions">
    <w:name w:val="Menu Options"/>
    <w:basedOn w:val="DefaultParagraphFont"/>
    <w:rsid w:val="000D4A30"/>
    <w:rPr>
      <w:rFonts w:ascii="Arial Narrow" w:hAnsi="Arial Narrow"/>
      <w:smallCaps/>
    </w:rPr>
  </w:style>
  <w:style w:type="character" w:customStyle="1" w:styleId="Buttons">
    <w:name w:val="Buttons"/>
    <w:basedOn w:val="DefaultParagraphFont"/>
    <w:rsid w:val="000D4A30"/>
    <w:rPr>
      <w:b/>
    </w:rPr>
  </w:style>
  <w:style w:type="character" w:customStyle="1" w:styleId="Underlined">
    <w:name w:val="Underlined"/>
    <w:basedOn w:val="DefaultParagraphFont"/>
    <w:rsid w:val="000D4A30"/>
    <w:rPr>
      <w:u w:val="single"/>
    </w:rPr>
  </w:style>
  <w:style w:type="paragraph" w:customStyle="1" w:styleId="TableBodyTextRight">
    <w:name w:val="Table Body Text Right"/>
    <w:basedOn w:val="TableBodyText"/>
    <w:rsid w:val="000D4A30"/>
    <w:pPr>
      <w:widowControl w:val="0"/>
      <w:autoSpaceDE w:val="0"/>
      <w:autoSpaceDN w:val="0"/>
      <w:adjustRightInd w:val="0"/>
      <w:jc w:val="right"/>
    </w:pPr>
    <w:rPr>
      <w:rFonts w:cs="Arial"/>
      <w:szCs w:val="18"/>
    </w:rPr>
  </w:style>
  <w:style w:type="paragraph" w:customStyle="1" w:styleId="CopyrightText">
    <w:name w:val="Copyright Text"/>
    <w:basedOn w:val="BodyText"/>
    <w:rsid w:val="000D4A30"/>
    <w:rPr>
      <w:sz w:val="18"/>
    </w:rPr>
  </w:style>
  <w:style w:type="paragraph" w:customStyle="1" w:styleId="BodySmallRight">
    <w:name w:val="Body Small Right"/>
    <w:basedOn w:val="BodyTextRight"/>
    <w:rsid w:val="000D4A30"/>
    <w:rPr>
      <w:sz w:val="18"/>
      <w:szCs w:val="18"/>
    </w:rPr>
  </w:style>
  <w:style w:type="paragraph" w:customStyle="1" w:styleId="MarginEdition">
    <w:name w:val="Margin Edition"/>
    <w:basedOn w:val="MarginNote"/>
    <w:rsid w:val="000D4A30"/>
    <w:pPr>
      <w:spacing w:before="0" w:after="0"/>
    </w:pPr>
    <w:rPr>
      <w:rFonts w:ascii="Times New Roman" w:hAnsi="Times New Roman"/>
      <w:color w:val="999999"/>
    </w:rPr>
  </w:style>
  <w:style w:type="paragraph" w:customStyle="1" w:styleId="Spacer">
    <w:name w:val="Spacer"/>
    <w:basedOn w:val="Normal"/>
    <w:rsid w:val="000D4A30"/>
    <w:rPr>
      <w:sz w:val="2"/>
      <w:szCs w:val="2"/>
    </w:rPr>
  </w:style>
  <w:style w:type="character" w:customStyle="1" w:styleId="Small">
    <w:name w:val="Small"/>
    <w:basedOn w:val="DefaultParagraphFont"/>
    <w:rsid w:val="000D4A30"/>
    <w:rPr>
      <w:sz w:val="16"/>
    </w:rPr>
  </w:style>
  <w:style w:type="paragraph" w:customStyle="1" w:styleId="WideTable">
    <w:name w:val="Wide Table"/>
    <w:basedOn w:val="Normal"/>
    <w:rsid w:val="000D4A30"/>
    <w:pPr>
      <w:ind w:left="-1418"/>
    </w:pPr>
    <w:rPr>
      <w:sz w:val="2"/>
      <w:szCs w:val="2"/>
    </w:rPr>
  </w:style>
  <w:style w:type="character" w:styleId="PageNumber">
    <w:name w:val="page number"/>
    <w:basedOn w:val="DefaultParagraphFont"/>
    <w:rsid w:val="000D4A30"/>
  </w:style>
  <w:style w:type="paragraph" w:styleId="Quote">
    <w:name w:val="Quote"/>
    <w:basedOn w:val="Heading1"/>
    <w:link w:val="QuoteChar"/>
    <w:qFormat/>
    <w:rsid w:val="000D4A30"/>
    <w:rPr>
      <w:b w:val="0"/>
      <w:sz w:val="72"/>
      <w:szCs w:val="72"/>
      <w:lang w:val="en-NZ"/>
    </w:rPr>
  </w:style>
  <w:style w:type="character" w:customStyle="1" w:styleId="QuoteChar">
    <w:name w:val="Quote Char"/>
    <w:basedOn w:val="DefaultParagraphFont"/>
    <w:link w:val="Quote"/>
    <w:rsid w:val="000D4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A30"/>
    <w:pPr>
      <w:pageBreakBefore/>
    </w:pPr>
  </w:style>
  <w:style w:type="paragraph" w:customStyle="1" w:styleId="Border">
    <w:name w:val="Border"/>
    <w:basedOn w:val="Normal"/>
    <w:qFormat/>
    <w:rsid w:val="000D4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A30"/>
    <w:rPr>
      <w:b/>
      <w:bCs/>
      <w:i/>
      <w:iCs/>
      <w:color w:val="auto"/>
    </w:rPr>
  </w:style>
  <w:style w:type="paragraph" w:styleId="IntenseQuote">
    <w:name w:val="Intense Quote"/>
    <w:basedOn w:val="Normal"/>
    <w:next w:val="Normal"/>
    <w:link w:val="IntenseQuoteChar"/>
    <w:uiPriority w:val="30"/>
    <w:qFormat/>
    <w:rsid w:val="000D4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A30"/>
    <w:rPr>
      <w:smallCaps/>
      <w:color w:val="auto"/>
      <w:u w:val="single"/>
    </w:rPr>
  </w:style>
  <w:style w:type="character" w:styleId="IntenseReference">
    <w:name w:val="Intense Reference"/>
    <w:basedOn w:val="DefaultParagraphFont"/>
    <w:uiPriority w:val="32"/>
    <w:qFormat/>
    <w:rsid w:val="000D4A30"/>
    <w:rPr>
      <w:b/>
      <w:bCs/>
      <w:smallCaps/>
      <w:color w:val="auto"/>
      <w:spacing w:val="5"/>
      <w:u w:val="single"/>
    </w:rPr>
  </w:style>
  <w:style w:type="paragraph" w:customStyle="1" w:styleId="2ColumnHeading">
    <w:name w:val="2Column Heading"/>
    <w:basedOn w:val="BodyText"/>
    <w:qFormat/>
    <w:rsid w:val="000D4A30"/>
    <w:pPr>
      <w:spacing w:after="60"/>
      <w:ind w:left="-2268"/>
    </w:pPr>
    <w:rPr>
      <w:b/>
    </w:rPr>
  </w:style>
  <w:style w:type="paragraph" w:customStyle="1" w:styleId="Heading1TOC">
    <w:name w:val="Heading1 TOC"/>
    <w:basedOn w:val="Normal"/>
    <w:qFormat/>
    <w:rsid w:val="000D4A30"/>
    <w:pPr>
      <w:spacing w:before="240" w:after="120"/>
    </w:pPr>
    <w:rPr>
      <w:rFonts w:ascii="Times New Roman" w:hAnsi="Times New Roman"/>
      <w:b/>
      <w:sz w:val="32"/>
    </w:rPr>
  </w:style>
  <w:style w:type="paragraph" w:customStyle="1" w:styleId="Heading2TOC">
    <w:name w:val="Heading2 TOC"/>
    <w:basedOn w:val="Normal"/>
    <w:qFormat/>
    <w:rsid w:val="000D4A30"/>
    <w:pPr>
      <w:spacing w:before="240" w:after="60"/>
    </w:pPr>
    <w:rPr>
      <w:rFonts w:ascii="Times New Roman" w:hAnsi="Times New Roman"/>
      <w:b/>
      <w:sz w:val="28"/>
    </w:rPr>
  </w:style>
  <w:style w:type="character" w:customStyle="1" w:styleId="Underline">
    <w:name w:val="Underline"/>
    <w:basedOn w:val="DefaultParagraphFont"/>
    <w:qFormat/>
    <w:rsid w:val="000D4A30"/>
    <w:rPr>
      <w:u w:val="single"/>
    </w:rPr>
  </w:style>
  <w:style w:type="character" w:customStyle="1" w:styleId="BoldandItalics">
    <w:name w:val="Bold and Italics"/>
    <w:qFormat/>
    <w:rsid w:val="000D4A30"/>
    <w:rPr>
      <w:b/>
      <w:i/>
      <w:u w:val="none"/>
    </w:rPr>
  </w:style>
  <w:style w:type="paragraph" w:styleId="BalloonText">
    <w:name w:val="Balloon Text"/>
    <w:basedOn w:val="Normal"/>
    <w:link w:val="BalloonTextChar"/>
    <w:rsid w:val="000D4A30"/>
    <w:rPr>
      <w:rFonts w:ascii="Tahoma" w:hAnsi="Tahoma" w:cs="Tahoma"/>
      <w:sz w:val="16"/>
      <w:szCs w:val="16"/>
    </w:rPr>
  </w:style>
  <w:style w:type="character" w:customStyle="1" w:styleId="BalloonTextChar">
    <w:name w:val="Balloon Text Char"/>
    <w:basedOn w:val="DefaultParagraphFont"/>
    <w:link w:val="BalloonText"/>
    <w:rsid w:val="000D4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A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A30"/>
    <w:rPr>
      <w:b/>
      <w:color w:val="660033"/>
      <w:spacing w:val="0"/>
    </w:rPr>
  </w:style>
  <w:style w:type="paragraph" w:customStyle="1" w:styleId="Nameditemlist">
    <w:name w:val="Named item list"/>
    <w:basedOn w:val="BodyText"/>
    <w:qFormat/>
    <w:rsid w:val="000D4A30"/>
    <w:pPr>
      <w:tabs>
        <w:tab w:val="left" w:pos="2835"/>
      </w:tabs>
      <w:ind w:left="2835" w:hanging="2835"/>
    </w:pPr>
  </w:style>
  <w:style w:type="paragraph" w:customStyle="1" w:styleId="BodyTextnopadding">
    <w:name w:val="Body Text no padding"/>
    <w:basedOn w:val="BodyText"/>
    <w:qFormat/>
    <w:rsid w:val="000D4A30"/>
    <w:pPr>
      <w:spacing w:before="0" w:after="0"/>
    </w:pPr>
  </w:style>
  <w:style w:type="paragraph" w:customStyle="1" w:styleId="BodyTextBold">
    <w:name w:val="Body Text Bold"/>
    <w:basedOn w:val="BodyText"/>
    <w:qFormat/>
    <w:rsid w:val="000D4A30"/>
    <w:rPr>
      <w:b/>
    </w:rPr>
  </w:style>
  <w:style w:type="character" w:styleId="Hyperlink">
    <w:name w:val="Hyperlink"/>
    <w:basedOn w:val="DefaultParagraphFont"/>
    <w:uiPriority w:val="99"/>
    <w:unhideWhenUsed/>
    <w:rsid w:val="002761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3827</Characters>
  <Application>Microsoft Office Word</Application>
  <DocSecurity>0</DocSecurity>
  <Lines>173</Lines>
  <Paragraphs>98</Paragraphs>
  <ScaleCrop>false</ScaleCrop>
  <Company>Author-it Software Corporation Ltd.</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POLGEN019 Operate safely within a policing environment</dc:title>
  <dc:subject>Approved</dc:subject>
  <dc:creator>Public Skills Australia</dc:creator>
  <cp:keywords>Release: 2</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