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D28" w:rsidP="00745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POLGEN012 Manage risk within a policing context</w:t>
      </w:r>
      <w:r>
        <w:fldChar w:fldCharType="end"/>
      </w:r>
    </w:p>
    <w:p w:rsidR="00745D28" w:rsidP="00745D28">
      <w:pPr>
        <w:pStyle w:val="Version"/>
        <w:sectPr w:rsidSect="00D57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75F1" w:rsidP="00D575F1">
      <w:pPr>
        <w:pStyle w:val="SuperHeading"/>
      </w:pPr>
      <w:r w:rsidRPr="00D575F1">
        <w:t>POLGEN012 Manage risk within a policing context</w:t>
      </w:r>
    </w:p>
    <w:p w:rsidR="00000000" w:rsidRPr="00D575F1" w:rsidP="00D575F1">
      <w:pPr>
        <w:pStyle w:val="Heading1"/>
      </w:pPr>
      <w:bookmarkStart w:id="1" w:name="O_1022389"/>
      <w:bookmarkEnd w:id="1"/>
      <w:r w:rsidRPr="00D575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Release 2. This is the second release of this unit in the POL Police Training Package.  Modifications have been made to:</w:t>
            </w:r>
          </w:p>
          <w:p w:rsidR="00000000" w:rsidRPr="00D575F1" w:rsidP="00D575F1">
            <w:pPr>
              <w:pStyle w:val="ListBullet"/>
            </w:pPr>
            <w:r w:rsidRPr="00D575F1">
              <w:t xml:space="preserve">Minor document layout changes, no content changes  </w:t>
            </w:r>
          </w:p>
          <w:p w:rsidR="00000000" w:rsidRPr="00D575F1" w:rsidP="00D575F1">
            <w:pPr>
              <w:pStyle w:val="BodyText"/>
            </w:pPr>
            <w:r w:rsidRPr="00D575F1">
              <w:t>Release 1. This is a new unit.</w:t>
            </w:r>
          </w:p>
          <w:p w:rsidR="00000000" w:rsidRPr="00D575F1" w:rsidP="00D575F1">
            <w:pPr>
              <w:pStyle w:val="BodyText"/>
            </w:pPr>
            <w:r w:rsidRPr="00D575F1">
              <w:t>This unit was release</w:t>
            </w:r>
            <w:r w:rsidRPr="00D575F1">
              <w:t>d in POL Police Training Package release 1.0 and meets the Standards for Training Packages.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2" w:name="O_1022388"/>
      <w:bookmarkEnd w:id="2"/>
      <w:r w:rsidRPr="00D575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This unit describes the skills required to manage risk in a policing environment. Risks may include those related to operations, or</w:t>
            </w:r>
            <w:r w:rsidRPr="00D575F1">
              <w:t>ganisational reputation, and safety and welfare.</w:t>
            </w:r>
          </w:p>
          <w:p w:rsidR="00000000" w:rsidRPr="00D575F1" w:rsidP="00D575F1">
            <w:pPr>
              <w:pStyle w:val="BodyText"/>
            </w:pPr>
            <w:r w:rsidRPr="00D575F1">
              <w:t>This unit applies to police managers as part of their responsibilities in the organisational management within a policing environment.</w:t>
            </w:r>
          </w:p>
          <w:p w:rsidR="00000000" w:rsidRPr="00D575F1" w:rsidP="00D575F1">
            <w:pPr>
              <w:pStyle w:val="BodyText"/>
            </w:pPr>
            <w:r w:rsidRPr="00D575F1">
              <w:t>The skills and knowledge described in this unit must be applied within t</w:t>
            </w:r>
            <w:r w:rsidRPr="00D575F1">
              <w:t>he legislative, regulatory and policy environment in which they are carried out. Organisational policies and procedures must be consulted and adhered to, particularly those related to accountability, police legitimacy and transparency.</w:t>
            </w:r>
          </w:p>
          <w:p w:rsidR="00000000" w:rsidRPr="00D575F1" w:rsidP="00D575F1">
            <w:pPr>
              <w:pStyle w:val="BodyText"/>
            </w:pPr>
            <w:r w:rsidRPr="00D575F1">
              <w:t>Those undertaking th</w:t>
            </w:r>
            <w:r w:rsidRPr="00D575F1">
              <w:t>is role would demonstrate strong autonomy while performing complex tasks including making strategic decisions and providing leadership to the jurisdiction in a broad range of contexts. They would provide advice and influence executive decision making inter</w:t>
            </w:r>
            <w:r w:rsidRPr="00D575F1">
              <w:t>nally and externally.</w:t>
            </w:r>
          </w:p>
          <w:p w:rsidR="00000000" w:rsidRPr="00D575F1" w:rsidP="00D575F1">
            <w:pPr>
              <w:pStyle w:val="BodyText"/>
            </w:pPr>
            <w:r w:rsidRPr="00D575F1">
              <w:t>No licensing, legislative or certification requirements apply to unit at the time of publication.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3" w:name="O_1044404"/>
      <w:bookmarkEnd w:id="3"/>
      <w:r w:rsidRPr="00D575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Not applicable.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4" w:name="O_1022387"/>
      <w:bookmarkEnd w:id="4"/>
      <w:r w:rsidRPr="00D575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General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5" w:name="O_1044403"/>
      <w:bookmarkEnd w:id="5"/>
      <w:r w:rsidRPr="00D575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Not applicable.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6" w:name="O_1022386"/>
      <w:bookmarkEnd w:id="6"/>
      <w:r w:rsidRPr="00D575F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PERFORMANCE CRITERIA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Performance criteria describe the performance needed to demonstrate achievement of the element.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Identify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Conduct environmental scan to identify risk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Consult stakeholders to determine risks and issues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Recognise risks as outlined in jurisdictional risk management framework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Evaluate risk critically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Analyse the nature of recognised risks to determine likelihood and consequences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Assess risk in line with jurisdictional evaluation criteria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Interpret risk assessment to develop mitigation strategies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Correlate likelihood and consequence categories to determine vulnerability and priority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Develop risk treatment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Determine options to address risk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Critique options while considering good practice and alternatives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Evaluate strategies to identify limitations and impacts of strategies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Select options for development of a risk treatment strategy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Prioritise selected options for implementation purposes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Apply risk treatment strategy to identified risk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rPr>
                <w:rStyle w:val="SpecialBold"/>
              </w:rPr>
              <w:t>Review risk treatment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Monitor implementation of the risk treatment strategy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>Evaluate effectiveness of risk treatment strategies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Communicate outcomes to stakeholders to support accountability and transparency</w:t>
            </w:r>
          </w:p>
        </w:tc>
      </w:tr>
    </w:tbl>
    <w:p w:rsidR="00745D28" w:rsidP="00D575F1">
      <w:pPr>
        <w:pStyle w:val="NoPaddingFontSize1"/>
      </w:pPr>
    </w:p>
    <w:p w:rsidR="00745D28" w:rsidP="00D575F1">
      <w:pPr>
        <w:pStyle w:val="NoPaddingFontSize1"/>
      </w:pPr>
    </w:p>
    <w:p w:rsidR="00000000" w:rsidRPr="00D575F1" w:rsidP="00D575F1">
      <w:pPr>
        <w:pStyle w:val="Heading1"/>
      </w:pPr>
      <w:bookmarkStart w:id="7" w:name="O_1022385"/>
      <w:bookmarkEnd w:id="7"/>
      <w:r w:rsidRPr="00D575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Foundation skills essential to performance are explicit in the performance criteria of this unit of competency.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8" w:name="O_1022384"/>
      <w:bookmarkEnd w:id="8"/>
      <w:r w:rsidRPr="00D575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No equivalent unit.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9" w:name="O_1022390"/>
      <w:bookmarkEnd w:id="9"/>
      <w:r w:rsidRPr="00D575F1">
        <w:t>Links</w:t>
      </w:r>
    </w:p>
    <w:p w:rsidR="00000000" w:rsidRPr="00D575F1" w:rsidP="00745D28">
      <w:pPr>
        <w:pStyle w:val="BodyText"/>
      </w:pPr>
      <w:r w:rsidRPr="00D575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56A7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575F1" w:rsidP="00745D28">
      <w:pPr>
        <w:pStyle w:val="BodyText"/>
        <w:sectPr w:rsidSect="00D575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5F1" w:rsidP="00D575F1">
      <w:pPr>
        <w:pStyle w:val="SuperHeading"/>
      </w:pPr>
      <w:r w:rsidRPr="00D575F1">
        <w:t>Assessment Requirements for POLGEN012 Manage risk within a poli</w:t>
      </w:r>
      <w:r w:rsidRPr="00D575F1">
        <w:t>cing context</w:t>
      </w:r>
    </w:p>
    <w:p w:rsidR="00000000" w:rsidRPr="00D575F1" w:rsidP="00D575F1">
      <w:pPr>
        <w:pStyle w:val="Heading1"/>
      </w:pPr>
      <w:bookmarkStart w:id="10" w:name="O_1022382"/>
      <w:bookmarkEnd w:id="10"/>
      <w:r w:rsidRPr="00D575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Release 2. Modifications have been made to:</w:t>
            </w:r>
          </w:p>
          <w:p w:rsidR="00000000" w:rsidRPr="00D575F1" w:rsidP="00D575F1">
            <w:pPr>
              <w:pStyle w:val="ListBullet"/>
            </w:pPr>
            <w:r w:rsidRPr="00D575F1">
              <w:t xml:space="preserve">Minor document layout changes, no content changes  </w:t>
            </w:r>
          </w:p>
          <w:p w:rsidR="00000000" w:rsidRPr="00D575F1" w:rsidP="00D575F1">
            <w:pPr>
              <w:pStyle w:val="BodyText"/>
            </w:pPr>
            <w:r w:rsidRPr="00D575F1">
              <w:t>Release 1.0. This is a new unit.</w:t>
            </w:r>
          </w:p>
          <w:p w:rsidR="00000000" w:rsidRPr="00D575F1" w:rsidP="00D575F1">
            <w:pPr>
              <w:pStyle w:val="BodyText"/>
            </w:pPr>
            <w:r w:rsidRPr="00D575F1">
              <w:t>These Assessment Requirements were released in POL Police Training Package release 1.0 and meet the Standards for Training Packages.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11" w:name="O_1022381"/>
      <w:bookmarkEnd w:id="11"/>
      <w:r w:rsidRPr="00D575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 xml:space="preserve">Evidence required to demonstrate competence in this unit must be relevant to and </w:t>
            </w:r>
            <w:r w:rsidRPr="00D575F1">
              <w:t>satisfy all of the requirements of the elements and performance criteria on at least one occasion and include: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ListBullet"/>
            </w:pPr>
            <w:r w:rsidRPr="00D575F1">
              <w:t>analysing risk to establish likelihood and consequences</w:t>
            </w:r>
          </w:p>
          <w:p w:rsidR="00000000" w:rsidRPr="00D575F1" w:rsidP="00D575F1">
            <w:pPr>
              <w:pStyle w:val="ListBullet"/>
            </w:pPr>
            <w:r w:rsidRPr="00D575F1">
              <w:t>applying jurisdictional risk management frameworks to identify and evaluate risks</w:t>
            </w:r>
          </w:p>
          <w:p w:rsidR="00000000" w:rsidRPr="00D575F1" w:rsidP="00D575F1">
            <w:pPr>
              <w:pStyle w:val="ListBullet"/>
            </w:pPr>
            <w:r w:rsidRPr="00D575F1">
              <w:t>asses</w:t>
            </w:r>
            <w:r w:rsidRPr="00D575F1">
              <w:t>sing information to develop risk treatment strategies</w:t>
            </w:r>
          </w:p>
          <w:p w:rsidR="00000000" w:rsidRPr="00D575F1" w:rsidP="00D575F1">
            <w:pPr>
              <w:pStyle w:val="ListBullet"/>
            </w:pPr>
            <w:r w:rsidRPr="00D575F1">
              <w:t>assessing information to identify risks and define problems</w:t>
            </w:r>
          </w:p>
          <w:p w:rsidR="00000000" w:rsidRPr="00D575F1" w:rsidP="00D575F1">
            <w:pPr>
              <w:pStyle w:val="ListBullet"/>
            </w:pPr>
            <w:r w:rsidRPr="00D575F1">
              <w:t>communicating with stakeholders</w:t>
            </w:r>
          </w:p>
          <w:p w:rsidR="00000000" w:rsidRPr="00D575F1" w:rsidP="00D575F1">
            <w:pPr>
              <w:pStyle w:val="ListBullet"/>
            </w:pPr>
            <w:r w:rsidRPr="00D575F1">
              <w:t>developing, evaluating and communicating risk mitigation strategies</w:t>
            </w:r>
          </w:p>
          <w:p w:rsidR="00000000" w:rsidRPr="00D575F1" w:rsidP="00D575F1">
            <w:pPr>
              <w:pStyle w:val="ListBullet"/>
            </w:pPr>
            <w:r w:rsidRPr="00D575F1">
              <w:t>managing the implementation of risk treatment strategies.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12" w:name="O_1022380"/>
      <w:bookmarkEnd w:id="12"/>
      <w:r w:rsidRPr="00D575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5F1">
            <w:pPr>
              <w:pStyle w:val="BodyText"/>
              <w:rPr>
                <w:lang w:val="en-NZ"/>
              </w:rPr>
            </w:pPr>
            <w:r w:rsidRPr="00D575F1">
              <w:t xml:space="preserve">Evidence required to demonstrate competence in this unit must be relevant to and satisfy all of the requirements of the elements and performance criteria and </w:t>
            </w:r>
            <w:r w:rsidRPr="00D575F1">
              <w:t>include knowledge of:</w:t>
            </w:r>
          </w:p>
        </w:tc>
      </w:tr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ListBullet"/>
            </w:pPr>
            <w:r w:rsidRPr="00D575F1">
              <w:t>capabilities, powers and authorities of external services</w:t>
            </w:r>
          </w:p>
          <w:p w:rsidR="00000000" w:rsidRPr="00D575F1" w:rsidP="00D575F1">
            <w:pPr>
              <w:pStyle w:val="ListBullet"/>
            </w:pPr>
            <w:r w:rsidRPr="00D575F1">
              <w:t>compliance and auditing processes</w:t>
            </w:r>
          </w:p>
          <w:p w:rsidR="00000000" w:rsidRPr="00D575F1" w:rsidP="00D575F1">
            <w:pPr>
              <w:pStyle w:val="ListBullet"/>
            </w:pPr>
            <w:r w:rsidRPr="00D575F1">
              <w:t>evaluation strategies</w:t>
            </w:r>
          </w:p>
          <w:p w:rsidR="00000000" w:rsidRPr="00D575F1" w:rsidP="00D575F1">
            <w:pPr>
              <w:pStyle w:val="ListBullet"/>
            </w:pPr>
            <w:r w:rsidRPr="00D575F1">
              <w:t>jurisdictional communication systems</w:t>
            </w:r>
          </w:p>
          <w:p w:rsidR="00000000" w:rsidRPr="00D575F1" w:rsidP="00D575F1">
            <w:pPr>
              <w:pStyle w:val="ListBullet"/>
            </w:pPr>
            <w:r w:rsidRPr="00D575F1">
              <w:t>jurisdictional quality assurance responsibilities and processes</w:t>
            </w:r>
          </w:p>
          <w:p w:rsidR="00000000" w:rsidRPr="00D575F1" w:rsidP="00D575F1">
            <w:pPr>
              <w:pStyle w:val="ListBullet"/>
            </w:pPr>
            <w:r w:rsidRPr="00D575F1">
              <w:t>jurisdictional reporting hierarchy and governance structure</w:t>
            </w:r>
          </w:p>
          <w:p w:rsidR="00000000" w:rsidRPr="00D575F1" w:rsidP="00D575F1">
            <w:pPr>
              <w:pStyle w:val="ListBullet"/>
            </w:pPr>
            <w:r w:rsidRPr="00D575F1">
              <w:t>jurisdictional risk assessment processes, policies and procedures</w:t>
            </w:r>
          </w:p>
          <w:p w:rsidR="00000000" w:rsidRPr="00D575F1" w:rsidP="00D575F1">
            <w:pPr>
              <w:pStyle w:val="ListBullet"/>
            </w:pPr>
            <w:r w:rsidRPr="00D575F1">
              <w:t>legislative requirements relevant to incident management</w:t>
            </w:r>
          </w:p>
          <w:p w:rsidR="00000000" w:rsidRPr="00D575F1" w:rsidP="00D575F1">
            <w:pPr>
              <w:pStyle w:val="ListBullet"/>
            </w:pPr>
            <w:r w:rsidRPr="00D575F1">
              <w:t>problem solving and decision making techniques</w:t>
            </w:r>
          </w:p>
          <w:p w:rsidR="00000000" w:rsidRPr="00D575F1" w:rsidP="00D575F1">
            <w:pPr>
              <w:pStyle w:val="ListBullet"/>
            </w:pPr>
            <w:r w:rsidRPr="00D575F1">
              <w:t>resources available to res</w:t>
            </w:r>
            <w:r w:rsidRPr="00D575F1">
              <w:t>pond to risks within policing environments</w:t>
            </w:r>
          </w:p>
          <w:p w:rsidR="00000000" w:rsidRPr="00D575F1" w:rsidP="00D575F1">
            <w:pPr>
              <w:pStyle w:val="ListBullet"/>
            </w:pPr>
            <w:r w:rsidRPr="00D575F1">
              <w:t>risk assessment tools</w:t>
            </w:r>
          </w:p>
          <w:p w:rsidR="00000000" w:rsidRPr="00D575F1" w:rsidP="00D575F1">
            <w:pPr>
              <w:pStyle w:val="ListBullet"/>
            </w:pPr>
            <w:r w:rsidRPr="00D575F1">
              <w:t>risk management concepts, principles and strategies.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13" w:name="O_1022379"/>
      <w:bookmarkEnd w:id="13"/>
      <w:r w:rsidRPr="00D575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5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5F1" w:rsidP="00D575F1">
            <w:pPr>
              <w:pStyle w:val="BodyText"/>
            </w:pPr>
            <w:r w:rsidRPr="00D575F1">
              <w:t>Assessors must hold credentials specified within the Standards for Registered Training Organisa</w:t>
            </w:r>
            <w:r w:rsidRPr="00D575F1">
              <w:t xml:space="preserve">tions current at the time of assessment. </w:t>
            </w:r>
          </w:p>
          <w:p w:rsidR="00000000" w:rsidRPr="00D575F1" w:rsidP="00D575F1">
            <w:pPr>
              <w:pStyle w:val="BodyText"/>
            </w:pPr>
            <w:r w:rsidRPr="00D575F1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D575F1" w:rsidP="00D575F1">
            <w:pPr>
              <w:pStyle w:val="BodyText"/>
            </w:pPr>
            <w:r w:rsidRPr="00D575F1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D575F1" w:rsidP="00D575F1">
            <w:pPr>
              <w:pStyle w:val="BodyText"/>
            </w:pPr>
            <w:r w:rsidRPr="00D575F1">
              <w:t>Assessment must occur in workplace operational situations. Where this is not appropriat</w:t>
            </w:r>
            <w:r w:rsidRPr="00D575F1">
              <w:t>e, such as in situations that can affect safety or occur only rarely, assessment can occur in simulated workplace operational situations that reflect workplace conditions.</w:t>
            </w:r>
          </w:p>
          <w:p w:rsidR="00000000" w:rsidRPr="00D575F1" w:rsidP="00D575F1">
            <w:pPr>
              <w:pStyle w:val="BodyText"/>
            </w:pPr>
            <w:r w:rsidRPr="00D575F1">
              <w:t xml:space="preserve">Resources for assessment must include access to: </w:t>
            </w:r>
          </w:p>
          <w:p w:rsidR="00000000" w:rsidRPr="00D575F1" w:rsidP="00D575F1">
            <w:pPr>
              <w:pStyle w:val="ListBullet"/>
            </w:pPr>
            <w:r w:rsidRPr="00D575F1">
              <w:t>a range of relevant exercises, ca</w:t>
            </w:r>
            <w:r w:rsidRPr="00D575F1">
              <w:t>se studies and/or other simulations</w:t>
            </w:r>
          </w:p>
          <w:p w:rsidR="00000000" w:rsidRPr="00D575F1" w:rsidP="00D575F1">
            <w:pPr>
              <w:pStyle w:val="ListBullet"/>
            </w:pPr>
            <w:r w:rsidRPr="00D575F1">
              <w:t>relevant and appropriate materials, tools, equipment and personal protective equipment (PPE) currently used in industry</w:t>
            </w:r>
          </w:p>
          <w:p w:rsidR="00000000" w:rsidRPr="00D575F1" w:rsidP="00D575F1">
            <w:pPr>
              <w:pStyle w:val="ListBullet"/>
            </w:pPr>
            <w:r w:rsidRPr="00D575F1">
              <w:t>applicable documentation, including workplace procedures, regulations, codes of practice and operati</w:t>
            </w:r>
            <w:r w:rsidRPr="00D575F1">
              <w:t xml:space="preserve">on manuals. </w:t>
            </w:r>
          </w:p>
        </w:tc>
      </w:tr>
    </w:tbl>
    <w:p w:rsidR="00000000" w:rsidRPr="00D575F1" w:rsidP="00D575F1">
      <w:pPr>
        <w:pStyle w:val="NoPaddingFontSize1"/>
      </w:pPr>
    </w:p>
    <w:p w:rsidR="00000000" w:rsidRPr="00D575F1" w:rsidP="00D575F1">
      <w:pPr>
        <w:pStyle w:val="AllowPageBreak"/>
      </w:pPr>
    </w:p>
    <w:p w:rsidR="00000000" w:rsidRPr="00D575F1" w:rsidP="00D575F1">
      <w:pPr>
        <w:pStyle w:val="Heading1"/>
      </w:pPr>
      <w:bookmarkStart w:id="14" w:name="O_1022391"/>
      <w:bookmarkEnd w:id="14"/>
      <w:r w:rsidRPr="00D575F1">
        <w:t>Links</w:t>
      </w:r>
    </w:p>
    <w:p w:rsidR="00000000" w:rsidRPr="00D575F1" w:rsidP="00745D28">
      <w:pPr>
        <w:pStyle w:val="BodyText"/>
      </w:pPr>
      <w:r w:rsidRPr="00D575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56A7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575F1" w:rsidP="00D575F1"/>
    <w:sectPr w:rsidSect="00D575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 w:rsidRPr="00745D28" w:rsidP="00745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D28" w:rsidP="00D57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D28" w:rsidP="00D57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5D28" w:rsidP="00D575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 w:rsidP="00D57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5D28">
      <w:t>Approved</w:t>
    </w:r>
    <w:r w:rsidR="00745D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5D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5D28">
      <w:rPr>
        <w:noProof/>
      </w:rPr>
      <w:t>4</w:t>
    </w:r>
    <w:r>
      <w:rPr>
        <w:noProof/>
      </w:rPr>
      <w:fldChar w:fldCharType="end"/>
    </w:r>
  </w:p>
  <w:p w:rsidR="00D575F1" w:rsidP="00D57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5D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5D28">
      <w:t>Public Skills Australia</w:t>
    </w:r>
    <w:r w:rsidR="00745D28">
      <w:fldChar w:fldCharType="end"/>
    </w:r>
  </w:p>
  <w:p w:rsidR="00D575F1" w:rsidP="00D57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5F1" w:rsidRPr="00745D28" w:rsidP="00745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D28" w:rsidRPr="002D2AF8" w:rsidP="00D57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POLGEN012 Manage risk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5D28" w:rsidP="00D575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F1" w:rsidRPr="002D2AF8" w:rsidP="00D57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5D28">
      <w:t>POLGEN012 Manage risk within a policing context</w:t>
    </w:r>
    <w:r w:rsidR="00745D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5D28">
      <w:rPr>
        <w:noProof/>
      </w:rPr>
      <w:t>1 March 2025</w:t>
    </w:r>
    <w:r>
      <w:fldChar w:fldCharType="end"/>
    </w:r>
  </w:p>
  <w:p w:rsidR="00D575F1" w:rsidP="00D57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58D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BE8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5F1"/>
  </w:style>
  <w:style w:type="character" w:customStyle="1" w:styleId="Heading1Char">
    <w:name w:val="Heading 1 Char"/>
    <w:basedOn w:val="DefaultParagraphFont"/>
    <w:link w:val="Heading1"/>
    <w:rsid w:val="00D57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5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5F1"/>
    <w:rPr>
      <w:b/>
      <w:spacing w:val="0"/>
    </w:rPr>
  </w:style>
  <w:style w:type="paragraph" w:customStyle="1" w:styleId="SuperHeading">
    <w:name w:val="SuperHeading"/>
    <w:basedOn w:val="Normal"/>
    <w:rsid w:val="00D57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7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5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5F1"/>
    <w:rPr>
      <w:i/>
    </w:rPr>
  </w:style>
  <w:style w:type="paragraph" w:styleId="Caption">
    <w:name w:val="caption"/>
    <w:basedOn w:val="BodyText"/>
    <w:next w:val="Normal"/>
    <w:qFormat/>
    <w:rsid w:val="00D57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5F1"/>
  </w:style>
  <w:style w:type="paragraph" w:styleId="TableofFigures">
    <w:name w:val="table of figures"/>
    <w:basedOn w:val="Normal"/>
    <w:next w:val="Normal"/>
    <w:semiHidden/>
    <w:rsid w:val="00D57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5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5F1"/>
    <w:rPr>
      <w:rFonts w:ascii="Wingdings" w:hAnsi="Wingdings"/>
    </w:rPr>
  </w:style>
  <w:style w:type="paragraph" w:customStyle="1" w:styleId="TableHeading">
    <w:name w:val="Table Heading"/>
    <w:basedOn w:val="HeadingBase"/>
    <w:rsid w:val="00D57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5F1"/>
    <w:rPr>
      <w:color w:val="0033CC"/>
      <w:u w:val="none"/>
    </w:rPr>
  </w:style>
  <w:style w:type="paragraph" w:customStyle="1" w:styleId="BodyTextRight">
    <w:name w:val="Body Text Right"/>
    <w:basedOn w:val="BodyText"/>
    <w:rsid w:val="00D57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5F1"/>
    <w:rPr>
      <w:sz w:val="32"/>
    </w:rPr>
  </w:style>
  <w:style w:type="paragraph" w:customStyle="1" w:styleId="HeadingProcedure">
    <w:name w:val="Heading Procedure"/>
    <w:basedOn w:val="HeadingBase"/>
    <w:next w:val="Normal"/>
    <w:rsid w:val="00D57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5F1"/>
    <w:pPr>
      <w:spacing w:before="60" w:after="60"/>
    </w:pPr>
  </w:style>
  <w:style w:type="paragraph" w:styleId="ListContinue">
    <w:name w:val="List Continue"/>
    <w:basedOn w:val="List"/>
    <w:rsid w:val="00D575F1"/>
    <w:pPr>
      <w:ind w:firstLine="0"/>
    </w:pPr>
  </w:style>
  <w:style w:type="paragraph" w:customStyle="1" w:styleId="ListNote">
    <w:name w:val="List Note"/>
    <w:basedOn w:val="List"/>
    <w:rsid w:val="00D57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5F1"/>
    <w:rPr>
      <w:rFonts w:ascii="Courier New" w:hAnsi="Courier New"/>
    </w:rPr>
  </w:style>
  <w:style w:type="paragraph" w:customStyle="1" w:styleId="NoteBullet">
    <w:name w:val="Note Bullet"/>
    <w:basedOn w:val="Note"/>
    <w:rsid w:val="00D57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5F1"/>
    <w:rPr>
      <w:b/>
      <w:smallCaps/>
    </w:rPr>
  </w:style>
  <w:style w:type="paragraph" w:customStyle="1" w:styleId="TableListNumber">
    <w:name w:val="Table List Number"/>
    <w:basedOn w:val="ListNumber"/>
    <w:rsid w:val="00D57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5F1"/>
    <w:pPr>
      <w:numPr>
        <w:numId w:val="8"/>
      </w:numPr>
    </w:pPr>
  </w:style>
  <w:style w:type="paragraph" w:customStyle="1" w:styleId="ListAlpha2">
    <w:name w:val="List Alpha 2"/>
    <w:basedOn w:val="List2"/>
    <w:rsid w:val="00D575F1"/>
    <w:pPr>
      <w:numPr>
        <w:numId w:val="7"/>
      </w:numPr>
    </w:pPr>
  </w:style>
  <w:style w:type="paragraph" w:styleId="List2">
    <w:name w:val="List 2"/>
    <w:basedOn w:val="BodyText"/>
    <w:rsid w:val="00D57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5F1"/>
    <w:pPr>
      <w:numPr>
        <w:numId w:val="3"/>
      </w:numPr>
    </w:pPr>
  </w:style>
  <w:style w:type="paragraph" w:styleId="ListContinue2">
    <w:name w:val="List Continue 2"/>
    <w:basedOn w:val="List2"/>
    <w:rsid w:val="00D575F1"/>
    <w:pPr>
      <w:ind w:firstLine="0"/>
    </w:pPr>
  </w:style>
  <w:style w:type="paragraph" w:styleId="ListContinue3">
    <w:name w:val="List Continue 3"/>
    <w:basedOn w:val="List3"/>
    <w:rsid w:val="00D575F1"/>
    <w:pPr>
      <w:ind w:left="1021" w:firstLine="0"/>
    </w:pPr>
  </w:style>
  <w:style w:type="paragraph" w:styleId="ListContinue4">
    <w:name w:val="List Continue 4"/>
    <w:basedOn w:val="List4"/>
    <w:rsid w:val="00D575F1"/>
    <w:pPr>
      <w:ind w:firstLine="0"/>
    </w:pPr>
  </w:style>
  <w:style w:type="paragraph" w:styleId="ListContinue5">
    <w:name w:val="List Continue 5"/>
    <w:basedOn w:val="List5"/>
    <w:rsid w:val="00D575F1"/>
    <w:pPr>
      <w:ind w:firstLine="0"/>
    </w:pPr>
  </w:style>
  <w:style w:type="paragraph" w:styleId="ListNumber3">
    <w:name w:val="List Number 3"/>
    <w:basedOn w:val="List3"/>
    <w:rsid w:val="00D575F1"/>
    <w:pPr>
      <w:numPr>
        <w:numId w:val="4"/>
      </w:numPr>
    </w:pPr>
  </w:style>
  <w:style w:type="paragraph" w:styleId="ListNumber4">
    <w:name w:val="List Number 4"/>
    <w:basedOn w:val="List4"/>
    <w:rsid w:val="00D575F1"/>
    <w:pPr>
      <w:numPr>
        <w:numId w:val="5"/>
      </w:numPr>
    </w:pPr>
  </w:style>
  <w:style w:type="paragraph" w:styleId="ListNumber5">
    <w:name w:val="List Number 5"/>
    <w:basedOn w:val="List5"/>
    <w:rsid w:val="00D575F1"/>
    <w:pPr>
      <w:numPr>
        <w:numId w:val="6"/>
      </w:numPr>
    </w:pPr>
  </w:style>
  <w:style w:type="paragraph" w:styleId="BlockText">
    <w:name w:val="Block Text"/>
    <w:basedOn w:val="Normal"/>
    <w:rsid w:val="00D57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5F1"/>
    <w:rPr>
      <w:sz w:val="16"/>
      <w:vertAlign w:val="superscript"/>
    </w:rPr>
  </w:style>
  <w:style w:type="character" w:customStyle="1" w:styleId="Symbols">
    <w:name w:val="Symbols"/>
    <w:basedOn w:val="DefaultParagraphFont"/>
    <w:rsid w:val="00D575F1"/>
    <w:rPr>
      <w:rFonts w:ascii="Symbol" w:hAnsi="Symbol"/>
    </w:rPr>
  </w:style>
  <w:style w:type="character" w:customStyle="1" w:styleId="MenuOptions">
    <w:name w:val="Menu Options"/>
    <w:basedOn w:val="DefaultParagraphFont"/>
    <w:rsid w:val="00D57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5F1"/>
    <w:rPr>
      <w:b/>
    </w:rPr>
  </w:style>
  <w:style w:type="character" w:customStyle="1" w:styleId="Underlined">
    <w:name w:val="Underlined"/>
    <w:basedOn w:val="DefaultParagraphFont"/>
    <w:rsid w:val="00D575F1"/>
    <w:rPr>
      <w:u w:val="single"/>
    </w:rPr>
  </w:style>
  <w:style w:type="paragraph" w:customStyle="1" w:styleId="TableBodyTextRight">
    <w:name w:val="Table Body Text Right"/>
    <w:basedOn w:val="TableBodyText"/>
    <w:rsid w:val="00D57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5F1"/>
    <w:rPr>
      <w:sz w:val="18"/>
    </w:rPr>
  </w:style>
  <w:style w:type="paragraph" w:customStyle="1" w:styleId="BodySmallRight">
    <w:name w:val="Body Small Right"/>
    <w:basedOn w:val="BodyTextRight"/>
    <w:rsid w:val="00D575F1"/>
    <w:rPr>
      <w:sz w:val="18"/>
      <w:szCs w:val="18"/>
    </w:rPr>
  </w:style>
  <w:style w:type="paragraph" w:customStyle="1" w:styleId="MarginEdition">
    <w:name w:val="Margin Edition"/>
    <w:basedOn w:val="MarginNote"/>
    <w:rsid w:val="00D57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5F1"/>
    <w:rPr>
      <w:sz w:val="2"/>
      <w:szCs w:val="2"/>
    </w:rPr>
  </w:style>
  <w:style w:type="character" w:customStyle="1" w:styleId="Small">
    <w:name w:val="Small"/>
    <w:basedOn w:val="DefaultParagraphFont"/>
    <w:rsid w:val="00D575F1"/>
    <w:rPr>
      <w:sz w:val="16"/>
    </w:rPr>
  </w:style>
  <w:style w:type="paragraph" w:customStyle="1" w:styleId="WideTable">
    <w:name w:val="Wide Table"/>
    <w:basedOn w:val="Normal"/>
    <w:rsid w:val="00D57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5F1"/>
  </w:style>
  <w:style w:type="paragraph" w:styleId="Quote">
    <w:name w:val="Quote"/>
    <w:basedOn w:val="Heading1"/>
    <w:link w:val="QuoteChar"/>
    <w:qFormat/>
    <w:rsid w:val="00D57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5F1"/>
    <w:pPr>
      <w:pageBreakBefore/>
    </w:pPr>
  </w:style>
  <w:style w:type="paragraph" w:customStyle="1" w:styleId="Border">
    <w:name w:val="Border"/>
    <w:basedOn w:val="Normal"/>
    <w:qFormat/>
    <w:rsid w:val="00D57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5F1"/>
    <w:rPr>
      <w:u w:val="single"/>
    </w:rPr>
  </w:style>
  <w:style w:type="character" w:customStyle="1" w:styleId="BoldandItalics">
    <w:name w:val="Bold and Italics"/>
    <w:qFormat/>
    <w:rsid w:val="00D575F1"/>
    <w:rPr>
      <w:b/>
      <w:i/>
      <w:u w:val="none"/>
    </w:rPr>
  </w:style>
  <w:style w:type="paragraph" w:styleId="BalloonText">
    <w:name w:val="Balloon Text"/>
    <w:basedOn w:val="Normal"/>
    <w:link w:val="BalloonTextChar"/>
    <w:rsid w:val="00D57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5F1"/>
    <w:pPr>
      <w:spacing w:before="0" w:after="0"/>
    </w:pPr>
  </w:style>
  <w:style w:type="paragraph" w:customStyle="1" w:styleId="BodyTextBold">
    <w:name w:val="Body Text Bold"/>
    <w:basedOn w:val="BodyText"/>
    <w:qFormat/>
    <w:rsid w:val="00D575F1"/>
    <w:rPr>
      <w:b/>
    </w:rPr>
  </w:style>
  <w:style w:type="character" w:styleId="Hyperlink">
    <w:name w:val="Hyperlink"/>
    <w:basedOn w:val="DefaultParagraphFont"/>
    <w:uiPriority w:val="99"/>
    <w:unhideWhenUsed/>
    <w:rsid w:val="00745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5796</Characters>
  <Application>Microsoft Office Word</Application>
  <DocSecurity>0</DocSecurity>
  <Lines>214</Lines>
  <Paragraphs>133</Paragraphs>
  <ScaleCrop>false</ScaleCrop>
  <Company>Author-it Software Corporation Ltd.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POLGEN012 Manage risk within a policing context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