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B79" w:rsidP="006A1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POLFOR054 Detect, record and collect forensic evidence</w:t>
      </w:r>
      <w:r>
        <w:fldChar w:fldCharType="end"/>
      </w:r>
    </w:p>
    <w:p w:rsidR="006A1B79" w:rsidP="006A1B79">
      <w:pPr>
        <w:pStyle w:val="Version"/>
        <w:sectPr w:rsidSect="007F3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D8D" w:rsidP="007F3D8D">
      <w:pPr>
        <w:pStyle w:val="SuperHeading"/>
      </w:pPr>
      <w:r w:rsidRPr="007F3D8D">
        <w:t>Assessment Requirements for POLFOR054 Detect, record and collect forensic evidence</w:t>
      </w:r>
    </w:p>
    <w:p w:rsidR="00000000" w:rsidRPr="007F3D8D" w:rsidP="007F3D8D">
      <w:pPr>
        <w:pStyle w:val="Heading1"/>
      </w:pPr>
      <w:bookmarkStart w:id="1" w:name="O_1283975"/>
      <w:bookmarkEnd w:id="1"/>
      <w:r w:rsidRPr="007F3D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6"/>
        <w:gridCol w:w="7937"/>
      </w:tblGrid>
      <w:tr w:rsidTr="006A1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D8D">
            <w:pPr>
              <w:pStyle w:val="TableHeading"/>
              <w:rPr>
                <w:lang w:val="en-NZ"/>
              </w:rPr>
            </w:pPr>
            <w:r w:rsidRPr="007F3D8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D8D">
            <w:pPr>
              <w:pStyle w:val="TableHeading"/>
              <w:rPr>
                <w:lang w:val="en-NZ"/>
              </w:rPr>
            </w:pPr>
            <w:r w:rsidRPr="007F3D8D">
              <w:t>Comments</w:t>
            </w:r>
          </w:p>
        </w:tc>
      </w:tr>
      <w:tr w:rsidTr="006A1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D8D">
            <w:pPr>
              <w:pStyle w:val="BodyText"/>
              <w:rPr>
                <w:lang w:val="en-NZ"/>
              </w:rPr>
            </w:pPr>
            <w:r w:rsidRPr="007F3D8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D8D" w:rsidP="007F3D8D">
            <w:pPr>
              <w:pStyle w:val="BodyText"/>
            </w:pPr>
            <w:r w:rsidRPr="007F3D8D">
              <w:t>This unit was released in POL Police Training Package release 8.0</w:t>
            </w:r>
          </w:p>
        </w:tc>
      </w:tr>
    </w:tbl>
    <w:p w:rsidR="00000000" w:rsidRPr="007F3D8D" w:rsidP="007F3D8D">
      <w:pPr>
        <w:pStyle w:val="BodyText"/>
      </w:pPr>
    </w:p>
    <w:p w:rsidR="00000000" w:rsidRPr="007F3D8D" w:rsidP="007F3D8D">
      <w:pPr>
        <w:pStyle w:val="AllowPageBreak"/>
      </w:pPr>
    </w:p>
    <w:p w:rsidR="00000000" w:rsidRPr="007F3D8D" w:rsidP="007F3D8D">
      <w:pPr>
        <w:pStyle w:val="Heading1"/>
      </w:pPr>
      <w:bookmarkStart w:id="2" w:name="O_1283976"/>
      <w:bookmarkEnd w:id="2"/>
      <w:r w:rsidRPr="007F3D8D">
        <w:t>Performance Evidence</w:t>
      </w:r>
    </w:p>
    <w:p w:rsidR="00000000" w:rsidRPr="007F3D8D" w:rsidP="006A1B79">
      <w:pPr>
        <w:pStyle w:val="BodyText"/>
      </w:pPr>
      <w:r w:rsidRPr="007F3D8D">
        <w:t>The candidate must provide evidence on at least one occasion that they have met the elements and performance criteria and have demonstrated the ability to:</w:t>
      </w:r>
    </w:p>
    <w:p w:rsidR="00000000" w:rsidRPr="007F3D8D" w:rsidP="007F3D8D">
      <w:pPr>
        <w:pStyle w:val="ListBullet"/>
      </w:pPr>
      <w:r w:rsidRPr="007F3D8D">
        <w:t>detect evidence using search methods.</w:t>
      </w:r>
    </w:p>
    <w:p w:rsidR="00000000" w:rsidRPr="007F3D8D" w:rsidP="007F3D8D">
      <w:pPr>
        <w:pStyle w:val="ListBullet"/>
      </w:pPr>
      <w:r w:rsidRPr="007F3D8D">
        <w:t>assess evidence to identify recording, collection, and packaging suitability and requirements.</w:t>
      </w:r>
    </w:p>
    <w:p w:rsidR="00000000" w:rsidRPr="007F3D8D" w:rsidP="007F3D8D">
      <w:pPr>
        <w:pStyle w:val="ListBullet"/>
      </w:pPr>
      <w:r w:rsidRPr="007F3D8D">
        <w:t xml:space="preserve">use presumptive or confirmatory testing. </w:t>
      </w:r>
    </w:p>
    <w:p w:rsidR="00000000" w:rsidRPr="007F3D8D" w:rsidP="007F3D8D">
      <w:pPr>
        <w:pStyle w:val="ListBullet"/>
      </w:pPr>
      <w:r w:rsidRPr="007F3D8D">
        <w:t xml:space="preserve">determine the authorities required for different examinations. </w:t>
      </w:r>
    </w:p>
    <w:p w:rsidR="00000000" w:rsidRPr="007F3D8D" w:rsidP="007F3D8D">
      <w:pPr>
        <w:pStyle w:val="ListBullet"/>
      </w:pPr>
      <w:r w:rsidRPr="007F3D8D">
        <w:t>record details of scene and evidence using notes, sketc</w:t>
      </w:r>
      <w:r w:rsidRPr="007F3D8D">
        <w:t>hes, and digital capture.</w:t>
      </w:r>
    </w:p>
    <w:p w:rsidR="00000000" w:rsidRPr="007F3D8D" w:rsidP="007F3D8D">
      <w:pPr>
        <w:pStyle w:val="ListBullet"/>
      </w:pPr>
      <w:r w:rsidRPr="007F3D8D">
        <w:t xml:space="preserve">use enhancement techniques to assist evidence recording. </w:t>
      </w:r>
    </w:p>
    <w:p w:rsidR="00000000" w:rsidRPr="007F3D8D" w:rsidP="007F3D8D">
      <w:pPr>
        <w:pStyle w:val="ListBullet"/>
      </w:pPr>
      <w:r w:rsidRPr="007F3D8D">
        <w:t>review recordings to meet jurisdictional quality and investigative or evidentiary requirements.</w:t>
      </w:r>
    </w:p>
    <w:p w:rsidR="00000000" w:rsidRPr="007F3D8D" w:rsidP="007F3D8D">
      <w:pPr>
        <w:pStyle w:val="ListBullet"/>
      </w:pPr>
      <w:r w:rsidRPr="007F3D8D">
        <w:t>collect, package, handle, and preserve different evidence types.</w:t>
      </w:r>
    </w:p>
    <w:p w:rsidR="00000000" w:rsidRPr="007F3D8D" w:rsidP="007F3D8D">
      <w:pPr>
        <w:pStyle w:val="ListBullet"/>
      </w:pPr>
      <w:r w:rsidRPr="007F3D8D">
        <w:t>maintain re</w:t>
      </w:r>
      <w:r w:rsidRPr="007F3D8D">
        <w:t xml:space="preserve">cords of evidence using jurisdictional systems. </w:t>
      </w:r>
    </w:p>
    <w:p w:rsidR="00000000" w:rsidRPr="007F3D8D" w:rsidP="007F3D8D">
      <w:pPr>
        <w:pStyle w:val="AllowPageBreak"/>
      </w:pPr>
    </w:p>
    <w:p w:rsidR="00000000" w:rsidRPr="007F3D8D" w:rsidP="007F3D8D">
      <w:pPr>
        <w:pStyle w:val="Heading1"/>
      </w:pPr>
      <w:bookmarkStart w:id="3" w:name="O_1283977"/>
      <w:bookmarkEnd w:id="3"/>
      <w:r w:rsidRPr="007F3D8D">
        <w:t>Knowledge Evidence</w:t>
      </w:r>
    </w:p>
    <w:p w:rsidR="00000000" w:rsidRPr="007F3D8D" w:rsidP="006A1B79">
      <w:pPr>
        <w:pStyle w:val="BodyText"/>
      </w:pPr>
      <w:r w:rsidRPr="007F3D8D">
        <w:t>The candidate must provide demonstrated evidence that they have knowledge of:</w:t>
      </w:r>
    </w:p>
    <w:p w:rsidR="00000000" w:rsidRPr="007F3D8D" w:rsidP="007F3D8D">
      <w:pPr>
        <w:pStyle w:val="ListBullet"/>
      </w:pPr>
      <w:r w:rsidRPr="007F3D8D">
        <w:t>jurisdictional legislation, policies, and procedures relating to forensic examination, wor</w:t>
      </w:r>
      <w:r w:rsidRPr="007F3D8D">
        <w:t>kplace health and safety, quality systems, exhibit handling, record keeping, and authorisations to conduct intimate and non-intimate examinations</w:t>
      </w:r>
    </w:p>
    <w:p w:rsidR="00000000" w:rsidRPr="007F3D8D" w:rsidP="007F3D8D">
      <w:pPr>
        <w:pStyle w:val="ListBullet"/>
      </w:pPr>
      <w:r w:rsidRPr="007F3D8D">
        <w:t>search techniques, including screening techniques and search patterns</w:t>
      </w:r>
    </w:p>
    <w:p w:rsidR="00000000" w:rsidRPr="007F3D8D" w:rsidP="007F3D8D">
      <w:pPr>
        <w:pStyle w:val="ListBullet"/>
      </w:pPr>
      <w:r w:rsidRPr="007F3D8D">
        <w:t>techniques for the detection, assessment</w:t>
      </w:r>
      <w:r w:rsidRPr="007F3D8D">
        <w:t>, recording, note taking, collection, packaging, handling, and preserving of evidence</w:t>
      </w:r>
    </w:p>
    <w:p w:rsidR="00000000" w:rsidRPr="007F3D8D" w:rsidP="007F3D8D">
      <w:pPr>
        <w:pStyle w:val="ListBullet"/>
      </w:pPr>
      <w:r w:rsidRPr="007F3D8D">
        <w:t>applications and limitations of presumptive or confirmatory tests, and detection and enhancement techniques</w:t>
      </w:r>
    </w:p>
    <w:p w:rsidR="00000000" w:rsidRPr="007F3D8D" w:rsidP="007F3D8D">
      <w:pPr>
        <w:pStyle w:val="ListBullet"/>
      </w:pPr>
      <w:r w:rsidRPr="007F3D8D">
        <w:t>role and function of other forensic disciplines in the recordi</w:t>
      </w:r>
      <w:r w:rsidRPr="007F3D8D">
        <w:t>ng, collection, preservation, and further examination of evidence.</w:t>
      </w:r>
    </w:p>
    <w:p w:rsidR="00000000" w:rsidRPr="007F3D8D" w:rsidP="007F3D8D">
      <w:pPr>
        <w:pStyle w:val="AllowPageBreak"/>
      </w:pPr>
    </w:p>
    <w:p w:rsidR="00000000" w:rsidRPr="007F3D8D" w:rsidP="007F3D8D">
      <w:pPr>
        <w:pStyle w:val="Heading1"/>
      </w:pPr>
      <w:bookmarkStart w:id="4" w:name="O_1283978"/>
      <w:bookmarkEnd w:id="4"/>
      <w:r w:rsidRPr="007F3D8D">
        <w:t>Assessment Conditions</w:t>
      </w:r>
    </w:p>
    <w:p w:rsidR="00000000" w:rsidRPr="007F3D8D" w:rsidP="006A1B79">
      <w:pPr>
        <w:pStyle w:val="BodyText"/>
      </w:pPr>
      <w:r w:rsidRPr="007F3D8D">
        <w:t>Assessment must occur in operational workplace situations or, where this is not available, in simulated situations that replicate workplace conditio</w:t>
      </w:r>
      <w:r w:rsidRPr="007F3D8D">
        <w:t>ns. Assessors of this unit must satisfy relevant vocational education and training legislation, frameworks and/or standards.</w:t>
      </w:r>
    </w:p>
    <w:p w:rsidR="00000000" w:rsidRPr="007F3D8D" w:rsidP="007F3D8D">
      <w:pPr>
        <w:pStyle w:val="Heading1"/>
      </w:pPr>
      <w:bookmarkStart w:id="5" w:name="O_1283981"/>
      <w:bookmarkEnd w:id="5"/>
      <w:r w:rsidRPr="007F3D8D">
        <w:t>Links</w:t>
      </w:r>
    </w:p>
    <w:p w:rsidR="00000000" w:rsidRPr="007F3D8D" w:rsidP="006A1B79">
      <w:pPr>
        <w:pStyle w:val="BodyText"/>
      </w:pPr>
      <w:r w:rsidRPr="007F3D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A1620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F3D8D" w:rsidP="007F3D8D"/>
    <w:sectPr w:rsidSect="007F3D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D8D" w:rsidRPr="006A1B79" w:rsidP="006A1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79" w:rsidP="007F3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1B79" w:rsidP="007F3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A1B79" w:rsidP="007F3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D8D" w:rsidRPr="006A1B79" w:rsidP="006A1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B79" w:rsidRPr="002D2AF8" w:rsidP="007F3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POLFOR054 Detect, record and collect forensic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6A1B79" w:rsidP="007F3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A67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D2C6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D8D"/>
  </w:style>
  <w:style w:type="character" w:customStyle="1" w:styleId="Heading1Char">
    <w:name w:val="Heading 1 Char"/>
    <w:basedOn w:val="DefaultParagraphFont"/>
    <w:link w:val="Heading1"/>
    <w:rsid w:val="007F3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D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D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D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F3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3D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3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3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D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D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3D8D"/>
    <w:rPr>
      <w:b/>
      <w:spacing w:val="0"/>
    </w:rPr>
  </w:style>
  <w:style w:type="paragraph" w:customStyle="1" w:styleId="SuperTitle">
    <w:name w:val="SuperTitle"/>
    <w:basedOn w:val="Title"/>
    <w:rsid w:val="007F3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3D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3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D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D8D"/>
    <w:rPr>
      <w:i/>
    </w:rPr>
  </w:style>
  <w:style w:type="paragraph" w:styleId="Caption">
    <w:name w:val="caption"/>
    <w:basedOn w:val="BodyText"/>
    <w:next w:val="Normal"/>
    <w:qFormat/>
    <w:rsid w:val="007F3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D8D"/>
  </w:style>
  <w:style w:type="paragraph" w:styleId="TableofFigures">
    <w:name w:val="table of figures"/>
    <w:basedOn w:val="Normal"/>
    <w:next w:val="Normal"/>
    <w:semiHidden/>
    <w:rsid w:val="007F3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D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3D8D"/>
    <w:rPr>
      <w:rFonts w:ascii="Wingdings" w:hAnsi="Wingdings"/>
    </w:rPr>
  </w:style>
  <w:style w:type="character" w:customStyle="1" w:styleId="HotSpot">
    <w:name w:val="HotSpot"/>
    <w:rsid w:val="007F3D8D"/>
    <w:rPr>
      <w:color w:val="0033CC"/>
      <w:u w:val="none"/>
    </w:rPr>
  </w:style>
  <w:style w:type="paragraph" w:customStyle="1" w:styleId="BodyTextRight">
    <w:name w:val="Body Text Right"/>
    <w:basedOn w:val="BodyText"/>
    <w:rsid w:val="007F3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D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D8D"/>
    <w:rPr>
      <w:sz w:val="32"/>
    </w:rPr>
  </w:style>
  <w:style w:type="paragraph" w:customStyle="1" w:styleId="HeadingProcedure">
    <w:name w:val="Heading Procedure"/>
    <w:basedOn w:val="HeadingBase"/>
    <w:next w:val="Normal"/>
    <w:rsid w:val="007F3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D8D"/>
    <w:pPr>
      <w:spacing w:before="60" w:after="60"/>
    </w:pPr>
  </w:style>
  <w:style w:type="paragraph" w:styleId="ListContinue">
    <w:name w:val="List Continue"/>
    <w:basedOn w:val="List"/>
    <w:rsid w:val="007F3D8D"/>
    <w:pPr>
      <w:ind w:firstLine="0"/>
    </w:pPr>
  </w:style>
  <w:style w:type="paragraph" w:customStyle="1" w:styleId="ListNote">
    <w:name w:val="List Note"/>
    <w:basedOn w:val="List"/>
    <w:rsid w:val="007F3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D8D"/>
    <w:rPr>
      <w:rFonts w:ascii="Courier New" w:hAnsi="Courier New"/>
    </w:rPr>
  </w:style>
  <w:style w:type="paragraph" w:customStyle="1" w:styleId="NoteBullet">
    <w:name w:val="Note Bullet"/>
    <w:basedOn w:val="Note"/>
    <w:rsid w:val="007F3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D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3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D8D"/>
    <w:rPr>
      <w:b/>
      <w:smallCaps/>
    </w:rPr>
  </w:style>
  <w:style w:type="paragraph" w:customStyle="1" w:styleId="TableListNumber">
    <w:name w:val="Table List Number"/>
    <w:basedOn w:val="ListNumber"/>
    <w:rsid w:val="007F3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D8D"/>
    <w:pPr>
      <w:numPr>
        <w:numId w:val="8"/>
      </w:numPr>
    </w:pPr>
  </w:style>
  <w:style w:type="paragraph" w:customStyle="1" w:styleId="ListAlpha2">
    <w:name w:val="List Alpha 2"/>
    <w:basedOn w:val="List2"/>
    <w:rsid w:val="007F3D8D"/>
    <w:pPr>
      <w:numPr>
        <w:numId w:val="7"/>
      </w:numPr>
    </w:pPr>
  </w:style>
  <w:style w:type="paragraph" w:styleId="List2">
    <w:name w:val="List 2"/>
    <w:basedOn w:val="BodyText"/>
    <w:rsid w:val="007F3D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D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D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D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3D8D"/>
    <w:pPr>
      <w:numPr>
        <w:numId w:val="3"/>
      </w:numPr>
    </w:pPr>
  </w:style>
  <w:style w:type="paragraph" w:styleId="ListContinue2">
    <w:name w:val="List Continue 2"/>
    <w:basedOn w:val="List2"/>
    <w:rsid w:val="007F3D8D"/>
    <w:pPr>
      <w:ind w:firstLine="0"/>
    </w:pPr>
  </w:style>
  <w:style w:type="paragraph" w:styleId="ListContinue3">
    <w:name w:val="List Continue 3"/>
    <w:basedOn w:val="List3"/>
    <w:rsid w:val="007F3D8D"/>
    <w:pPr>
      <w:ind w:left="1021" w:firstLine="0"/>
    </w:pPr>
  </w:style>
  <w:style w:type="paragraph" w:styleId="ListContinue4">
    <w:name w:val="List Continue 4"/>
    <w:basedOn w:val="List4"/>
    <w:rsid w:val="007F3D8D"/>
    <w:pPr>
      <w:ind w:firstLine="0"/>
    </w:pPr>
  </w:style>
  <w:style w:type="paragraph" w:styleId="ListContinue5">
    <w:name w:val="List Continue 5"/>
    <w:basedOn w:val="List5"/>
    <w:rsid w:val="007F3D8D"/>
    <w:pPr>
      <w:ind w:firstLine="0"/>
    </w:pPr>
  </w:style>
  <w:style w:type="paragraph" w:styleId="ListNumber3">
    <w:name w:val="List Number 3"/>
    <w:basedOn w:val="List3"/>
    <w:rsid w:val="007F3D8D"/>
    <w:pPr>
      <w:numPr>
        <w:numId w:val="4"/>
      </w:numPr>
    </w:pPr>
  </w:style>
  <w:style w:type="paragraph" w:styleId="ListNumber4">
    <w:name w:val="List Number 4"/>
    <w:basedOn w:val="List4"/>
    <w:rsid w:val="007F3D8D"/>
    <w:pPr>
      <w:numPr>
        <w:numId w:val="5"/>
      </w:numPr>
    </w:pPr>
  </w:style>
  <w:style w:type="paragraph" w:styleId="ListNumber5">
    <w:name w:val="List Number 5"/>
    <w:basedOn w:val="List5"/>
    <w:rsid w:val="007F3D8D"/>
    <w:pPr>
      <w:numPr>
        <w:numId w:val="6"/>
      </w:numPr>
    </w:pPr>
  </w:style>
  <w:style w:type="paragraph" w:styleId="BlockText">
    <w:name w:val="Block Text"/>
    <w:basedOn w:val="Normal"/>
    <w:rsid w:val="007F3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D8D"/>
    <w:rPr>
      <w:sz w:val="16"/>
      <w:vertAlign w:val="superscript"/>
    </w:rPr>
  </w:style>
  <w:style w:type="character" w:customStyle="1" w:styleId="Symbols">
    <w:name w:val="Symbols"/>
    <w:basedOn w:val="DefaultParagraphFont"/>
    <w:rsid w:val="007F3D8D"/>
    <w:rPr>
      <w:rFonts w:ascii="Symbol" w:hAnsi="Symbol"/>
    </w:rPr>
  </w:style>
  <w:style w:type="character" w:customStyle="1" w:styleId="MenuOptions">
    <w:name w:val="Menu Options"/>
    <w:basedOn w:val="DefaultParagraphFont"/>
    <w:rsid w:val="007F3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D8D"/>
    <w:rPr>
      <w:b/>
    </w:rPr>
  </w:style>
  <w:style w:type="character" w:customStyle="1" w:styleId="Underlined">
    <w:name w:val="Underlined"/>
    <w:basedOn w:val="DefaultParagraphFont"/>
    <w:rsid w:val="007F3D8D"/>
    <w:rPr>
      <w:u w:val="single"/>
    </w:rPr>
  </w:style>
  <w:style w:type="paragraph" w:customStyle="1" w:styleId="TableBodyTextRight">
    <w:name w:val="Table Body Text Right"/>
    <w:basedOn w:val="TableBodyText"/>
    <w:rsid w:val="007F3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D8D"/>
    <w:rPr>
      <w:sz w:val="18"/>
    </w:rPr>
  </w:style>
  <w:style w:type="paragraph" w:customStyle="1" w:styleId="BodySmallRight">
    <w:name w:val="Body Small Right"/>
    <w:basedOn w:val="BodyTextRight"/>
    <w:rsid w:val="007F3D8D"/>
    <w:rPr>
      <w:sz w:val="18"/>
      <w:szCs w:val="18"/>
    </w:rPr>
  </w:style>
  <w:style w:type="paragraph" w:customStyle="1" w:styleId="MarginEdition">
    <w:name w:val="Margin Edition"/>
    <w:basedOn w:val="MarginNote"/>
    <w:rsid w:val="007F3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D8D"/>
    <w:rPr>
      <w:sz w:val="2"/>
      <w:szCs w:val="2"/>
    </w:rPr>
  </w:style>
  <w:style w:type="character" w:customStyle="1" w:styleId="Small">
    <w:name w:val="Small"/>
    <w:basedOn w:val="DefaultParagraphFont"/>
    <w:rsid w:val="007F3D8D"/>
    <w:rPr>
      <w:sz w:val="16"/>
    </w:rPr>
  </w:style>
  <w:style w:type="paragraph" w:customStyle="1" w:styleId="WideTable">
    <w:name w:val="Wide Table"/>
    <w:basedOn w:val="Normal"/>
    <w:rsid w:val="007F3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D8D"/>
  </w:style>
  <w:style w:type="paragraph" w:styleId="Quote">
    <w:name w:val="Quote"/>
    <w:basedOn w:val="Heading1"/>
    <w:link w:val="QuoteChar"/>
    <w:qFormat/>
    <w:rsid w:val="007F3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D8D"/>
    <w:pPr>
      <w:pageBreakBefore/>
    </w:pPr>
  </w:style>
  <w:style w:type="paragraph" w:customStyle="1" w:styleId="Border">
    <w:name w:val="Border"/>
    <w:basedOn w:val="Normal"/>
    <w:qFormat/>
    <w:rsid w:val="007F3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D8D"/>
    <w:rPr>
      <w:u w:val="single"/>
    </w:rPr>
  </w:style>
  <w:style w:type="character" w:customStyle="1" w:styleId="BoldandItalics">
    <w:name w:val="Bold and Italics"/>
    <w:qFormat/>
    <w:rsid w:val="007F3D8D"/>
    <w:rPr>
      <w:b/>
      <w:i/>
      <w:u w:val="none"/>
    </w:rPr>
  </w:style>
  <w:style w:type="paragraph" w:styleId="BalloonText">
    <w:name w:val="Balloon Text"/>
    <w:basedOn w:val="Normal"/>
    <w:link w:val="BalloonTextChar"/>
    <w:rsid w:val="007F3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D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D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D8D"/>
    <w:pPr>
      <w:spacing w:before="0" w:after="0"/>
    </w:pPr>
  </w:style>
  <w:style w:type="paragraph" w:customStyle="1" w:styleId="BodyTextBold">
    <w:name w:val="Body Text Bold"/>
    <w:basedOn w:val="BodyText"/>
    <w:qFormat/>
    <w:rsid w:val="007F3D8D"/>
    <w:rPr>
      <w:b/>
    </w:rPr>
  </w:style>
  <w:style w:type="character" w:styleId="Hyperlink">
    <w:name w:val="Hyperlink"/>
    <w:basedOn w:val="DefaultParagraphFont"/>
    <w:uiPriority w:val="99"/>
    <w:unhideWhenUsed/>
    <w:rsid w:val="006A1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2150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POLFOR054 Detect, record and collect forensic evidence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2024-02-27T04:30:00Z</dcterms:created>
  <dcterms:modified xsi:type="dcterms:W3CDTF">2024-02-27T04:30:00Z</dcterms:modified>
</cp:coreProperties>
</file>