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B3B55" w:rsidP="005B3B55">
      <w:pPr>
        <w:pStyle w:val="Title"/>
      </w:pPr>
      <w:r>
        <w:fldChar w:fldCharType="begin"/>
      </w:r>
      <w:r>
        <w:instrText xml:space="preserve"> TITLE   \* MERGEFORMAT </w:instrText>
      </w:r>
      <w:r>
        <w:fldChar w:fldCharType="separate"/>
      </w:r>
      <w:r>
        <w:t>POLFOR053 Maintain a safe forensic working environment</w:t>
      </w:r>
      <w:r>
        <w:fldChar w:fldCharType="end"/>
      </w:r>
    </w:p>
    <w:p w:rsidR="005B3B55" w:rsidP="005B3B55">
      <w:pPr>
        <w:pStyle w:val="Version"/>
        <w:sectPr w:rsidSect="00CB29A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29A3" w:rsidP="00CB29A3">
      <w:pPr>
        <w:pStyle w:val="SuperHeading"/>
      </w:pPr>
      <w:r w:rsidRPr="00CB29A3">
        <w:t>POLFOR053 Maintain a safe forensic working environment</w:t>
      </w:r>
    </w:p>
    <w:p w:rsidR="00000000" w:rsidRPr="00CB29A3" w:rsidP="00CB29A3">
      <w:pPr>
        <w:pStyle w:val="Heading1"/>
      </w:pPr>
      <w:bookmarkStart w:id="1" w:name="O_1283946"/>
      <w:bookmarkEnd w:id="1"/>
      <w:r w:rsidRPr="00CB29A3">
        <w:t>Modification History</w:t>
      </w:r>
    </w:p>
    <w:tbl>
      <w:tblPr>
        <w:tblW w:w="0" w:type="auto"/>
        <w:tblLayout w:type="fixed"/>
        <w:tblCellMar>
          <w:left w:w="62" w:type="dxa"/>
          <w:right w:w="62" w:type="dxa"/>
        </w:tblCellMar>
        <w:tblLook w:val="0000"/>
      </w:tblPr>
      <w:tblGrid>
        <w:gridCol w:w="1126"/>
        <w:gridCol w:w="7937"/>
      </w:tblGrid>
      <w:tr w:rsidTr="005B3B55">
        <w:tblPrEx>
          <w:tblW w:w="0" w:type="auto"/>
          <w:tblLayout w:type="fixed"/>
          <w:tblCellMar>
            <w:left w:w="62" w:type="dxa"/>
            <w:right w:w="62" w:type="dxa"/>
          </w:tblCellMar>
          <w:tblLook w:val="0000"/>
        </w:tblPrEx>
        <w:tc>
          <w:tcPr>
            <w:tcW w:w="1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29A3">
            <w:pPr>
              <w:pStyle w:val="TableHeading"/>
              <w:rPr>
                <w:lang w:val="en-NZ"/>
              </w:rPr>
            </w:pPr>
            <w:r w:rsidRPr="00CB29A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29A3">
            <w:pPr>
              <w:pStyle w:val="TableHeading"/>
              <w:rPr>
                <w:lang w:val="en-NZ"/>
              </w:rPr>
            </w:pPr>
            <w:r w:rsidRPr="00CB29A3">
              <w:t>Comments</w:t>
            </w:r>
          </w:p>
        </w:tc>
      </w:tr>
      <w:tr w:rsidTr="005B3B55">
        <w:tblPrEx>
          <w:tblW w:w="0" w:type="auto"/>
          <w:tblLayout w:type="fixed"/>
          <w:tblCellMar>
            <w:left w:w="62" w:type="dxa"/>
            <w:right w:w="62" w:type="dxa"/>
          </w:tblCellMar>
          <w:tblLook w:val="0000"/>
        </w:tblPrEx>
        <w:tc>
          <w:tcPr>
            <w:tcW w:w="112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29A3">
            <w:pPr>
              <w:pStyle w:val="BodyText"/>
              <w:rPr>
                <w:lang w:val="en-NZ"/>
              </w:rPr>
            </w:pPr>
            <w:r w:rsidRPr="00CB29A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29A3" w:rsidP="00CB29A3">
            <w:pPr>
              <w:pStyle w:val="BodyText"/>
            </w:pPr>
            <w:r w:rsidRPr="00CB29A3">
              <w:t>This unit was released in POL Police Training Package release 8.0</w:t>
            </w:r>
          </w:p>
        </w:tc>
      </w:tr>
    </w:tbl>
    <w:p w:rsidR="00000000" w:rsidRPr="00CB29A3" w:rsidP="00CB29A3">
      <w:pPr>
        <w:pStyle w:val="BodyText"/>
      </w:pPr>
    </w:p>
    <w:p w:rsidR="00000000" w:rsidRPr="00CB29A3" w:rsidP="00CB29A3">
      <w:pPr>
        <w:pStyle w:val="AllowPageBreak"/>
      </w:pPr>
    </w:p>
    <w:p w:rsidR="00000000" w:rsidRPr="00CB29A3" w:rsidP="00CB29A3">
      <w:pPr>
        <w:pStyle w:val="Heading1"/>
      </w:pPr>
      <w:bookmarkStart w:id="2" w:name="O_1283947"/>
      <w:bookmarkEnd w:id="2"/>
      <w:r w:rsidRPr="00CB29A3">
        <w:t>Application</w:t>
      </w:r>
    </w:p>
    <w:p w:rsidR="00000000" w:rsidRPr="00CB29A3" w:rsidP="005B3B55">
      <w:pPr>
        <w:pStyle w:val="BodyText"/>
      </w:pPr>
      <w:r w:rsidRPr="00CB29A3">
        <w:t>This unit describes the skills required to maintain a safe working environment while working in a</w:t>
      </w:r>
      <w:r w:rsidRPr="00CB29A3">
        <w:t xml:space="preserve"> forensic role. This includes the assessment of situational risks and hazards, the safe use of equipment and consumables, and the development of risk mitigation strategies. It may be applied in the field at incident/crime scenes or in a laboratory. This un</w:t>
      </w:r>
      <w:r w:rsidRPr="00CB29A3">
        <w:t>it applies to police personnel or forensic staff involved in forensic investigation. The skills and knowledge described in this unit must be applied within the legislative, regulatory, and policy environment in which they are conducted. Jurisdictional poli</w:t>
      </w:r>
      <w:r w:rsidRPr="00CB29A3">
        <w:t>cies and procedures must be consulted and adhered to, particularly those related to workplace health and safety. Candidates undertaking this role would work autonomously while retaining the responsibility to report to senior staff. They would demonstrate a</w:t>
      </w:r>
      <w:r w:rsidRPr="00CB29A3">
        <w:t xml:space="preserve">daptability across a broad range of contexts while performing a variety of tasks.   </w:t>
      </w:r>
    </w:p>
    <w:p w:rsidR="005B3B55" w:rsidP="005B3B55">
      <w:pPr>
        <w:pStyle w:val="BodyText"/>
      </w:pPr>
      <w:r w:rsidRPr="00CB29A3">
        <w:t>No licensing, legislative, or certification requirements apply to unit at the time of publication.</w:t>
      </w:r>
    </w:p>
    <w:p w:rsidR="00000000" w:rsidRPr="00CB29A3" w:rsidP="00CB29A3">
      <w:pPr>
        <w:pStyle w:val="Heading1"/>
      </w:pPr>
      <w:bookmarkStart w:id="3" w:name="O_1283948"/>
      <w:bookmarkEnd w:id="3"/>
      <w:r w:rsidRPr="00CB29A3">
        <w:t>Pre-requisite Unit</w:t>
      </w:r>
    </w:p>
    <w:p w:rsidR="00000000" w:rsidRPr="00CB29A3" w:rsidP="005B3B55">
      <w:pPr>
        <w:pStyle w:val="BodyText"/>
      </w:pPr>
      <w:r w:rsidRPr="00CB29A3">
        <w:t>Not applicable</w:t>
      </w:r>
    </w:p>
    <w:p w:rsidR="00000000" w:rsidRPr="00CB29A3" w:rsidP="00CB29A3">
      <w:pPr>
        <w:pStyle w:val="Heading1"/>
      </w:pPr>
      <w:bookmarkStart w:id="4" w:name="O_1283949"/>
      <w:bookmarkEnd w:id="4"/>
      <w:r w:rsidRPr="00CB29A3">
        <w:t>Competency Field</w:t>
      </w:r>
    </w:p>
    <w:p w:rsidR="00000000" w:rsidRPr="00CB29A3" w:rsidP="005B3B55">
      <w:pPr>
        <w:pStyle w:val="BodyText"/>
      </w:pPr>
      <w:r w:rsidRPr="00CB29A3">
        <w:t>Not applicable</w:t>
      </w:r>
    </w:p>
    <w:p w:rsidR="00000000" w:rsidRPr="00CB29A3" w:rsidP="00CB29A3">
      <w:pPr>
        <w:pStyle w:val="Heading1"/>
      </w:pPr>
      <w:bookmarkStart w:id="5" w:name="O_1283950"/>
      <w:bookmarkEnd w:id="5"/>
      <w:r w:rsidRPr="00CB29A3">
        <w:t>Unit Sector</w:t>
      </w:r>
    </w:p>
    <w:p w:rsidR="00000000" w:rsidRPr="00CB29A3" w:rsidP="005B3B55">
      <w:pPr>
        <w:pStyle w:val="BodyText"/>
      </w:pPr>
      <w:r w:rsidRPr="00CB29A3">
        <w:t>Not applicable</w:t>
      </w:r>
    </w:p>
    <w:p w:rsidR="00000000" w:rsidRPr="00CB29A3" w:rsidP="00CB29A3">
      <w:pPr>
        <w:pStyle w:val="Heading1"/>
      </w:pPr>
      <w:bookmarkStart w:id="6" w:name="O_1283951"/>
      <w:bookmarkEnd w:id="6"/>
      <w:r w:rsidRPr="00CB29A3">
        <w:t>Elements and Performance Criteria</w:t>
      </w:r>
    </w:p>
    <w:tbl>
      <w:tblPr>
        <w:tblW w:w="9214" w:type="dxa"/>
        <w:tblLayout w:type="fixed"/>
        <w:tblCellMar>
          <w:left w:w="62" w:type="dxa"/>
          <w:right w:w="62" w:type="dxa"/>
        </w:tblCellMar>
        <w:tblLook w:val="0000"/>
      </w:tblPr>
      <w:tblGrid>
        <w:gridCol w:w="2508"/>
        <w:gridCol w:w="6706"/>
      </w:tblGrid>
      <w:tr w:rsidTr="005B3B55">
        <w:tblPrEx>
          <w:tblW w:w="9214" w:type="dxa"/>
          <w:tblLayout w:type="fixed"/>
          <w:tblCellMar>
            <w:left w:w="62" w:type="dxa"/>
            <w:right w:w="62" w:type="dxa"/>
          </w:tblCellMar>
          <w:tblLook w:val="0000"/>
        </w:tblPrEx>
        <w:trPr>
          <w:trHeight w:val="214"/>
        </w:trPr>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9A3">
            <w:pPr>
              <w:pStyle w:val="TableHeading"/>
              <w:rPr>
                <w:lang w:val="en-NZ"/>
              </w:rPr>
            </w:pPr>
            <w:r w:rsidRPr="00CB29A3">
              <w:t>ELEMENTS</w:t>
            </w: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9A3">
            <w:pPr>
              <w:pStyle w:val="TableHeading"/>
              <w:rPr>
                <w:lang w:val="en-NZ"/>
              </w:rPr>
            </w:pPr>
            <w:r w:rsidRPr="00CB29A3">
              <w:t>PERFORMANCE CRITERIA</w:t>
            </w:r>
          </w:p>
        </w:tc>
      </w:tr>
      <w:tr w:rsidTr="005B3B55">
        <w:tblPrEx>
          <w:tblW w:w="9214" w:type="dxa"/>
          <w:tblLayout w:type="fixed"/>
          <w:tblCellMar>
            <w:left w:w="62" w:type="dxa"/>
            <w:right w:w="62" w:type="dxa"/>
          </w:tblCellMar>
          <w:tblLook w:val="0000"/>
        </w:tblPrEx>
        <w:trPr>
          <w:trHeight w:val="228"/>
        </w:trPr>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9A3">
            <w:pPr>
              <w:pStyle w:val="BodyText"/>
              <w:rPr>
                <w:lang w:val="en-NZ"/>
              </w:rPr>
            </w:pPr>
            <w:r w:rsidRPr="00CB29A3">
              <w:t xml:space="preserve">Elements describe the essential outcomes of the unit </w:t>
            </w: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9A3">
            <w:pPr>
              <w:pStyle w:val="BodyText"/>
              <w:rPr>
                <w:lang w:val="en-NZ"/>
              </w:rPr>
            </w:pPr>
            <w:r w:rsidRPr="00CB29A3">
              <w:t xml:space="preserve">Performance criteria describe </w:t>
            </w:r>
            <w:r w:rsidRPr="00CB29A3">
              <w:t xml:space="preserve">the performance needed to demonstrate achievement of the element. </w:t>
            </w:r>
          </w:p>
        </w:tc>
      </w:tr>
      <w:tr w:rsidTr="005B3B55">
        <w:tblPrEx>
          <w:tblW w:w="9214" w:type="dxa"/>
          <w:tblLayout w:type="fixed"/>
          <w:tblCellMar>
            <w:left w:w="62" w:type="dxa"/>
            <w:right w:w="62" w:type="dxa"/>
          </w:tblCellMar>
          <w:tblLook w:val="0000"/>
        </w:tblPrEx>
        <w:trPr>
          <w:trHeight w:val="618"/>
        </w:trPr>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29A3" w:rsidP="00CB29A3">
            <w:pPr>
              <w:pStyle w:val="List"/>
            </w:pPr>
            <w:r w:rsidRPr="00CB29A3">
              <w:t>1.</w:t>
            </w:r>
            <w:r w:rsidRPr="00CB29A3">
              <w:tab/>
              <w:t xml:space="preserve">Identify and control health and safety risks </w:t>
            </w:r>
            <w:r w:rsidRPr="00CB29A3">
              <w:tab/>
            </w:r>
          </w:p>
          <w:p w:rsidR="00000000">
            <w:pPr>
              <w:pStyle w:val="List"/>
              <w:keepLines w:val="0"/>
              <w:ind w:left="360" w:hanging="360"/>
              <w:rPr>
                <w:rFonts w:ascii="Tahoma" w:hAnsi="Tahoma"/>
                <w:sz w:val="20"/>
                <w:lang w:val="en-NZ"/>
              </w:rPr>
            </w:pP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29A3" w:rsidP="00CB29A3">
            <w:pPr>
              <w:pStyle w:val="List"/>
            </w:pPr>
            <w:r w:rsidRPr="00CB29A3">
              <w:t>1.1</w:t>
            </w:r>
            <w:r w:rsidRPr="00CB29A3">
              <w:tab/>
              <w:t xml:space="preserve">Assess forensic working environments to identify hazards and risks. </w:t>
            </w:r>
          </w:p>
          <w:p w:rsidR="00000000" w:rsidRPr="00CB29A3" w:rsidP="00CB29A3">
            <w:pPr>
              <w:pStyle w:val="List"/>
            </w:pPr>
            <w:r w:rsidRPr="00CB29A3">
              <w:t>1.2</w:t>
            </w:r>
            <w:r w:rsidRPr="00CB29A3">
              <w:tab/>
            </w:r>
            <w:r w:rsidRPr="00CB29A3">
              <w:t xml:space="preserve">Evaluate hazards and risks in a forensic working environment to determine control methods. </w:t>
            </w:r>
          </w:p>
          <w:p w:rsidR="00000000" w:rsidRPr="00CB29A3" w:rsidP="00CB29A3">
            <w:pPr>
              <w:pStyle w:val="List"/>
            </w:pPr>
            <w:r w:rsidRPr="00CB29A3">
              <w:t>1.3</w:t>
            </w:r>
            <w:r w:rsidRPr="00CB29A3">
              <w:tab/>
              <w:t xml:space="preserve">Implement methods in a forensic working environment to control risks. </w:t>
            </w:r>
          </w:p>
          <w:p w:rsidR="00000000" w:rsidRPr="00CB29A3" w:rsidP="00CB29A3">
            <w:pPr>
              <w:pStyle w:val="List"/>
            </w:pPr>
            <w:r w:rsidRPr="00CB29A3">
              <w:t>1.4</w:t>
            </w:r>
            <w:r w:rsidRPr="00CB29A3">
              <w:tab/>
              <w:t>Communicate information on hazards and risks to stakeholders and people at risk to pr</w:t>
            </w:r>
            <w:r w:rsidRPr="00CB29A3">
              <w:t xml:space="preserve">event harm. </w:t>
            </w:r>
          </w:p>
          <w:p w:rsidR="00000000" w:rsidP="00CB29A3">
            <w:pPr>
              <w:pStyle w:val="List"/>
              <w:rPr>
                <w:lang w:val="en-NZ"/>
              </w:rPr>
            </w:pPr>
            <w:r w:rsidRPr="00CB29A3">
              <w:t>1.5</w:t>
            </w:r>
            <w:r w:rsidRPr="00CB29A3">
              <w:tab/>
              <w:t>Document health and safety information to report hazards, incidents, or near misses.</w:t>
            </w:r>
          </w:p>
        </w:tc>
      </w:tr>
      <w:tr w:rsidTr="005B3B55">
        <w:tblPrEx>
          <w:tblW w:w="9214" w:type="dxa"/>
          <w:tblLayout w:type="fixed"/>
          <w:tblCellMar>
            <w:left w:w="62" w:type="dxa"/>
            <w:right w:w="62" w:type="dxa"/>
          </w:tblCellMar>
          <w:tblLook w:val="0000"/>
        </w:tblPrEx>
        <w:trPr>
          <w:trHeight w:val="618"/>
        </w:trPr>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29A3" w:rsidP="00CB29A3">
            <w:pPr>
              <w:pStyle w:val="List"/>
            </w:pPr>
            <w:r w:rsidRPr="00CB29A3">
              <w:t>2.</w:t>
            </w:r>
            <w:r w:rsidRPr="00CB29A3">
              <w:tab/>
              <w:t xml:space="preserve">Employ specialist or external agency assistance  </w:t>
            </w:r>
            <w:r w:rsidRPr="00CB29A3">
              <w:tab/>
            </w:r>
            <w:r w:rsidRPr="00CB29A3">
              <w:tab/>
            </w:r>
          </w:p>
          <w:p w:rsidR="00000000">
            <w:pPr>
              <w:pStyle w:val="List"/>
              <w:keepLines w:val="0"/>
              <w:ind w:left="360" w:hanging="360"/>
              <w:rPr>
                <w:rFonts w:ascii="Tahoma" w:hAnsi="Tahoma"/>
                <w:sz w:val="20"/>
                <w:lang w:val="en-NZ"/>
              </w:rPr>
            </w:pP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29A3" w:rsidP="00CB29A3">
            <w:pPr>
              <w:pStyle w:val="List"/>
            </w:pPr>
            <w:r w:rsidRPr="00CB29A3">
              <w:t>2.1</w:t>
            </w:r>
            <w:r w:rsidRPr="00CB29A3">
              <w:tab/>
              <w:t xml:space="preserve">Assess need for specialist or external agency support to assist in control of risks. </w:t>
            </w:r>
          </w:p>
          <w:p w:rsidR="00000000" w:rsidP="00CB29A3">
            <w:pPr>
              <w:pStyle w:val="List"/>
              <w:rPr>
                <w:lang w:val="en-NZ"/>
              </w:rPr>
            </w:pPr>
            <w:r w:rsidRPr="00CB29A3">
              <w:t>2.2</w:t>
            </w:r>
            <w:r w:rsidRPr="00CB29A3">
              <w:tab/>
              <w:t>Acc</w:t>
            </w:r>
            <w:r w:rsidRPr="00CB29A3">
              <w:t>ess specialist or external assistance to assist in control of risks.</w:t>
            </w:r>
          </w:p>
        </w:tc>
      </w:tr>
      <w:tr w:rsidTr="005B3B55">
        <w:tblPrEx>
          <w:tblW w:w="9214" w:type="dxa"/>
          <w:tblLayout w:type="fixed"/>
          <w:tblCellMar>
            <w:left w:w="62" w:type="dxa"/>
            <w:right w:w="62" w:type="dxa"/>
          </w:tblCellMar>
          <w:tblLook w:val="0000"/>
        </w:tblPrEx>
        <w:trPr>
          <w:trHeight w:val="618"/>
        </w:trPr>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9A3">
            <w:pPr>
              <w:pStyle w:val="List"/>
              <w:rPr>
                <w:lang w:val="en-NZ"/>
              </w:rPr>
            </w:pPr>
            <w:r w:rsidRPr="00CB29A3">
              <w:t>3.</w:t>
            </w:r>
            <w:r w:rsidRPr="00CB29A3">
              <w:tab/>
              <w:t>Use protective clothing and safety equipment</w:t>
            </w: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29A3" w:rsidP="00CB29A3">
            <w:pPr>
              <w:pStyle w:val="List"/>
            </w:pPr>
            <w:r w:rsidRPr="00CB29A3">
              <w:t>3.1</w:t>
            </w:r>
            <w:r w:rsidRPr="00CB29A3">
              <w:tab/>
              <w:t xml:space="preserve">Identify protective clothing and safety equipment requirements based on assessment of hazards and risks. </w:t>
            </w:r>
          </w:p>
          <w:p w:rsidR="00000000" w:rsidRPr="00CB29A3" w:rsidP="00CB29A3">
            <w:pPr>
              <w:pStyle w:val="List"/>
            </w:pPr>
            <w:r w:rsidRPr="00CB29A3">
              <w:t>3.2</w:t>
            </w:r>
            <w:r w:rsidRPr="00CB29A3">
              <w:tab/>
              <w:t xml:space="preserve">Use protective clothing </w:t>
            </w:r>
            <w:r w:rsidRPr="00CB29A3">
              <w:t xml:space="preserve">and safety equipment to control risks. </w:t>
            </w:r>
          </w:p>
          <w:p w:rsidR="00000000" w:rsidRPr="00CB29A3" w:rsidP="00CB29A3">
            <w:pPr>
              <w:pStyle w:val="List"/>
            </w:pPr>
            <w:r w:rsidRPr="00CB29A3">
              <w:t>3.3</w:t>
            </w:r>
            <w:r w:rsidRPr="00CB29A3">
              <w:tab/>
              <w:t xml:space="preserve">Maintain protective clothing and safety equipment to ensure it meets safety requirements. </w:t>
            </w:r>
          </w:p>
          <w:p w:rsidR="00000000" w:rsidP="00CB29A3">
            <w:pPr>
              <w:pStyle w:val="List"/>
              <w:rPr>
                <w:lang w:val="en-NZ"/>
              </w:rPr>
            </w:pPr>
            <w:r w:rsidRPr="00CB29A3">
              <w:t>3.4</w:t>
            </w:r>
            <w:r w:rsidRPr="00CB29A3">
              <w:tab/>
              <w:t>Determine need to replace or remove protective clothing and safety equipment where expired or unsuitable.</w:t>
            </w:r>
          </w:p>
        </w:tc>
      </w:tr>
      <w:tr w:rsidTr="005B3B55">
        <w:tblPrEx>
          <w:tblW w:w="9214" w:type="dxa"/>
          <w:tblLayout w:type="fixed"/>
          <w:tblCellMar>
            <w:left w:w="62" w:type="dxa"/>
            <w:right w:w="62" w:type="dxa"/>
          </w:tblCellMar>
          <w:tblLook w:val="0000"/>
        </w:tblPrEx>
        <w:trPr>
          <w:trHeight w:val="618"/>
        </w:trPr>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9A3">
            <w:pPr>
              <w:pStyle w:val="List"/>
              <w:rPr>
                <w:lang w:val="en-NZ"/>
              </w:rPr>
            </w:pPr>
            <w:r w:rsidRPr="00CB29A3">
              <w:t>4.</w:t>
            </w:r>
            <w:r w:rsidRPr="00CB29A3">
              <w:tab/>
            </w:r>
            <w:r w:rsidRPr="00CB29A3">
              <w:t xml:space="preserve">Apply safe collection and packaging procedures </w:t>
            </w: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29A3" w:rsidP="00CB29A3">
            <w:pPr>
              <w:pStyle w:val="List"/>
            </w:pPr>
            <w:r w:rsidRPr="00CB29A3">
              <w:t>4.1</w:t>
            </w:r>
            <w:r w:rsidRPr="00CB29A3">
              <w:tab/>
              <w:t xml:space="preserve">Assess evidence to identify safe collection and packaging requirements. </w:t>
            </w:r>
          </w:p>
          <w:p w:rsidR="00000000" w:rsidRPr="00CB29A3" w:rsidP="00CB29A3">
            <w:pPr>
              <w:pStyle w:val="List"/>
            </w:pPr>
            <w:r w:rsidRPr="00CB29A3">
              <w:t>4.2</w:t>
            </w:r>
            <w:r w:rsidRPr="00CB29A3">
              <w:tab/>
              <w:t xml:space="preserve">Collect evidence in accordance with safe collection techniques to control risks.  </w:t>
            </w:r>
          </w:p>
          <w:p w:rsidR="00000000" w:rsidRPr="00CB29A3" w:rsidP="00CB29A3">
            <w:pPr>
              <w:pStyle w:val="List"/>
            </w:pPr>
            <w:r w:rsidRPr="00CB29A3">
              <w:t>4.3</w:t>
            </w:r>
            <w:r w:rsidRPr="00CB29A3">
              <w:tab/>
              <w:t xml:space="preserve">Package evidence ensuring integrity and </w:t>
            </w:r>
            <w:r w:rsidRPr="00CB29A3">
              <w:t xml:space="preserve">continuity. </w:t>
            </w:r>
          </w:p>
          <w:p w:rsidR="00000000" w:rsidP="00CB29A3">
            <w:pPr>
              <w:pStyle w:val="List"/>
              <w:rPr>
                <w:lang w:val="en-NZ"/>
              </w:rPr>
            </w:pPr>
            <w:r w:rsidRPr="00CB29A3">
              <w:t>4.4</w:t>
            </w:r>
            <w:r w:rsidRPr="00CB29A3">
              <w:tab/>
              <w:t>Label packaging to communicate risks.</w:t>
            </w:r>
          </w:p>
        </w:tc>
      </w:tr>
      <w:tr w:rsidTr="005B3B55">
        <w:tblPrEx>
          <w:tblW w:w="9214" w:type="dxa"/>
          <w:tblLayout w:type="fixed"/>
          <w:tblCellMar>
            <w:left w:w="62" w:type="dxa"/>
            <w:right w:w="62" w:type="dxa"/>
          </w:tblCellMar>
          <w:tblLook w:val="0000"/>
        </w:tblPrEx>
        <w:trPr>
          <w:trHeight w:val="618"/>
        </w:trPr>
        <w:tc>
          <w:tcPr>
            <w:tcW w:w="25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B29A3">
            <w:pPr>
              <w:pStyle w:val="List"/>
              <w:rPr>
                <w:lang w:val="en-NZ"/>
              </w:rPr>
            </w:pPr>
            <w:r w:rsidRPr="00CB29A3">
              <w:t>5.</w:t>
            </w:r>
            <w:r w:rsidRPr="00CB29A3">
              <w:tab/>
              <w:t>Use equipment, consumables, and substances safely</w:t>
            </w:r>
          </w:p>
        </w:tc>
        <w:tc>
          <w:tcPr>
            <w:tcW w:w="670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B29A3" w:rsidP="00CB29A3">
            <w:pPr>
              <w:pStyle w:val="List"/>
            </w:pPr>
            <w:r w:rsidRPr="00CB29A3">
              <w:t>5.1</w:t>
            </w:r>
            <w:r w:rsidRPr="00CB29A3">
              <w:tab/>
              <w:t xml:space="preserve">Assess equipment, consumables, and substances to identify hazards and risks. </w:t>
            </w:r>
          </w:p>
          <w:p w:rsidR="00000000" w:rsidRPr="00CB29A3" w:rsidP="00CB29A3">
            <w:pPr>
              <w:pStyle w:val="List"/>
            </w:pPr>
            <w:r w:rsidRPr="00CB29A3">
              <w:t>5.2</w:t>
            </w:r>
            <w:r w:rsidRPr="00CB29A3">
              <w:tab/>
              <w:t>Control access to equipment, consumables, and substances to c</w:t>
            </w:r>
            <w:r w:rsidRPr="00CB29A3">
              <w:t xml:space="preserve">ontrol risks. </w:t>
            </w:r>
          </w:p>
          <w:p w:rsidR="00000000" w:rsidRPr="00CB29A3" w:rsidP="00CB29A3">
            <w:pPr>
              <w:pStyle w:val="List"/>
            </w:pPr>
            <w:r w:rsidRPr="00CB29A3">
              <w:t>5.3</w:t>
            </w:r>
            <w:r w:rsidRPr="00CB29A3">
              <w:tab/>
              <w:t xml:space="preserve">Check signage and labelling for equipment, consumables, and substances. </w:t>
            </w:r>
          </w:p>
          <w:p w:rsidR="00000000" w:rsidRPr="00CB29A3" w:rsidP="00CB29A3">
            <w:pPr>
              <w:pStyle w:val="List"/>
            </w:pPr>
            <w:r w:rsidRPr="00CB29A3">
              <w:t>5.4</w:t>
            </w:r>
            <w:r w:rsidRPr="00CB29A3">
              <w:tab/>
              <w:t xml:space="preserve">Respond to hazards, risks, or faults during the use of equipment, consumables, and substances. </w:t>
            </w:r>
          </w:p>
          <w:p w:rsidR="00000000" w:rsidRPr="00CB29A3" w:rsidP="00CB29A3">
            <w:pPr>
              <w:pStyle w:val="List"/>
            </w:pPr>
            <w:r w:rsidRPr="00CB29A3">
              <w:t>5.5</w:t>
            </w:r>
            <w:r w:rsidRPr="00CB29A3">
              <w:tab/>
              <w:t>Document hazards, risks, or faults identified during the use</w:t>
            </w:r>
            <w:r w:rsidRPr="00CB29A3">
              <w:t xml:space="preserve"> of </w:t>
            </w:r>
            <w:r w:rsidRPr="00CB29A3">
              <w:t xml:space="preserve">equipment, consumables, and substances. </w:t>
            </w:r>
          </w:p>
          <w:p w:rsidR="00000000" w:rsidRPr="00CB29A3" w:rsidP="00CB29A3">
            <w:pPr>
              <w:pStyle w:val="List"/>
            </w:pPr>
            <w:r w:rsidRPr="00CB29A3">
              <w:t>5.6</w:t>
            </w:r>
            <w:r w:rsidRPr="00CB29A3">
              <w:tab/>
              <w:t xml:space="preserve">Maintain equipment, consumables, and substances to meet safety requirements. </w:t>
            </w:r>
          </w:p>
          <w:p w:rsidR="00000000" w:rsidRPr="00CB29A3" w:rsidP="00CB29A3">
            <w:pPr>
              <w:pStyle w:val="List"/>
            </w:pPr>
            <w:r w:rsidRPr="00CB29A3">
              <w:t>5.7</w:t>
            </w:r>
            <w:r w:rsidRPr="00CB29A3">
              <w:tab/>
              <w:t xml:space="preserve">Dispose of equipment, consumables, and substances in accordance with safety requirements. </w:t>
            </w:r>
          </w:p>
          <w:p w:rsidR="00000000" w:rsidRPr="00CB29A3" w:rsidP="00CB29A3">
            <w:pPr>
              <w:pStyle w:val="List"/>
            </w:pPr>
            <w:r w:rsidRPr="00CB29A3">
              <w:t>5.8</w:t>
            </w:r>
            <w:r w:rsidRPr="00CB29A3">
              <w:tab/>
            </w:r>
            <w:r w:rsidRPr="00CB29A3">
              <w:t>Decontaminate equipment and workspace to minimise contamination.</w:t>
            </w:r>
          </w:p>
        </w:tc>
      </w:tr>
    </w:tbl>
    <w:p w:rsidR="00000000" w:rsidRPr="00CB29A3" w:rsidP="00CB29A3">
      <w:pPr>
        <w:pStyle w:val="List"/>
      </w:pPr>
    </w:p>
    <w:p w:rsidR="00000000" w:rsidRPr="00CB29A3" w:rsidP="00CB29A3">
      <w:pPr>
        <w:pStyle w:val="AllowPageBreak"/>
      </w:pPr>
    </w:p>
    <w:p w:rsidR="00000000" w:rsidRPr="00CB29A3" w:rsidP="00CB29A3">
      <w:pPr>
        <w:pStyle w:val="Heading1"/>
      </w:pPr>
      <w:bookmarkStart w:id="7" w:name="O_1283952"/>
      <w:bookmarkEnd w:id="7"/>
      <w:r w:rsidRPr="00CB29A3">
        <w:t>Foundation Skills</w:t>
      </w:r>
    </w:p>
    <w:p w:rsidR="00000000" w:rsidRPr="00CB29A3" w:rsidP="005B3B55">
      <w:pPr>
        <w:pStyle w:val="BodyText"/>
      </w:pPr>
      <w:r w:rsidRPr="00CB29A3">
        <w:t>This section describes those language, literacy, numeracy and employment skills that are essential to performance. Foundation skills essential to perfor</w:t>
      </w:r>
      <w:r w:rsidRPr="00CB29A3">
        <w:t>mance in this unit, but not explicit in the performance criteria are listed in the table below.</w:t>
      </w:r>
    </w:p>
    <w:p w:rsidR="00000000" w:rsidRPr="00CB29A3" w:rsidP="005B3B55">
      <w:pPr>
        <w:pStyle w:val="BodyText"/>
      </w:pPr>
      <w:r w:rsidRPr="00CB29A3">
        <w:t>The ability to interpret messages and text, record observations and evidence, communicate with purpose to different communities and audiences, plan and schedule</w:t>
      </w:r>
      <w:r w:rsidRPr="00CB29A3">
        <w:t xml:space="preserve"> tasks according to estimated timeframes, continuously seek to learn through on-the-job observations, solve problems, work with others in a team, plan and organise activities and self-manage behaviour are core foundation skills relevant to the policing con</w:t>
      </w:r>
      <w:r w:rsidRPr="00CB29A3">
        <w:t>text.</w:t>
      </w:r>
    </w:p>
    <w:tbl>
      <w:tblPr>
        <w:tblW w:w="0" w:type="auto"/>
        <w:tblLayout w:type="fixed"/>
        <w:tblCellMar>
          <w:left w:w="62" w:type="dxa"/>
          <w:right w:w="62" w:type="dxa"/>
        </w:tblCellMar>
        <w:tblLook w:val="0000"/>
      </w:tblPr>
      <w:tblGrid>
        <w:gridCol w:w="2291"/>
        <w:gridCol w:w="6656"/>
      </w:tblGrid>
      <w:tr w:rsidTr="005B3B55">
        <w:tblPrEx>
          <w:tblW w:w="0" w:type="auto"/>
          <w:tblLayout w:type="fixed"/>
          <w:tblCellMar>
            <w:left w:w="62" w:type="dxa"/>
            <w:right w:w="62" w:type="dxa"/>
          </w:tblCellMar>
          <w:tblLook w:val="0000"/>
        </w:tblPrEx>
        <w:trPr>
          <w:trHeight w:val="501"/>
        </w:trPr>
        <w:tc>
          <w:tcPr>
            <w:tcW w:w="2291"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CB29A3" w:rsidP="00CB29A3">
            <w:pPr>
              <w:pStyle w:val="BodyText"/>
            </w:pPr>
            <w:r w:rsidRPr="00CB29A3">
              <w:rPr>
                <w:rStyle w:val="SpecialBold"/>
              </w:rPr>
              <w:t>Skill</w:t>
            </w:r>
          </w:p>
        </w:tc>
        <w:tc>
          <w:tcPr>
            <w:tcW w:w="6656"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CB29A3">
            <w:pPr>
              <w:pStyle w:val="BodyText"/>
              <w:rPr>
                <w:lang w:val="en-NZ"/>
              </w:rPr>
            </w:pPr>
            <w:r w:rsidRPr="00CB29A3">
              <w:rPr>
                <w:rStyle w:val="SpecialBold"/>
              </w:rPr>
              <w:t>Description</w:t>
            </w:r>
          </w:p>
        </w:tc>
      </w:tr>
      <w:tr w:rsidTr="005B3B55">
        <w:tblPrEx>
          <w:tblW w:w="0" w:type="auto"/>
          <w:tblLayout w:type="fixed"/>
          <w:tblCellMar>
            <w:left w:w="62" w:type="dxa"/>
            <w:right w:w="62" w:type="dxa"/>
          </w:tblCellMar>
          <w:tblLook w:val="0000"/>
        </w:tblPrEx>
        <w:trPr>
          <w:trHeight w:val="472"/>
        </w:trPr>
        <w:tc>
          <w:tcPr>
            <w:tcW w:w="2291"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CB29A3">
            <w:pPr>
              <w:pStyle w:val="BodyText"/>
              <w:rPr>
                <w:lang w:val="en-NZ"/>
              </w:rPr>
            </w:pPr>
            <w:r w:rsidRPr="00CB29A3">
              <w:rPr>
                <w:rStyle w:val="SpecialBold"/>
              </w:rPr>
              <w:t>Learning</w:t>
            </w:r>
          </w:p>
        </w:tc>
        <w:tc>
          <w:tcPr>
            <w:tcW w:w="6656"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CB29A3">
            <w:pPr>
              <w:pStyle w:val="BodyText"/>
              <w:rPr>
                <w:lang w:val="en-NZ"/>
              </w:rPr>
            </w:pPr>
            <w:r w:rsidRPr="00CB29A3">
              <w:t>Build a knowledge of risk management strategies.</w:t>
            </w:r>
          </w:p>
        </w:tc>
      </w:tr>
      <w:tr w:rsidTr="005B3B55">
        <w:tblPrEx>
          <w:tblW w:w="0" w:type="auto"/>
          <w:tblLayout w:type="fixed"/>
          <w:tblCellMar>
            <w:left w:w="62" w:type="dxa"/>
            <w:right w:w="62" w:type="dxa"/>
          </w:tblCellMar>
          <w:tblLook w:val="0000"/>
        </w:tblPrEx>
        <w:trPr>
          <w:trHeight w:val="820"/>
        </w:trPr>
        <w:tc>
          <w:tcPr>
            <w:tcW w:w="2291"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CB29A3">
            <w:pPr>
              <w:pStyle w:val="BodyText"/>
              <w:rPr>
                <w:lang w:val="en-NZ"/>
              </w:rPr>
            </w:pPr>
            <w:r w:rsidRPr="00CB29A3">
              <w:rPr>
                <w:rStyle w:val="SpecialBold"/>
              </w:rPr>
              <w:t>Reading</w:t>
            </w:r>
          </w:p>
        </w:tc>
        <w:tc>
          <w:tcPr>
            <w:tcW w:w="6656"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CB29A3" w:rsidP="00CB29A3">
            <w:pPr>
              <w:pStyle w:val="BodyText"/>
            </w:pPr>
            <w:r w:rsidRPr="00CB29A3">
              <w:t>Read and comply with jurisdictional policies and procedures related to forensic examination, WHS and equipment maintenance regimes.</w:t>
            </w:r>
          </w:p>
          <w:p w:rsidR="00000000" w:rsidRPr="00CB29A3" w:rsidP="00CB29A3">
            <w:pPr>
              <w:pStyle w:val="BodyText"/>
            </w:pPr>
            <w:r w:rsidRPr="00CB29A3">
              <w:t>Assess information about the forensic situation to identify welfare considerations for potential referrals, specialist and/or external agency assistance.</w:t>
            </w:r>
          </w:p>
          <w:p w:rsidR="00000000" w:rsidP="00CB29A3">
            <w:pPr>
              <w:pStyle w:val="BodyText"/>
              <w:rPr>
                <w:lang w:val="en-NZ"/>
              </w:rPr>
            </w:pPr>
            <w:r w:rsidRPr="00CB29A3">
              <w:t>Read and adhere to material safety data information as appropriate to tasks undertaken.</w:t>
            </w:r>
          </w:p>
        </w:tc>
      </w:tr>
      <w:tr w:rsidTr="005B3B55">
        <w:tblPrEx>
          <w:tblW w:w="0" w:type="auto"/>
          <w:tblLayout w:type="fixed"/>
          <w:tblCellMar>
            <w:left w:w="62" w:type="dxa"/>
            <w:right w:w="62" w:type="dxa"/>
          </w:tblCellMar>
          <w:tblLook w:val="0000"/>
        </w:tblPrEx>
        <w:trPr>
          <w:trHeight w:val="820"/>
        </w:trPr>
        <w:tc>
          <w:tcPr>
            <w:tcW w:w="2291"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CB29A3">
            <w:pPr>
              <w:pStyle w:val="BodyText"/>
              <w:rPr>
                <w:lang w:val="en-NZ"/>
              </w:rPr>
            </w:pPr>
            <w:r w:rsidRPr="00CB29A3">
              <w:rPr>
                <w:rStyle w:val="SpecialBold"/>
              </w:rPr>
              <w:t>Writing</w:t>
            </w:r>
          </w:p>
        </w:tc>
        <w:tc>
          <w:tcPr>
            <w:tcW w:w="6656"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CB29A3" w:rsidP="00CB29A3">
            <w:pPr>
              <w:pStyle w:val="BodyText"/>
            </w:pPr>
            <w:r w:rsidRPr="00CB29A3">
              <w:t>Use w</w:t>
            </w:r>
            <w:r w:rsidRPr="00CB29A3">
              <w:t>ritten communication to report WHS hazards, incidents or near misses to stakeholders.</w:t>
            </w:r>
          </w:p>
          <w:p w:rsidR="00000000" w:rsidP="00CB29A3">
            <w:pPr>
              <w:pStyle w:val="BodyText"/>
              <w:rPr>
                <w:lang w:val="en-NZ"/>
              </w:rPr>
            </w:pPr>
            <w:r w:rsidRPr="00CB29A3">
              <w:t>Record details of hazards identified relating to substances and equipment.</w:t>
            </w:r>
          </w:p>
        </w:tc>
      </w:tr>
      <w:tr w:rsidTr="005B3B55">
        <w:tblPrEx>
          <w:tblW w:w="0" w:type="auto"/>
          <w:tblLayout w:type="fixed"/>
          <w:tblCellMar>
            <w:left w:w="62" w:type="dxa"/>
            <w:right w:w="62" w:type="dxa"/>
          </w:tblCellMar>
          <w:tblLook w:val="0000"/>
        </w:tblPrEx>
        <w:trPr>
          <w:trHeight w:val="820"/>
        </w:trPr>
        <w:tc>
          <w:tcPr>
            <w:tcW w:w="2291"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P="00CB29A3">
            <w:pPr>
              <w:pStyle w:val="BodyText"/>
              <w:rPr>
                <w:lang w:val="en-NZ"/>
              </w:rPr>
            </w:pPr>
            <w:r w:rsidRPr="00CB29A3">
              <w:rPr>
                <w:rStyle w:val="SpecialBold"/>
              </w:rPr>
              <w:t>Oral communication</w:t>
            </w:r>
          </w:p>
        </w:tc>
        <w:tc>
          <w:tcPr>
            <w:tcW w:w="6656" w:type="dxa"/>
            <w:tcBorders>
              <w:top w:val="single" w:sz="8" w:space="0" w:color="A3A3A3"/>
              <w:left w:val="single" w:sz="8" w:space="0" w:color="A3A3A3"/>
              <w:bottom w:val="single" w:sz="8" w:space="0" w:color="A3A3A3"/>
              <w:right w:val="single" w:sz="8" w:space="0" w:color="A3A3A3"/>
            </w:tcBorders>
            <w:tcMar>
              <w:top w:w="0" w:type="dxa"/>
              <w:left w:w="62" w:type="dxa"/>
              <w:bottom w:w="0" w:type="dxa"/>
              <w:right w:w="62" w:type="dxa"/>
            </w:tcMar>
          </w:tcPr>
          <w:p w:rsidR="00000000" w:rsidRPr="00CB29A3" w:rsidP="00CB29A3">
            <w:pPr>
              <w:pStyle w:val="BodyText"/>
            </w:pPr>
            <w:r w:rsidRPr="00CB29A3">
              <w:t>Interact orally with specialist/external agencies and other relevant person</w:t>
            </w:r>
            <w:r w:rsidRPr="00CB29A3">
              <w:t>nel in order to respond to hazards.</w:t>
            </w:r>
          </w:p>
          <w:p w:rsidR="00000000" w:rsidRPr="00CB29A3" w:rsidP="00CB29A3">
            <w:pPr>
              <w:pStyle w:val="BodyText"/>
            </w:pPr>
            <w:r w:rsidRPr="00CB29A3">
              <w:t>Communicate WHS hazards, incidents or near misses to stakeholders.</w:t>
            </w:r>
          </w:p>
        </w:tc>
      </w:tr>
    </w:tbl>
    <w:p w:rsidR="00000000" w:rsidRPr="00CB29A3" w:rsidP="00CB29A3">
      <w:pPr>
        <w:pStyle w:val="BodyText"/>
      </w:pPr>
    </w:p>
    <w:p w:rsidR="00000000" w:rsidRPr="00CB29A3" w:rsidP="00CB29A3">
      <w:pPr>
        <w:pStyle w:val="AllowPageBreak"/>
      </w:pPr>
    </w:p>
    <w:p w:rsidR="00000000" w:rsidRPr="00CB29A3" w:rsidP="00CB29A3">
      <w:pPr>
        <w:pStyle w:val="Heading1"/>
      </w:pPr>
      <w:bookmarkStart w:id="8" w:name="O_1283953"/>
      <w:bookmarkEnd w:id="8"/>
      <w:r w:rsidRPr="00CB29A3">
        <w:t>Range of Conditions</w:t>
      </w:r>
    </w:p>
    <w:p w:rsidR="00000000" w:rsidRPr="00CB29A3" w:rsidP="005B3B55">
      <w:pPr>
        <w:pStyle w:val="BodyText"/>
      </w:pPr>
      <w:r w:rsidRPr="00CB29A3">
        <w:t>Not applicable</w:t>
      </w:r>
    </w:p>
    <w:p w:rsidR="00000000" w:rsidRPr="00CB29A3" w:rsidP="00CB29A3">
      <w:pPr>
        <w:pStyle w:val="Heading1"/>
      </w:pPr>
      <w:bookmarkStart w:id="9" w:name="O_1283954"/>
      <w:bookmarkEnd w:id="9"/>
      <w:r w:rsidRPr="00CB29A3">
        <w:t>Unit Mapping Information</w:t>
      </w:r>
    </w:p>
    <w:p w:rsidR="00000000" w:rsidRPr="00CB29A3" w:rsidP="005B3B55">
      <w:pPr>
        <w:pStyle w:val="BodyText"/>
      </w:pPr>
      <w:r w:rsidRPr="00CB29A3">
        <w:t>Unit replaces but is not equivalent to</w:t>
      </w:r>
      <w:r w:rsidRPr="00CB29A3">
        <w:rPr>
          <w:rStyle w:val="Emphasis"/>
        </w:rPr>
        <w:t xml:space="preserve"> POLFOR023 Maintain a safe forensic working environment.</w:t>
      </w:r>
    </w:p>
    <w:p w:rsidR="00000000" w:rsidRPr="00CB29A3" w:rsidP="00CB29A3">
      <w:pPr>
        <w:pStyle w:val="Heading1"/>
      </w:pPr>
      <w:bookmarkStart w:id="10" w:name="O_1283961"/>
      <w:bookmarkEnd w:id="10"/>
      <w:r w:rsidRPr="00CB29A3">
        <w:t>Links</w:t>
      </w:r>
    </w:p>
    <w:p w:rsidR="00000000" w:rsidRPr="00CB29A3" w:rsidP="005B3B55">
      <w:pPr>
        <w:pStyle w:val="BodyText"/>
      </w:pPr>
      <w:r w:rsidRPr="00CB29A3">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EC595D">
        <w:rPr>
          <w:rStyle w:val="Hyperlink"/>
        </w:rPr>
        <w:t>https://vetnet.gov.au/Pages/TrainingDocs.aspx?q=98c3984e-2cf1-48a8-8ed1-85e4b92e7351</w:t>
      </w:r>
      <w:r>
        <w:fldChar w:fldCharType="end"/>
      </w:r>
    </w:p>
    <w:p w:rsidR="00000000" w:rsidRPr="00CB29A3" w:rsidP="005B3B55">
      <w:pPr>
        <w:pStyle w:val="BodyText"/>
        <w:sectPr w:rsidSect="00CB29A3">
          <w:headerReference w:type="default" r:id="rId10"/>
          <w:footerReference w:type="default" r:id="rId11"/>
          <w:pgSz w:w="11908" w:h="16833"/>
          <w:pgMar w:top="1702" w:right="1418" w:bottom="1702" w:left="1418" w:header="992" w:footer="992" w:gutter="0"/>
          <w:cols w:space="720"/>
          <w:noEndnote/>
          <w:docGrid w:linePitch="299"/>
        </w:sectPr>
      </w:pPr>
    </w:p>
    <w:p w:rsidR="00000000" w:rsidRPr="00CB29A3" w:rsidP="00CB29A3">
      <w:pPr>
        <w:pStyle w:val="SuperHeading"/>
      </w:pPr>
      <w:r w:rsidRPr="00CB29A3">
        <w:t>Assessment Requirements for POLFOR053 Maintain a safe forensic working environment</w:t>
      </w:r>
    </w:p>
    <w:p w:rsidR="00000000" w:rsidRPr="00CB29A3" w:rsidP="00CB29A3">
      <w:pPr>
        <w:pStyle w:val="Heading1"/>
      </w:pPr>
      <w:bookmarkStart w:id="11" w:name="O_1283956"/>
      <w:bookmarkEnd w:id="11"/>
      <w:r w:rsidRPr="00CB29A3">
        <w:t>Modification History</w:t>
      </w:r>
    </w:p>
    <w:tbl>
      <w:tblPr>
        <w:tblW w:w="0" w:type="auto"/>
        <w:tblLayout w:type="fixed"/>
        <w:tblCellMar>
          <w:left w:w="62" w:type="dxa"/>
          <w:right w:w="62" w:type="dxa"/>
        </w:tblCellMar>
        <w:tblLook w:val="0000"/>
      </w:tblPr>
      <w:tblGrid>
        <w:gridCol w:w="1134"/>
        <w:gridCol w:w="7937"/>
      </w:tblGrid>
      <w:tr w:rsidTr="005B3B5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29A3">
            <w:pPr>
              <w:pStyle w:val="TableHeading"/>
              <w:rPr>
                <w:lang w:val="en-NZ"/>
              </w:rPr>
            </w:pPr>
            <w:r w:rsidRPr="00CB29A3">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29A3">
            <w:pPr>
              <w:pStyle w:val="TableHeading"/>
              <w:rPr>
                <w:lang w:val="en-NZ"/>
              </w:rPr>
            </w:pPr>
            <w:r w:rsidRPr="00CB29A3">
              <w:t>Comments</w:t>
            </w:r>
          </w:p>
        </w:tc>
      </w:tr>
      <w:tr w:rsidTr="005B3B55">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B29A3">
            <w:pPr>
              <w:pStyle w:val="BodyText"/>
              <w:rPr>
                <w:lang w:val="en-NZ"/>
              </w:rPr>
            </w:pPr>
            <w:r w:rsidRPr="00CB29A3">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B29A3" w:rsidP="00CB29A3">
            <w:pPr>
              <w:pStyle w:val="BodyText"/>
            </w:pPr>
            <w:r w:rsidRPr="00CB29A3">
              <w:t>This unit was released in POL Police Training Package release 8.0</w:t>
            </w:r>
          </w:p>
        </w:tc>
      </w:tr>
    </w:tbl>
    <w:p w:rsidR="00000000" w:rsidRPr="00CB29A3" w:rsidP="00CB29A3">
      <w:pPr>
        <w:pStyle w:val="BodyText"/>
      </w:pPr>
    </w:p>
    <w:p w:rsidR="00000000" w:rsidRPr="00CB29A3" w:rsidP="00CB29A3">
      <w:pPr>
        <w:pStyle w:val="AllowPageBreak"/>
      </w:pPr>
    </w:p>
    <w:p w:rsidR="00000000" w:rsidRPr="00CB29A3" w:rsidP="00CB29A3">
      <w:pPr>
        <w:pStyle w:val="Heading1"/>
      </w:pPr>
      <w:bookmarkStart w:id="12" w:name="O_1283957"/>
      <w:bookmarkEnd w:id="12"/>
      <w:r w:rsidRPr="00CB29A3">
        <w:t>Performance Evidence</w:t>
      </w:r>
    </w:p>
    <w:p w:rsidR="00000000" w:rsidRPr="00CB29A3" w:rsidP="005B3B55">
      <w:pPr>
        <w:pStyle w:val="BodyText"/>
      </w:pPr>
      <w:r w:rsidRPr="00CB29A3">
        <w:t xml:space="preserve">The candidate must provide evidence on at least one occasion that they have met the elements and performance criteria and have demonstrated the ability to: </w:t>
      </w:r>
    </w:p>
    <w:p w:rsidR="00000000" w:rsidRPr="00CB29A3" w:rsidP="00CB29A3">
      <w:pPr>
        <w:pStyle w:val="ListBullet"/>
      </w:pPr>
      <w:r w:rsidRPr="00CB29A3">
        <w:t xml:space="preserve">identify hazards and controlling risks </w:t>
      </w:r>
    </w:p>
    <w:p w:rsidR="00000000" w:rsidRPr="00CB29A3" w:rsidP="00CB29A3">
      <w:pPr>
        <w:pStyle w:val="ListBullet"/>
      </w:pPr>
      <w:r w:rsidRPr="00CB29A3">
        <w:t>communicate and report hazards and ri</w:t>
      </w:r>
      <w:r w:rsidRPr="00CB29A3">
        <w:t xml:space="preserve">sks to stakeholders </w:t>
      </w:r>
    </w:p>
    <w:p w:rsidR="00000000" w:rsidRPr="00CB29A3" w:rsidP="00CB29A3">
      <w:pPr>
        <w:pStyle w:val="ListBullet"/>
      </w:pPr>
      <w:r w:rsidRPr="00CB29A3">
        <w:t xml:space="preserve">identify where specialist or external agencies are required to control risk </w:t>
      </w:r>
    </w:p>
    <w:p w:rsidR="00000000" w:rsidRPr="00CB29A3" w:rsidP="00CB29A3">
      <w:pPr>
        <w:pStyle w:val="ListBullet"/>
      </w:pPr>
      <w:r w:rsidRPr="00CB29A3">
        <w:t xml:space="preserve">select, use, maintain, and replace protective clothing and equipment to control risk </w:t>
      </w:r>
    </w:p>
    <w:p w:rsidR="00000000" w:rsidRPr="00CB29A3" w:rsidP="00CB29A3">
      <w:pPr>
        <w:pStyle w:val="ListBullet"/>
      </w:pPr>
      <w:r w:rsidRPr="00CB29A3">
        <w:t xml:space="preserve">collect and package evidence using safe practices </w:t>
      </w:r>
    </w:p>
    <w:p w:rsidR="00000000" w:rsidRPr="00CB29A3" w:rsidP="00CB29A3">
      <w:pPr>
        <w:pStyle w:val="ListBullet"/>
      </w:pPr>
      <w:r w:rsidRPr="00CB29A3">
        <w:t>identify and document</w:t>
      </w:r>
      <w:r w:rsidRPr="00CB29A3">
        <w:t xml:space="preserve"> hazards or risks relating to equipment, consumables, and substances </w:t>
      </w:r>
    </w:p>
    <w:p w:rsidR="00000000" w:rsidRPr="00CB29A3" w:rsidP="00CB29A3">
      <w:pPr>
        <w:pStyle w:val="ListBullet"/>
      </w:pPr>
      <w:r w:rsidRPr="00CB29A3">
        <w:t xml:space="preserve">use, store, maintain, and dispose of equipment, consumables, and substances </w:t>
      </w:r>
    </w:p>
    <w:p w:rsidR="00000000" w:rsidRPr="00CB29A3" w:rsidP="00CB29A3">
      <w:pPr>
        <w:pStyle w:val="ListBullet"/>
      </w:pPr>
      <w:r w:rsidRPr="00CB29A3">
        <w:t xml:space="preserve">decontaminate equipment and workspaces. </w:t>
      </w:r>
    </w:p>
    <w:p w:rsidR="00000000" w:rsidRPr="00CB29A3" w:rsidP="00CB29A3">
      <w:pPr>
        <w:pStyle w:val="AllowPageBreak"/>
      </w:pPr>
    </w:p>
    <w:p w:rsidR="00000000" w:rsidRPr="00CB29A3" w:rsidP="00CB29A3">
      <w:pPr>
        <w:pStyle w:val="Heading1"/>
      </w:pPr>
      <w:bookmarkStart w:id="13" w:name="O_1283958"/>
      <w:bookmarkEnd w:id="13"/>
      <w:r w:rsidRPr="00CB29A3">
        <w:t>Knowledge Evidence</w:t>
      </w:r>
    </w:p>
    <w:p w:rsidR="00000000" w:rsidRPr="00CB29A3" w:rsidP="005B3B55">
      <w:pPr>
        <w:pStyle w:val="BodyText"/>
      </w:pPr>
      <w:r w:rsidRPr="00CB29A3">
        <w:t xml:space="preserve">The candidate must provide demonstrated evidence that they have knowledge of: </w:t>
      </w:r>
    </w:p>
    <w:p w:rsidR="00000000" w:rsidRPr="00CB29A3" w:rsidP="00CB29A3">
      <w:pPr>
        <w:pStyle w:val="ListBullet"/>
      </w:pPr>
      <w:r w:rsidRPr="00CB29A3">
        <w:t>jurisdictional legislation, policies and procedures relating to forensic examination and investigation, workplace health and safety, quality systems, scene management, scene co</w:t>
      </w:r>
      <w:r w:rsidRPr="00CB29A3">
        <w:t>ntrol and preservation, exhibit packaging, and maintenance, replacement, and disposal of forensic and safety equipment and protective clothing</w:t>
      </w:r>
    </w:p>
    <w:p w:rsidR="00000000" w:rsidRPr="00CB29A3" w:rsidP="00CB29A3">
      <w:pPr>
        <w:pStyle w:val="ListBullet"/>
      </w:pPr>
      <w:r w:rsidRPr="00CB29A3">
        <w:t>hazards, risks, and control methods associated with forensic investigation, scenes, and equipment</w:t>
      </w:r>
    </w:p>
    <w:p w:rsidR="00000000" w:rsidRPr="00CB29A3" w:rsidP="00CB29A3">
      <w:pPr>
        <w:pStyle w:val="ListBullet"/>
      </w:pPr>
      <w:r w:rsidRPr="00CB29A3">
        <w:t>duty of care an</w:t>
      </w:r>
      <w:r w:rsidRPr="00CB29A3">
        <w:t>d reporting responsibilities</w:t>
      </w:r>
    </w:p>
    <w:p w:rsidR="00000000" w:rsidRPr="00CB29A3" w:rsidP="00CB29A3">
      <w:pPr>
        <w:pStyle w:val="ListBullet"/>
      </w:pPr>
      <w:r w:rsidRPr="00CB29A3">
        <w:t>roles and requirements of specialist or external agencies in risk control</w:t>
      </w:r>
    </w:p>
    <w:p w:rsidR="00000000" w:rsidRPr="00CB29A3" w:rsidP="00CB29A3">
      <w:pPr>
        <w:pStyle w:val="ListBullet"/>
      </w:pPr>
      <w:r w:rsidRPr="00CB29A3">
        <w:t>equipment and resources available for forensic examination</w:t>
      </w:r>
    </w:p>
    <w:p w:rsidR="00000000" w:rsidRPr="00CB29A3" w:rsidP="00CB29A3">
      <w:pPr>
        <w:pStyle w:val="AllowPageBreak"/>
      </w:pPr>
    </w:p>
    <w:p w:rsidR="00000000" w:rsidRPr="00CB29A3" w:rsidP="00CB29A3">
      <w:pPr>
        <w:pStyle w:val="Heading1"/>
      </w:pPr>
      <w:bookmarkStart w:id="14" w:name="O_1283959"/>
      <w:bookmarkEnd w:id="14"/>
      <w:r w:rsidRPr="00CB29A3">
        <w:t>Assessment Conditions</w:t>
      </w:r>
    </w:p>
    <w:p w:rsidR="00000000" w:rsidRPr="00CB29A3" w:rsidP="005B3B55">
      <w:pPr>
        <w:pStyle w:val="BodyText"/>
      </w:pPr>
      <w:r w:rsidRPr="00CB29A3">
        <w:t>Assessment must occur in operational workplace situat</w:t>
      </w:r>
      <w:r w:rsidRPr="00CB29A3">
        <w:t>ions or, where this is not available, in simulated situations that replicate workplace conditions. Assessors of this unit must satisfy relevant vocational education and training legislation, frameworks and/or standards.</w:t>
      </w:r>
    </w:p>
    <w:p w:rsidR="00000000" w:rsidRPr="00CB29A3" w:rsidP="00CB29A3">
      <w:pPr>
        <w:pStyle w:val="Heading1"/>
      </w:pPr>
      <w:bookmarkStart w:id="15" w:name="O_1283962"/>
      <w:bookmarkEnd w:id="15"/>
      <w:r w:rsidRPr="00CB29A3">
        <w:t>Links</w:t>
      </w:r>
    </w:p>
    <w:p w:rsidR="00000000" w:rsidRPr="00CB29A3" w:rsidP="005B3B55">
      <w:pPr>
        <w:pStyle w:val="BodyText"/>
      </w:pPr>
      <w:r w:rsidRPr="00CB29A3">
        <w:t>Companion V</w:t>
      </w:r>
      <w:r w:rsidRPr="00CB29A3">
        <w:t xml:space="preserve">olume implementation guides are found in VETNet - </w:t>
      </w:r>
      <w:r>
        <w:fldChar w:fldCharType="begin"/>
      </w:r>
      <w:r>
        <w:instrText xml:space="preserve"> HYPERLINK "https://vetnet.gov.au/Pages/TrainingDocs.aspx?q=98c3984e-2cf1-48a8-8ed1-85e4b92e7351" </w:instrText>
      </w:r>
      <w:r>
        <w:fldChar w:fldCharType="separate"/>
      </w:r>
      <w:r w:rsidRPr="00EC595D">
        <w:rPr>
          <w:rStyle w:val="Hyperlink"/>
        </w:rPr>
        <w:t>https://vetnet.gov.au/Pages/TrainingDocs.aspx?q=98c3984e-2cf1-48a8-8ed1-85e4b92e7351</w:t>
      </w:r>
      <w:r>
        <w:fldChar w:fldCharType="end"/>
      </w:r>
    </w:p>
    <w:p w:rsidR="00000000" w:rsidRPr="00CB29A3" w:rsidP="00CB29A3"/>
    <w:sectPr w:rsidSect="00CB29A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9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9A3" w:rsidRPr="005B3B55" w:rsidP="005B3B5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9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B55" w:rsidP="00CB29A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B3B55" w:rsidP="00CB29A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5B3B55" w:rsidP="00CB29A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9A3" w:rsidP="00CB29A3">
    <w:pPr>
      <w:pStyle w:val="Footer"/>
      <w:framePr w:wrap="around"/>
    </w:pPr>
    <w:r>
      <w:fldChar w:fldCharType="begin"/>
    </w:r>
    <w:r>
      <w:instrText xml:space="preserve"> DOCPROPERTY  Subject  \* MERGEFORMAT </w:instrText>
    </w:r>
    <w:r>
      <w:fldChar w:fldCharType="separate"/>
    </w:r>
    <w:r w:rsidR="005B3B55">
      <w:t>Approved</w:t>
    </w:r>
    <w:r w:rsidR="005B3B55">
      <w:fldChar w:fldCharType="end"/>
    </w:r>
    <w:r>
      <w:tab/>
      <w:t xml:space="preserve">Page </w:t>
    </w:r>
    <w:r>
      <w:fldChar w:fldCharType="begin"/>
    </w:r>
    <w:r>
      <w:instrText xml:space="preserve"> PAGE  \* Arabic  \* MERGEFORMAT </w:instrText>
    </w:r>
    <w:r>
      <w:fldChar w:fldCharType="separate"/>
    </w:r>
    <w:r w:rsidR="005B3B5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B3B55">
      <w:rPr>
        <w:noProof/>
      </w:rPr>
      <w:t>4</w:t>
    </w:r>
    <w:r>
      <w:rPr>
        <w:noProof/>
      </w:rPr>
      <w:fldChar w:fldCharType="end"/>
    </w:r>
  </w:p>
  <w:p w:rsidR="00CB29A3" w:rsidP="00CB29A3">
    <w:pPr>
      <w:pStyle w:val="Footer"/>
      <w:framePr w:wrap="around"/>
    </w:pPr>
    <w:r>
      <w:t xml:space="preserve">© Commonwealth of Australia, </w:t>
    </w:r>
    <w:r>
      <w:fldChar w:fldCharType="begin"/>
    </w:r>
    <w:r>
      <w:instrText xml:space="preserve"> DATE  \@ "yyyy"  \* MERGEFORMAT </w:instrText>
    </w:r>
    <w:r>
      <w:fldChar w:fldCharType="separate"/>
    </w:r>
    <w:r w:rsidR="005B3B55">
      <w:rPr>
        <w:noProof/>
      </w:rPr>
      <w:t>2025</w:t>
    </w:r>
    <w:r>
      <w:fldChar w:fldCharType="end"/>
    </w:r>
    <w:r>
      <w:tab/>
    </w:r>
    <w:r>
      <w:fldChar w:fldCharType="begin"/>
    </w:r>
    <w:r>
      <w:instrText xml:space="preserve"> DOCPROPERTY  Author  \* MERGEFORMAT </w:instrText>
    </w:r>
    <w:r>
      <w:fldChar w:fldCharType="separate"/>
    </w:r>
    <w:r w:rsidR="005B3B55">
      <w:t>Public Skills Australia</w:t>
    </w:r>
    <w:r w:rsidR="005B3B55">
      <w:fldChar w:fldCharType="end"/>
    </w:r>
  </w:p>
  <w:p w:rsidR="00CB29A3" w:rsidP="00CB29A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9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B5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B29A3" w:rsidRPr="005B3B55" w:rsidP="005B3B5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9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B3B55" w:rsidRPr="002D2AF8" w:rsidP="00CB29A3">
    <w:pPr>
      <w:pStyle w:val="Header"/>
      <w:framePr w:wrap="around"/>
    </w:pPr>
    <w:r>
      <w:fldChar w:fldCharType="begin"/>
    </w:r>
    <w:r>
      <w:instrText xml:space="preserve"> TITLE   \* MERGEFORMAT </w:instrText>
    </w:r>
    <w:r>
      <w:fldChar w:fldCharType="separate"/>
    </w:r>
    <w:r>
      <w:t>POLFOR053 Maintain a safe forensic working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B3B55" w:rsidP="00CB29A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9A3" w:rsidRPr="002D2AF8" w:rsidP="00CB29A3">
    <w:pPr>
      <w:pStyle w:val="Header"/>
      <w:framePr w:wrap="around"/>
    </w:pPr>
    <w:r>
      <w:fldChar w:fldCharType="begin"/>
    </w:r>
    <w:r>
      <w:instrText xml:space="preserve"> TITLE   \* MERGEFORMAT </w:instrText>
    </w:r>
    <w:r>
      <w:fldChar w:fldCharType="separate"/>
    </w:r>
    <w:r w:rsidR="005B3B55">
      <w:t>POLFOR053 Maintain a safe forensic working environment</w:t>
    </w:r>
    <w:r w:rsidR="005B3B55">
      <w:fldChar w:fldCharType="end"/>
    </w:r>
    <w:r>
      <w:tab/>
      <w:t xml:space="preserve">Date this document was generated: </w:t>
    </w:r>
    <w:r>
      <w:fldChar w:fldCharType="begin"/>
    </w:r>
    <w:r>
      <w:instrText xml:space="preserve"> CREATEDATE  \@ "d MMMM yyyy"  \* MERGEFORMAT </w:instrText>
    </w:r>
    <w:r>
      <w:fldChar w:fldCharType="separate"/>
    </w:r>
    <w:r w:rsidR="005B3B55">
      <w:rPr>
        <w:noProof/>
      </w:rPr>
      <w:t>2 March 2025</w:t>
    </w:r>
    <w:r>
      <w:fldChar w:fldCharType="end"/>
    </w:r>
  </w:p>
  <w:p w:rsidR="00CB29A3" w:rsidP="00CB29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5E6BAE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8DA6C6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29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29A3"/>
    <w:pPr>
      <w:spacing w:before="360" w:after="60"/>
      <w:outlineLvl w:val="0"/>
    </w:pPr>
    <w:rPr>
      <w:sz w:val="32"/>
    </w:rPr>
  </w:style>
  <w:style w:type="paragraph" w:styleId="Heading2">
    <w:name w:val="heading 2"/>
    <w:basedOn w:val="HeadingBase"/>
    <w:next w:val="BodyText"/>
    <w:link w:val="Heading2Char"/>
    <w:qFormat/>
    <w:rsid w:val="00CB29A3"/>
    <w:pPr>
      <w:keepLines/>
      <w:spacing w:before="240" w:after="120"/>
      <w:outlineLvl w:val="1"/>
    </w:pPr>
    <w:rPr>
      <w:sz w:val="28"/>
      <w:szCs w:val="40"/>
    </w:rPr>
  </w:style>
  <w:style w:type="paragraph" w:styleId="Heading3">
    <w:name w:val="heading 3"/>
    <w:basedOn w:val="HeadingBase"/>
    <w:next w:val="BodyText"/>
    <w:link w:val="Heading3Char"/>
    <w:qFormat/>
    <w:rsid w:val="00CB29A3"/>
    <w:pPr>
      <w:spacing w:before="180" w:after="120"/>
      <w:outlineLvl w:val="2"/>
    </w:pPr>
    <w:rPr>
      <w:spacing w:val="-10"/>
      <w:kern w:val="32"/>
    </w:rPr>
  </w:style>
  <w:style w:type="paragraph" w:styleId="Heading4">
    <w:name w:val="heading 4"/>
    <w:basedOn w:val="HeadingBase"/>
    <w:next w:val="BodyText"/>
    <w:link w:val="Heading4Char"/>
    <w:qFormat/>
    <w:rsid w:val="00CB29A3"/>
    <w:pPr>
      <w:spacing w:before="160" w:after="120"/>
      <w:outlineLvl w:val="3"/>
    </w:pPr>
    <w:rPr>
      <w:sz w:val="22"/>
    </w:rPr>
  </w:style>
  <w:style w:type="paragraph" w:styleId="Heading5">
    <w:name w:val="heading 5"/>
    <w:basedOn w:val="HeadingBase"/>
    <w:next w:val="Normal"/>
    <w:link w:val="Heading5Char"/>
    <w:qFormat/>
    <w:rsid w:val="00CB29A3"/>
    <w:pPr>
      <w:spacing w:before="80"/>
      <w:outlineLvl w:val="4"/>
    </w:pPr>
    <w:rPr>
      <w:color w:val="918585"/>
      <w:sz w:val="20"/>
    </w:rPr>
  </w:style>
  <w:style w:type="paragraph" w:styleId="Heading6">
    <w:name w:val="heading 6"/>
    <w:basedOn w:val="HeadingBase"/>
    <w:next w:val="Normal"/>
    <w:link w:val="Heading6Char"/>
    <w:qFormat/>
    <w:rsid w:val="00CB29A3"/>
    <w:pPr>
      <w:spacing w:before="60"/>
      <w:outlineLvl w:val="5"/>
    </w:pPr>
    <w:rPr>
      <w:color w:val="918585"/>
      <w:sz w:val="20"/>
    </w:rPr>
  </w:style>
  <w:style w:type="paragraph" w:styleId="Heading7">
    <w:name w:val="heading 7"/>
    <w:basedOn w:val="Normal"/>
    <w:next w:val="Normal"/>
    <w:link w:val="Heading7Char"/>
    <w:qFormat/>
    <w:rsid w:val="00CB29A3"/>
    <w:pPr>
      <w:ind w:left="720"/>
      <w:outlineLvl w:val="6"/>
    </w:pPr>
    <w:rPr>
      <w:i/>
    </w:rPr>
  </w:style>
  <w:style w:type="paragraph" w:styleId="Heading8">
    <w:name w:val="heading 8"/>
    <w:basedOn w:val="Normal"/>
    <w:next w:val="Normal"/>
    <w:link w:val="Heading8Char"/>
    <w:qFormat/>
    <w:rsid w:val="00CB29A3"/>
    <w:pPr>
      <w:ind w:left="720"/>
      <w:outlineLvl w:val="7"/>
    </w:pPr>
    <w:rPr>
      <w:i/>
    </w:rPr>
  </w:style>
  <w:style w:type="paragraph" w:styleId="Heading9">
    <w:name w:val="heading 9"/>
    <w:basedOn w:val="Normal"/>
    <w:next w:val="Normal"/>
    <w:link w:val="Heading9Char"/>
    <w:qFormat/>
    <w:rsid w:val="00CB29A3"/>
    <w:pPr>
      <w:ind w:left="720"/>
      <w:outlineLvl w:val="8"/>
    </w:pPr>
    <w:rPr>
      <w:i/>
    </w:rPr>
  </w:style>
  <w:style w:type="character" w:default="1" w:styleId="DefaultParagraphFont">
    <w:name w:val="Default Paragraph Font"/>
    <w:uiPriority w:val="1"/>
    <w:unhideWhenUsed/>
    <w:rsid w:val="00CB29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29A3"/>
  </w:style>
  <w:style w:type="character" w:customStyle="1" w:styleId="Heading1Char">
    <w:name w:val="Heading 1 Char"/>
    <w:basedOn w:val="DefaultParagraphFont"/>
    <w:link w:val="Heading1"/>
    <w:rsid w:val="00CB29A3"/>
    <w:rPr>
      <w:rFonts w:ascii="Times New Roman" w:eastAsia="Times New Roman" w:hAnsi="Times New Roman" w:cs="Times New Roman"/>
      <w:b/>
      <w:sz w:val="32"/>
      <w:szCs w:val="20"/>
      <w:lang w:eastAsia="en-US"/>
    </w:rPr>
  </w:style>
  <w:style w:type="paragraph" w:styleId="BodyText">
    <w:name w:val="Body Text"/>
    <w:basedOn w:val="Normal"/>
    <w:link w:val="BodyTextChar"/>
    <w:rsid w:val="00CB29A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B29A3"/>
    <w:rPr>
      <w:rFonts w:ascii="Times New Roman" w:eastAsia="Times New Roman" w:hAnsi="Times New Roman" w:cs="Times New Roman"/>
      <w:sz w:val="24"/>
      <w:lang w:eastAsia="en-US"/>
    </w:rPr>
  </w:style>
  <w:style w:type="paragraph" w:styleId="List">
    <w:name w:val="List"/>
    <w:basedOn w:val="BodyText"/>
    <w:next w:val="BodyText"/>
    <w:rsid w:val="00CB29A3"/>
    <w:pPr>
      <w:tabs>
        <w:tab w:val="left" w:pos="340"/>
      </w:tabs>
      <w:spacing w:before="60" w:after="60"/>
      <w:ind w:left="340" w:hanging="340"/>
    </w:pPr>
  </w:style>
  <w:style w:type="paragraph" w:styleId="ListBullet">
    <w:name w:val="List Bullet"/>
    <w:basedOn w:val="List"/>
    <w:rsid w:val="00CB29A3"/>
    <w:pPr>
      <w:numPr>
        <w:numId w:val="11"/>
      </w:numPr>
      <w:tabs>
        <w:tab w:val="clear" w:pos="340"/>
      </w:tabs>
      <w:spacing w:before="40" w:after="40"/>
    </w:pPr>
  </w:style>
  <w:style w:type="character" w:customStyle="1" w:styleId="SpecialBold">
    <w:name w:val="Special Bold"/>
    <w:basedOn w:val="DefaultParagraphFont"/>
    <w:rsid w:val="00CB29A3"/>
    <w:rPr>
      <w:b/>
      <w:spacing w:val="0"/>
    </w:rPr>
  </w:style>
  <w:style w:type="character" w:styleId="Emphasis">
    <w:name w:val="Emphasis"/>
    <w:basedOn w:val="DefaultParagraphFont"/>
    <w:qFormat/>
    <w:rsid w:val="00CB29A3"/>
    <w:rPr>
      <w:i/>
    </w:rPr>
  </w:style>
  <w:style w:type="paragraph" w:customStyle="1" w:styleId="SuperHeading">
    <w:name w:val="SuperHeading"/>
    <w:basedOn w:val="Normal"/>
    <w:rsid w:val="00CB29A3"/>
    <w:pPr>
      <w:spacing w:before="240" w:after="120"/>
      <w:outlineLvl w:val="0"/>
    </w:pPr>
    <w:rPr>
      <w:rFonts w:ascii="Times New Roman" w:hAnsi="Times New Roman"/>
      <w:b/>
      <w:sz w:val="32"/>
    </w:rPr>
  </w:style>
  <w:style w:type="paragraph" w:customStyle="1" w:styleId="TableHeading">
    <w:name w:val="Table Heading"/>
    <w:basedOn w:val="HeadingBase"/>
    <w:rsid w:val="00CB29A3"/>
    <w:pPr>
      <w:keepLines/>
      <w:pBdr>
        <w:bottom w:val="single" w:sz="6" w:space="1" w:color="918585"/>
      </w:pBdr>
      <w:spacing w:before="240"/>
    </w:pPr>
  </w:style>
  <w:style w:type="paragraph" w:customStyle="1" w:styleId="AllowPageBreak">
    <w:name w:val="AllowPageBreak"/>
    <w:rsid w:val="00CB29A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B29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29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29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29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29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29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29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29A3"/>
    <w:rPr>
      <w:rFonts w:ascii="Courier New" w:eastAsia="Times New Roman" w:hAnsi="Courier New" w:cs="Times New Roman"/>
      <w:i/>
      <w:szCs w:val="20"/>
      <w:lang w:eastAsia="en-US"/>
    </w:rPr>
  </w:style>
  <w:style w:type="paragraph" w:customStyle="1" w:styleId="HeadingBase">
    <w:name w:val="Heading Base"/>
    <w:rsid w:val="00CB29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29A3"/>
    <w:pPr>
      <w:tabs>
        <w:tab w:val="right" w:leader="dot" w:pos="9072"/>
      </w:tabs>
      <w:ind w:left="567"/>
    </w:pPr>
    <w:rPr>
      <w:szCs w:val="22"/>
    </w:rPr>
  </w:style>
  <w:style w:type="paragraph" w:customStyle="1" w:styleId="TOCBase">
    <w:name w:val="TOC Base"/>
    <w:rsid w:val="00CB29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29A3"/>
    <w:pPr>
      <w:tabs>
        <w:tab w:val="right" w:leader="dot" w:pos="9072"/>
      </w:tabs>
      <w:spacing w:before="40" w:after="40"/>
      <w:ind w:left="284"/>
    </w:pPr>
    <w:rPr>
      <w:rFonts w:ascii="Times New Roman" w:hAnsi="Times New Roman"/>
    </w:rPr>
  </w:style>
  <w:style w:type="paragraph" w:styleId="TOC1">
    <w:name w:val="toc 1"/>
    <w:basedOn w:val="TOCBase"/>
    <w:next w:val="Normal"/>
    <w:rsid w:val="00CB29A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29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29A3"/>
    <w:rPr>
      <w:rFonts w:ascii="Times New Roman" w:eastAsia="Times New Roman" w:hAnsi="Times New Roman" w:cs="Times New Roman"/>
      <w:sz w:val="16"/>
      <w:lang w:eastAsia="en-US"/>
    </w:rPr>
  </w:style>
  <w:style w:type="paragraph" w:styleId="Title">
    <w:name w:val="Title"/>
    <w:basedOn w:val="HeadingBase"/>
    <w:link w:val="TitleChar"/>
    <w:qFormat/>
    <w:rsid w:val="00CB29A3"/>
    <w:pPr>
      <w:spacing w:before="5040"/>
      <w:jc w:val="center"/>
    </w:pPr>
    <w:rPr>
      <w:sz w:val="48"/>
      <w:szCs w:val="72"/>
      <w:lang w:val="en-US"/>
    </w:rPr>
  </w:style>
  <w:style w:type="character" w:customStyle="1" w:styleId="TitleChar">
    <w:name w:val="Title Char"/>
    <w:basedOn w:val="DefaultParagraphFont"/>
    <w:link w:val="Title"/>
    <w:rsid w:val="00CB29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29A3"/>
    <w:pPr>
      <w:tabs>
        <w:tab w:val="left" w:pos="3600"/>
        <w:tab w:val="left" w:pos="3958"/>
      </w:tabs>
    </w:pPr>
  </w:style>
  <w:style w:type="paragraph" w:customStyle="1" w:styleId="Note">
    <w:name w:val="Note"/>
    <w:basedOn w:val="BodyText"/>
    <w:rsid w:val="00CB29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29A3"/>
    <w:pPr>
      <w:framePr w:wrap="auto" w:hAnchor="text" w:y="6049"/>
    </w:pPr>
    <w:rPr>
      <w:color w:val="000000"/>
      <w:sz w:val="40"/>
    </w:rPr>
  </w:style>
  <w:style w:type="paragraph" w:customStyle="1" w:styleId="TOCTitle">
    <w:name w:val="TOCTitle"/>
    <w:basedOn w:val="Heading1"/>
    <w:rsid w:val="00CB29A3"/>
    <w:pPr>
      <w:spacing w:after="240"/>
      <w:jc w:val="center"/>
      <w:outlineLvl w:val="9"/>
    </w:pPr>
    <w:rPr>
      <w:caps/>
    </w:rPr>
  </w:style>
  <w:style w:type="paragraph" w:customStyle="1" w:styleId="Version">
    <w:name w:val="Version"/>
    <w:rsid w:val="00CB29A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B29A3"/>
    <w:pPr>
      <w:numPr>
        <w:numId w:val="12"/>
      </w:numPr>
      <w:tabs>
        <w:tab w:val="clear" w:pos="680"/>
      </w:tabs>
    </w:pPr>
  </w:style>
  <w:style w:type="paragraph" w:styleId="Index1">
    <w:name w:val="index 1"/>
    <w:basedOn w:val="Normal"/>
    <w:next w:val="Normal"/>
    <w:semiHidden/>
    <w:rsid w:val="00CB29A3"/>
    <w:pPr>
      <w:keepNext w:val="0"/>
      <w:tabs>
        <w:tab w:val="right" w:pos="4176"/>
      </w:tabs>
      <w:ind w:left="198" w:hanging="198"/>
    </w:pPr>
    <w:rPr>
      <w:rFonts w:ascii="Garamond" w:hAnsi="Garamond"/>
    </w:rPr>
  </w:style>
  <w:style w:type="paragraph" w:styleId="IndexHeading">
    <w:name w:val="index heading"/>
    <w:basedOn w:val="Normal"/>
    <w:next w:val="Index1"/>
    <w:semiHidden/>
    <w:rsid w:val="00CB29A3"/>
    <w:pPr>
      <w:spacing w:before="120" w:after="120"/>
    </w:pPr>
    <w:rPr>
      <w:rFonts w:ascii="Arial" w:hAnsi="Arial"/>
      <w:b/>
      <w:color w:val="918585"/>
      <w:sz w:val="24"/>
    </w:rPr>
  </w:style>
  <w:style w:type="paragraph" w:styleId="Header">
    <w:name w:val="header"/>
    <w:basedOn w:val="Normal"/>
    <w:link w:val="HeaderChar"/>
    <w:rsid w:val="00CB29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29A3"/>
    <w:rPr>
      <w:rFonts w:ascii="Times New Roman" w:eastAsia="Times New Roman" w:hAnsi="Times New Roman" w:cs="Times New Roman"/>
      <w:sz w:val="16"/>
      <w:szCs w:val="20"/>
      <w:lang w:val="en-GB" w:eastAsia="en-US"/>
    </w:rPr>
  </w:style>
  <w:style w:type="paragraph" w:customStyle="1" w:styleId="Chapter">
    <w:name w:val="Chapter"/>
    <w:basedOn w:val="Normal"/>
    <w:rsid w:val="00CB29A3"/>
    <w:pPr>
      <w:spacing w:before="240"/>
    </w:pPr>
    <w:rPr>
      <w:rFonts w:ascii="Times New Roman" w:hAnsi="Times New Roman"/>
      <w:smallCaps/>
      <w:spacing w:val="80"/>
      <w:sz w:val="28"/>
    </w:rPr>
  </w:style>
  <w:style w:type="paragraph" w:customStyle="1" w:styleId="InChapter">
    <w:name w:val="InChapter"/>
    <w:basedOn w:val="Heading3"/>
    <w:rsid w:val="00CB29A3"/>
    <w:pPr>
      <w:spacing w:after="240"/>
      <w:outlineLvl w:val="9"/>
    </w:pPr>
    <w:rPr>
      <w:noProof/>
    </w:rPr>
  </w:style>
  <w:style w:type="paragraph" w:styleId="Index2">
    <w:name w:val="index 2"/>
    <w:basedOn w:val="Normal"/>
    <w:next w:val="Normal"/>
    <w:semiHidden/>
    <w:rsid w:val="00CB29A3"/>
    <w:pPr>
      <w:tabs>
        <w:tab w:val="right" w:pos="4176"/>
      </w:tabs>
      <w:ind w:left="568" w:hanging="284"/>
    </w:pPr>
    <w:rPr>
      <w:rFonts w:ascii="Garamond" w:hAnsi="Garamond"/>
    </w:rPr>
  </w:style>
  <w:style w:type="paragraph" w:customStyle="1" w:styleId="Byline">
    <w:name w:val="Byline"/>
    <w:rsid w:val="00CB29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29A3"/>
    <w:pPr>
      <w:tabs>
        <w:tab w:val="clear" w:pos="3600"/>
        <w:tab w:val="clear" w:pos="3958"/>
      </w:tabs>
      <w:jc w:val="right"/>
    </w:pPr>
  </w:style>
  <w:style w:type="paragraph" w:styleId="Caption">
    <w:name w:val="caption"/>
    <w:basedOn w:val="BodyText"/>
    <w:next w:val="Normal"/>
    <w:qFormat/>
    <w:rsid w:val="00CB29A3"/>
    <w:pPr>
      <w:framePr w:w="2268" w:hSpace="181" w:vSpace="181" w:wrap="around" w:vAnchor="text" w:hAnchor="page" w:x="1135" w:y="285" w:anchorLock="1"/>
    </w:pPr>
    <w:rPr>
      <w:i/>
    </w:rPr>
  </w:style>
  <w:style w:type="paragraph" w:customStyle="1" w:styleId="MiniTOCTitle">
    <w:name w:val="MiniTOCTitle"/>
    <w:basedOn w:val="Heading4"/>
    <w:rsid w:val="00CB29A3"/>
    <w:pPr>
      <w:spacing w:before="240"/>
      <w:outlineLvl w:val="9"/>
    </w:pPr>
    <w:rPr>
      <w:noProof/>
      <w:sz w:val="24"/>
    </w:rPr>
  </w:style>
  <w:style w:type="paragraph" w:customStyle="1" w:styleId="MiniTOCItem">
    <w:name w:val="MiniTOCItem"/>
    <w:basedOn w:val="ListBullet"/>
    <w:rsid w:val="00CB29A3"/>
    <w:pPr>
      <w:numPr>
        <w:numId w:val="0"/>
      </w:numPr>
      <w:tabs>
        <w:tab w:val="right" w:leader="dot" w:pos="6521"/>
      </w:tabs>
      <w:spacing w:before="0" w:after="0"/>
    </w:pPr>
  </w:style>
  <w:style w:type="paragraph" w:customStyle="1" w:styleId="TOFTitle">
    <w:name w:val="TOFTitle"/>
    <w:basedOn w:val="TOCTitle"/>
    <w:rsid w:val="00CB29A3"/>
  </w:style>
  <w:style w:type="paragraph" w:styleId="TableofFigures">
    <w:name w:val="table of figures"/>
    <w:basedOn w:val="Normal"/>
    <w:next w:val="Normal"/>
    <w:semiHidden/>
    <w:rsid w:val="00CB29A3"/>
    <w:pPr>
      <w:tabs>
        <w:tab w:val="right" w:leader="dot" w:pos="9072"/>
      </w:tabs>
      <w:ind w:left="970" w:hanging="403"/>
    </w:pPr>
    <w:rPr>
      <w:rFonts w:ascii="Times New Roman" w:hAnsi="Times New Roman"/>
      <w:b/>
    </w:rPr>
  </w:style>
  <w:style w:type="paragraph" w:styleId="ListNumber">
    <w:name w:val="List Number"/>
    <w:basedOn w:val="List"/>
    <w:rsid w:val="00CB29A3"/>
    <w:pPr>
      <w:numPr>
        <w:numId w:val="14"/>
      </w:numPr>
      <w:tabs>
        <w:tab w:val="clear" w:pos="340"/>
      </w:tabs>
    </w:pPr>
  </w:style>
  <w:style w:type="character" w:customStyle="1" w:styleId="WingdingSymbols">
    <w:name w:val="Wingding Symbols"/>
    <w:rsid w:val="00CB29A3"/>
    <w:rPr>
      <w:rFonts w:ascii="Wingdings" w:hAnsi="Wingdings"/>
    </w:rPr>
  </w:style>
  <w:style w:type="character" w:customStyle="1" w:styleId="HotSpot">
    <w:name w:val="HotSpot"/>
    <w:rsid w:val="00CB29A3"/>
    <w:rPr>
      <w:color w:val="0033CC"/>
      <w:u w:val="none"/>
    </w:rPr>
  </w:style>
  <w:style w:type="paragraph" w:customStyle="1" w:styleId="BodyTextRight">
    <w:name w:val="Body Text Right"/>
    <w:basedOn w:val="BodyText"/>
    <w:rsid w:val="00CB29A3"/>
    <w:pPr>
      <w:spacing w:before="0" w:after="0"/>
      <w:jc w:val="right"/>
    </w:pPr>
  </w:style>
  <w:style w:type="paragraph" w:styleId="Index3">
    <w:name w:val="index 3"/>
    <w:basedOn w:val="ListNumber2"/>
    <w:next w:val="Normal"/>
    <w:semiHidden/>
    <w:rsid w:val="00CB29A3"/>
    <w:pPr>
      <w:numPr>
        <w:numId w:val="0"/>
      </w:numPr>
      <w:tabs>
        <w:tab w:val="right" w:leader="dot" w:pos="4176"/>
      </w:tabs>
    </w:pPr>
  </w:style>
  <w:style w:type="paragraph" w:styleId="ListNumber2">
    <w:name w:val="List Number 2"/>
    <w:basedOn w:val="List2"/>
    <w:rsid w:val="00CB29A3"/>
    <w:pPr>
      <w:numPr>
        <w:numId w:val="9"/>
      </w:numPr>
      <w:tabs>
        <w:tab w:val="clear" w:pos="1060"/>
      </w:tabs>
    </w:pPr>
  </w:style>
  <w:style w:type="paragraph" w:customStyle="1" w:styleId="MarginNote">
    <w:name w:val="Margin Note"/>
    <w:basedOn w:val="BodyText"/>
    <w:rsid w:val="00CB29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29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29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29A3"/>
    <w:rPr>
      <w:sz w:val="32"/>
    </w:rPr>
  </w:style>
  <w:style w:type="paragraph" w:customStyle="1" w:styleId="HeadingProcedure">
    <w:name w:val="Heading Procedure"/>
    <w:basedOn w:val="HeadingBase"/>
    <w:next w:val="Normal"/>
    <w:rsid w:val="00CB29A3"/>
    <w:pPr>
      <w:tabs>
        <w:tab w:val="left" w:pos="0"/>
      </w:tabs>
      <w:spacing w:before="120" w:after="60"/>
    </w:pPr>
    <w:rPr>
      <w:i/>
      <w:color w:val="918585"/>
      <w:sz w:val="22"/>
    </w:rPr>
  </w:style>
  <w:style w:type="paragraph" w:customStyle="1" w:styleId="TableBodyText">
    <w:name w:val="Table Body Text"/>
    <w:basedOn w:val="BodyText"/>
    <w:rsid w:val="00CB29A3"/>
    <w:pPr>
      <w:spacing w:before="60" w:after="60"/>
    </w:pPr>
  </w:style>
  <w:style w:type="paragraph" w:styleId="ListContinue">
    <w:name w:val="List Continue"/>
    <w:basedOn w:val="List"/>
    <w:rsid w:val="00CB29A3"/>
    <w:pPr>
      <w:ind w:firstLine="0"/>
    </w:pPr>
  </w:style>
  <w:style w:type="paragraph" w:customStyle="1" w:styleId="ListNote">
    <w:name w:val="List Note"/>
    <w:basedOn w:val="List"/>
    <w:rsid w:val="00CB29A3"/>
    <w:pPr>
      <w:pBdr>
        <w:top w:val="single" w:sz="6" w:space="2" w:color="918585"/>
        <w:bottom w:val="single" w:sz="6" w:space="2" w:color="918585"/>
      </w:pBdr>
      <w:tabs>
        <w:tab w:val="left" w:pos="1021"/>
      </w:tabs>
      <w:ind w:firstLine="0"/>
    </w:pPr>
  </w:style>
  <w:style w:type="paragraph" w:customStyle="1" w:styleId="Warning">
    <w:name w:val="Warning"/>
    <w:basedOn w:val="BodyText"/>
    <w:rsid w:val="00CB29A3"/>
    <w:pPr>
      <w:shd w:val="clear" w:color="auto" w:fill="D9D9D9"/>
      <w:tabs>
        <w:tab w:val="left" w:pos="992"/>
      </w:tabs>
      <w:ind w:left="119" w:right="119"/>
    </w:pPr>
    <w:rPr>
      <w:sz w:val="20"/>
    </w:rPr>
  </w:style>
  <w:style w:type="paragraph" w:customStyle="1" w:styleId="MarginIcons">
    <w:name w:val="Margin Icons"/>
    <w:basedOn w:val="BodyText"/>
    <w:rsid w:val="00CB29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29A3"/>
    <w:rPr>
      <w:rFonts w:ascii="Courier New" w:hAnsi="Courier New"/>
    </w:rPr>
  </w:style>
  <w:style w:type="paragraph" w:customStyle="1" w:styleId="NoteBullet">
    <w:name w:val="Note Bullet"/>
    <w:basedOn w:val="Note"/>
    <w:rsid w:val="00CB29A3"/>
    <w:pPr>
      <w:tabs>
        <w:tab w:val="clear" w:pos="680"/>
      </w:tabs>
      <w:spacing w:before="60" w:after="60"/>
    </w:pPr>
  </w:style>
  <w:style w:type="paragraph" w:customStyle="1" w:styleId="SubHeading2">
    <w:name w:val="SubHeading2"/>
    <w:basedOn w:val="HeadingBase"/>
    <w:rsid w:val="00CB29A3"/>
    <w:pPr>
      <w:spacing w:before="240" w:after="60"/>
    </w:pPr>
    <w:rPr>
      <w:sz w:val="20"/>
    </w:rPr>
  </w:style>
  <w:style w:type="paragraph" w:customStyle="1" w:styleId="SubHeading1">
    <w:name w:val="SubHeading1"/>
    <w:basedOn w:val="HeadingBase"/>
    <w:rsid w:val="00CB29A3"/>
    <w:pPr>
      <w:spacing w:before="240" w:after="60"/>
    </w:pPr>
    <w:rPr>
      <w:color w:val="918585"/>
      <w:sz w:val="22"/>
    </w:rPr>
  </w:style>
  <w:style w:type="paragraph" w:customStyle="1" w:styleId="SideHeading">
    <w:name w:val="Side Heading"/>
    <w:basedOn w:val="HeadingBase"/>
    <w:rsid w:val="00CB29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29A3"/>
    <w:pPr>
      <w:numPr>
        <w:numId w:val="10"/>
      </w:numPr>
    </w:pPr>
  </w:style>
  <w:style w:type="paragraph" w:styleId="PlainText">
    <w:name w:val="Plain Text"/>
    <w:basedOn w:val="Normal"/>
    <w:link w:val="PlainTextChar"/>
    <w:rsid w:val="00CB29A3"/>
    <w:rPr>
      <w:sz w:val="20"/>
    </w:rPr>
  </w:style>
  <w:style w:type="character" w:customStyle="1" w:styleId="PlainTextChar">
    <w:name w:val="Plain Text Char"/>
    <w:basedOn w:val="DefaultParagraphFont"/>
    <w:link w:val="PlainText"/>
    <w:rsid w:val="00CB29A3"/>
    <w:rPr>
      <w:rFonts w:ascii="Courier New" w:eastAsia="Times New Roman" w:hAnsi="Courier New" w:cs="Times New Roman"/>
      <w:sz w:val="20"/>
      <w:szCs w:val="20"/>
      <w:lang w:eastAsia="en-US"/>
    </w:rPr>
  </w:style>
  <w:style w:type="character" w:customStyle="1" w:styleId="MenuOption">
    <w:name w:val="Menu Option"/>
    <w:basedOn w:val="DefaultParagraphFont"/>
    <w:rsid w:val="00CB29A3"/>
    <w:rPr>
      <w:b/>
      <w:smallCaps/>
    </w:rPr>
  </w:style>
  <w:style w:type="paragraph" w:customStyle="1" w:styleId="TableListNumber">
    <w:name w:val="Table List Number"/>
    <w:basedOn w:val="ListNumber"/>
    <w:rsid w:val="00CB29A3"/>
    <w:pPr>
      <w:numPr>
        <w:numId w:val="0"/>
      </w:numPr>
    </w:pPr>
  </w:style>
  <w:style w:type="paragraph" w:styleId="TOC4">
    <w:name w:val="toc 4"/>
    <w:basedOn w:val="TOCBase"/>
    <w:next w:val="Normal"/>
    <w:semiHidden/>
    <w:rsid w:val="00CB29A3"/>
    <w:pPr>
      <w:tabs>
        <w:tab w:val="right" w:leader="dot" w:pos="9071"/>
      </w:tabs>
      <w:ind w:left="1701"/>
    </w:pPr>
  </w:style>
  <w:style w:type="paragraph" w:customStyle="1" w:styleId="ListAlpha">
    <w:name w:val="List Alpha"/>
    <w:basedOn w:val="List"/>
    <w:rsid w:val="00CB29A3"/>
    <w:pPr>
      <w:numPr>
        <w:numId w:val="8"/>
      </w:numPr>
    </w:pPr>
  </w:style>
  <w:style w:type="paragraph" w:customStyle="1" w:styleId="ListAlpha2">
    <w:name w:val="List Alpha 2"/>
    <w:basedOn w:val="List2"/>
    <w:rsid w:val="00CB29A3"/>
    <w:pPr>
      <w:numPr>
        <w:numId w:val="7"/>
      </w:numPr>
    </w:pPr>
  </w:style>
  <w:style w:type="paragraph" w:styleId="List2">
    <w:name w:val="List 2"/>
    <w:basedOn w:val="BodyText"/>
    <w:rsid w:val="00CB29A3"/>
    <w:pPr>
      <w:tabs>
        <w:tab w:val="left" w:pos="680"/>
      </w:tabs>
      <w:spacing w:before="60" w:after="60"/>
      <w:ind w:left="680" w:hanging="340"/>
    </w:pPr>
  </w:style>
  <w:style w:type="paragraph" w:styleId="List3">
    <w:name w:val="List 3"/>
    <w:basedOn w:val="BodyText"/>
    <w:rsid w:val="00CB29A3"/>
    <w:pPr>
      <w:tabs>
        <w:tab w:val="left" w:pos="1021"/>
      </w:tabs>
      <w:spacing w:before="60" w:after="60"/>
      <w:ind w:left="1020" w:hanging="340"/>
    </w:pPr>
  </w:style>
  <w:style w:type="paragraph" w:styleId="List4">
    <w:name w:val="List 4"/>
    <w:basedOn w:val="BodyText"/>
    <w:rsid w:val="00CB29A3"/>
    <w:pPr>
      <w:tabs>
        <w:tab w:val="left" w:pos="1361"/>
      </w:tabs>
      <w:spacing w:before="60" w:after="60"/>
      <w:ind w:left="1361" w:hanging="340"/>
    </w:pPr>
  </w:style>
  <w:style w:type="paragraph" w:styleId="List5">
    <w:name w:val="List 5"/>
    <w:basedOn w:val="BodyText"/>
    <w:rsid w:val="00CB29A3"/>
    <w:pPr>
      <w:tabs>
        <w:tab w:val="left" w:pos="1701"/>
      </w:tabs>
      <w:spacing w:before="60" w:after="60"/>
      <w:ind w:left="1701" w:hanging="340"/>
    </w:pPr>
  </w:style>
  <w:style w:type="paragraph" w:styleId="ListBullet3">
    <w:name w:val="List Bullet 3"/>
    <w:basedOn w:val="List3"/>
    <w:rsid w:val="00CB29A3"/>
    <w:pPr>
      <w:numPr>
        <w:numId w:val="13"/>
      </w:numPr>
      <w:tabs>
        <w:tab w:val="clear" w:pos="1021"/>
      </w:tabs>
      <w:ind w:left="1037" w:hanging="357"/>
    </w:pPr>
  </w:style>
  <w:style w:type="paragraph" w:styleId="ListBullet4">
    <w:name w:val="List Bullet 4"/>
    <w:basedOn w:val="List4"/>
    <w:rsid w:val="00CB29A3"/>
    <w:pPr>
      <w:numPr>
        <w:numId w:val="2"/>
      </w:numPr>
      <w:tabs>
        <w:tab w:val="clear" w:pos="1361"/>
      </w:tabs>
    </w:pPr>
  </w:style>
  <w:style w:type="paragraph" w:styleId="ListBullet5">
    <w:name w:val="List Bullet 5"/>
    <w:basedOn w:val="List5"/>
    <w:rsid w:val="00CB29A3"/>
    <w:pPr>
      <w:numPr>
        <w:numId w:val="3"/>
      </w:numPr>
    </w:pPr>
  </w:style>
  <w:style w:type="paragraph" w:styleId="ListContinue2">
    <w:name w:val="List Continue 2"/>
    <w:basedOn w:val="List2"/>
    <w:rsid w:val="00CB29A3"/>
    <w:pPr>
      <w:ind w:firstLine="0"/>
    </w:pPr>
  </w:style>
  <w:style w:type="paragraph" w:styleId="ListContinue3">
    <w:name w:val="List Continue 3"/>
    <w:basedOn w:val="List3"/>
    <w:rsid w:val="00CB29A3"/>
    <w:pPr>
      <w:ind w:left="1021" w:firstLine="0"/>
    </w:pPr>
  </w:style>
  <w:style w:type="paragraph" w:styleId="ListContinue4">
    <w:name w:val="List Continue 4"/>
    <w:basedOn w:val="List4"/>
    <w:rsid w:val="00CB29A3"/>
    <w:pPr>
      <w:ind w:firstLine="0"/>
    </w:pPr>
  </w:style>
  <w:style w:type="paragraph" w:styleId="ListContinue5">
    <w:name w:val="List Continue 5"/>
    <w:basedOn w:val="List5"/>
    <w:rsid w:val="00CB29A3"/>
    <w:pPr>
      <w:ind w:firstLine="0"/>
    </w:pPr>
  </w:style>
  <w:style w:type="paragraph" w:styleId="ListNumber3">
    <w:name w:val="List Number 3"/>
    <w:basedOn w:val="List3"/>
    <w:rsid w:val="00CB29A3"/>
    <w:pPr>
      <w:numPr>
        <w:numId w:val="4"/>
      </w:numPr>
    </w:pPr>
  </w:style>
  <w:style w:type="paragraph" w:styleId="ListNumber4">
    <w:name w:val="List Number 4"/>
    <w:basedOn w:val="List4"/>
    <w:rsid w:val="00CB29A3"/>
    <w:pPr>
      <w:numPr>
        <w:numId w:val="5"/>
      </w:numPr>
    </w:pPr>
  </w:style>
  <w:style w:type="paragraph" w:styleId="ListNumber5">
    <w:name w:val="List Number 5"/>
    <w:basedOn w:val="List5"/>
    <w:rsid w:val="00CB29A3"/>
    <w:pPr>
      <w:numPr>
        <w:numId w:val="6"/>
      </w:numPr>
    </w:pPr>
  </w:style>
  <w:style w:type="paragraph" w:styleId="BlockText">
    <w:name w:val="Block Text"/>
    <w:basedOn w:val="Normal"/>
    <w:rsid w:val="00CB29A3"/>
    <w:pPr>
      <w:spacing w:after="120"/>
      <w:ind w:left="1440" w:right="1440"/>
    </w:pPr>
  </w:style>
  <w:style w:type="character" w:customStyle="1" w:styleId="Subscript">
    <w:name w:val="Subscript"/>
    <w:basedOn w:val="DefaultParagraphFont"/>
    <w:rsid w:val="00CB29A3"/>
    <w:rPr>
      <w:sz w:val="16"/>
      <w:vertAlign w:val="subscript"/>
    </w:rPr>
  </w:style>
  <w:style w:type="character" w:customStyle="1" w:styleId="Superscript">
    <w:name w:val="Superscript"/>
    <w:basedOn w:val="DefaultParagraphFont"/>
    <w:rsid w:val="00CB29A3"/>
    <w:rPr>
      <w:sz w:val="16"/>
      <w:vertAlign w:val="superscript"/>
    </w:rPr>
  </w:style>
  <w:style w:type="character" w:customStyle="1" w:styleId="Symbols">
    <w:name w:val="Symbols"/>
    <w:basedOn w:val="DefaultParagraphFont"/>
    <w:rsid w:val="00CB29A3"/>
    <w:rPr>
      <w:rFonts w:ascii="Symbol" w:hAnsi="Symbol"/>
    </w:rPr>
  </w:style>
  <w:style w:type="character" w:customStyle="1" w:styleId="MenuOptions">
    <w:name w:val="Menu Options"/>
    <w:basedOn w:val="DefaultParagraphFont"/>
    <w:rsid w:val="00CB29A3"/>
    <w:rPr>
      <w:rFonts w:ascii="Arial Narrow" w:hAnsi="Arial Narrow"/>
      <w:smallCaps/>
    </w:rPr>
  </w:style>
  <w:style w:type="character" w:customStyle="1" w:styleId="Buttons">
    <w:name w:val="Buttons"/>
    <w:basedOn w:val="DefaultParagraphFont"/>
    <w:rsid w:val="00CB29A3"/>
    <w:rPr>
      <w:b/>
    </w:rPr>
  </w:style>
  <w:style w:type="character" w:customStyle="1" w:styleId="Underlined">
    <w:name w:val="Underlined"/>
    <w:basedOn w:val="DefaultParagraphFont"/>
    <w:rsid w:val="00CB29A3"/>
    <w:rPr>
      <w:u w:val="single"/>
    </w:rPr>
  </w:style>
  <w:style w:type="paragraph" w:customStyle="1" w:styleId="TableBodyTextRight">
    <w:name w:val="Table Body Text Right"/>
    <w:basedOn w:val="TableBodyText"/>
    <w:rsid w:val="00CB29A3"/>
    <w:pPr>
      <w:widowControl w:val="0"/>
      <w:autoSpaceDE w:val="0"/>
      <w:autoSpaceDN w:val="0"/>
      <w:adjustRightInd w:val="0"/>
      <w:jc w:val="right"/>
    </w:pPr>
    <w:rPr>
      <w:rFonts w:cs="Arial"/>
      <w:szCs w:val="18"/>
    </w:rPr>
  </w:style>
  <w:style w:type="paragraph" w:customStyle="1" w:styleId="CopyrightText">
    <w:name w:val="Copyright Text"/>
    <w:basedOn w:val="BodyText"/>
    <w:rsid w:val="00CB29A3"/>
    <w:rPr>
      <w:sz w:val="18"/>
    </w:rPr>
  </w:style>
  <w:style w:type="paragraph" w:customStyle="1" w:styleId="BodySmallRight">
    <w:name w:val="Body Small Right"/>
    <w:basedOn w:val="BodyTextRight"/>
    <w:rsid w:val="00CB29A3"/>
    <w:rPr>
      <w:sz w:val="18"/>
      <w:szCs w:val="18"/>
    </w:rPr>
  </w:style>
  <w:style w:type="paragraph" w:customStyle="1" w:styleId="MarginEdition">
    <w:name w:val="Margin Edition"/>
    <w:basedOn w:val="MarginNote"/>
    <w:rsid w:val="00CB29A3"/>
    <w:pPr>
      <w:spacing w:before="0" w:after="0"/>
    </w:pPr>
    <w:rPr>
      <w:rFonts w:ascii="Times New Roman" w:hAnsi="Times New Roman"/>
      <w:color w:val="999999"/>
    </w:rPr>
  </w:style>
  <w:style w:type="paragraph" w:customStyle="1" w:styleId="Spacer">
    <w:name w:val="Spacer"/>
    <w:basedOn w:val="Normal"/>
    <w:rsid w:val="00CB29A3"/>
    <w:rPr>
      <w:sz w:val="2"/>
      <w:szCs w:val="2"/>
    </w:rPr>
  </w:style>
  <w:style w:type="character" w:customStyle="1" w:styleId="Small">
    <w:name w:val="Small"/>
    <w:basedOn w:val="DefaultParagraphFont"/>
    <w:rsid w:val="00CB29A3"/>
    <w:rPr>
      <w:sz w:val="16"/>
    </w:rPr>
  </w:style>
  <w:style w:type="paragraph" w:customStyle="1" w:styleId="WideTable">
    <w:name w:val="Wide Table"/>
    <w:basedOn w:val="Normal"/>
    <w:rsid w:val="00CB29A3"/>
    <w:pPr>
      <w:ind w:left="-1418"/>
    </w:pPr>
    <w:rPr>
      <w:sz w:val="2"/>
      <w:szCs w:val="2"/>
    </w:rPr>
  </w:style>
  <w:style w:type="character" w:styleId="PageNumber">
    <w:name w:val="page number"/>
    <w:basedOn w:val="DefaultParagraphFont"/>
    <w:rsid w:val="00CB29A3"/>
  </w:style>
  <w:style w:type="paragraph" w:styleId="Quote">
    <w:name w:val="Quote"/>
    <w:basedOn w:val="Heading1"/>
    <w:link w:val="QuoteChar"/>
    <w:qFormat/>
    <w:rsid w:val="00CB29A3"/>
    <w:rPr>
      <w:b w:val="0"/>
      <w:sz w:val="72"/>
      <w:szCs w:val="72"/>
      <w:lang w:val="en-NZ"/>
    </w:rPr>
  </w:style>
  <w:style w:type="character" w:customStyle="1" w:styleId="QuoteChar">
    <w:name w:val="Quote Char"/>
    <w:basedOn w:val="DefaultParagraphFont"/>
    <w:link w:val="Quote"/>
    <w:rsid w:val="00CB29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29A3"/>
    <w:pPr>
      <w:pageBreakBefore/>
    </w:pPr>
  </w:style>
  <w:style w:type="paragraph" w:customStyle="1" w:styleId="Border">
    <w:name w:val="Border"/>
    <w:basedOn w:val="Normal"/>
    <w:qFormat/>
    <w:rsid w:val="00CB29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29A3"/>
    <w:rPr>
      <w:b/>
      <w:bCs/>
      <w:i/>
      <w:iCs/>
      <w:color w:val="auto"/>
    </w:rPr>
  </w:style>
  <w:style w:type="paragraph" w:styleId="IntenseQuote">
    <w:name w:val="Intense Quote"/>
    <w:basedOn w:val="Normal"/>
    <w:next w:val="Normal"/>
    <w:link w:val="IntenseQuoteChar"/>
    <w:uiPriority w:val="30"/>
    <w:qFormat/>
    <w:rsid w:val="00CB29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29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29A3"/>
    <w:rPr>
      <w:smallCaps/>
      <w:color w:val="auto"/>
      <w:u w:val="single"/>
    </w:rPr>
  </w:style>
  <w:style w:type="character" w:styleId="IntenseReference">
    <w:name w:val="Intense Reference"/>
    <w:basedOn w:val="DefaultParagraphFont"/>
    <w:uiPriority w:val="32"/>
    <w:qFormat/>
    <w:rsid w:val="00CB29A3"/>
    <w:rPr>
      <w:b/>
      <w:bCs/>
      <w:smallCaps/>
      <w:color w:val="auto"/>
      <w:spacing w:val="5"/>
      <w:u w:val="single"/>
    </w:rPr>
  </w:style>
  <w:style w:type="paragraph" w:customStyle="1" w:styleId="2ColumnHeading">
    <w:name w:val="2Column Heading"/>
    <w:basedOn w:val="BodyText"/>
    <w:qFormat/>
    <w:rsid w:val="00CB29A3"/>
    <w:pPr>
      <w:spacing w:after="60"/>
      <w:ind w:left="-2268"/>
    </w:pPr>
    <w:rPr>
      <w:b/>
    </w:rPr>
  </w:style>
  <w:style w:type="paragraph" w:customStyle="1" w:styleId="Heading1TOC">
    <w:name w:val="Heading1 TOC"/>
    <w:basedOn w:val="Normal"/>
    <w:qFormat/>
    <w:rsid w:val="00CB29A3"/>
    <w:pPr>
      <w:spacing w:before="240" w:after="120"/>
    </w:pPr>
    <w:rPr>
      <w:rFonts w:ascii="Times New Roman" w:hAnsi="Times New Roman"/>
      <w:b/>
      <w:sz w:val="32"/>
    </w:rPr>
  </w:style>
  <w:style w:type="paragraph" w:customStyle="1" w:styleId="Heading2TOC">
    <w:name w:val="Heading2 TOC"/>
    <w:basedOn w:val="Normal"/>
    <w:qFormat/>
    <w:rsid w:val="00CB29A3"/>
    <w:pPr>
      <w:spacing w:before="240" w:after="60"/>
    </w:pPr>
    <w:rPr>
      <w:rFonts w:ascii="Times New Roman" w:hAnsi="Times New Roman"/>
      <w:b/>
      <w:sz w:val="28"/>
    </w:rPr>
  </w:style>
  <w:style w:type="character" w:customStyle="1" w:styleId="Underline">
    <w:name w:val="Underline"/>
    <w:basedOn w:val="DefaultParagraphFont"/>
    <w:qFormat/>
    <w:rsid w:val="00CB29A3"/>
    <w:rPr>
      <w:u w:val="single"/>
    </w:rPr>
  </w:style>
  <w:style w:type="character" w:customStyle="1" w:styleId="BoldandItalics">
    <w:name w:val="Bold and Italics"/>
    <w:qFormat/>
    <w:rsid w:val="00CB29A3"/>
    <w:rPr>
      <w:b/>
      <w:i/>
      <w:u w:val="none"/>
    </w:rPr>
  </w:style>
  <w:style w:type="paragraph" w:styleId="BalloonText">
    <w:name w:val="Balloon Text"/>
    <w:basedOn w:val="Normal"/>
    <w:link w:val="BalloonTextChar"/>
    <w:rsid w:val="00CB29A3"/>
    <w:rPr>
      <w:rFonts w:ascii="Tahoma" w:hAnsi="Tahoma" w:cs="Tahoma"/>
      <w:sz w:val="16"/>
      <w:szCs w:val="16"/>
    </w:rPr>
  </w:style>
  <w:style w:type="character" w:customStyle="1" w:styleId="BalloonTextChar">
    <w:name w:val="Balloon Text Char"/>
    <w:basedOn w:val="DefaultParagraphFont"/>
    <w:link w:val="BalloonText"/>
    <w:rsid w:val="00CB29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29A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B29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29A3"/>
    <w:rPr>
      <w:b/>
      <w:color w:val="660033"/>
      <w:spacing w:val="0"/>
    </w:rPr>
  </w:style>
  <w:style w:type="paragraph" w:customStyle="1" w:styleId="Nameditemlist">
    <w:name w:val="Named item list"/>
    <w:basedOn w:val="BodyText"/>
    <w:qFormat/>
    <w:rsid w:val="00CB29A3"/>
    <w:pPr>
      <w:tabs>
        <w:tab w:val="left" w:pos="2835"/>
      </w:tabs>
      <w:ind w:left="2835" w:hanging="2835"/>
    </w:pPr>
  </w:style>
  <w:style w:type="paragraph" w:customStyle="1" w:styleId="BodyTextnopadding">
    <w:name w:val="Body Text no padding"/>
    <w:basedOn w:val="BodyText"/>
    <w:qFormat/>
    <w:rsid w:val="00CB29A3"/>
    <w:pPr>
      <w:spacing w:before="0" w:after="0"/>
    </w:pPr>
  </w:style>
  <w:style w:type="paragraph" w:customStyle="1" w:styleId="BodyTextBold">
    <w:name w:val="Body Text Bold"/>
    <w:basedOn w:val="BodyText"/>
    <w:qFormat/>
    <w:rsid w:val="00CB29A3"/>
    <w:rPr>
      <w:b/>
    </w:rPr>
  </w:style>
  <w:style w:type="character" w:styleId="Hyperlink">
    <w:name w:val="Hyperlink"/>
    <w:basedOn w:val="DefaultParagraphFont"/>
    <w:uiPriority w:val="99"/>
    <w:unhideWhenUsed/>
    <w:rsid w:val="005B3B5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1075</Words>
  <Characters>6871</Characters>
  <Application>Microsoft Office Word</Application>
  <DocSecurity>0</DocSecurity>
  <Lines>208</Lines>
  <Paragraphs>120</Paragraphs>
  <ScaleCrop>false</ScaleCrop>
  <Company>Author-it Software Corporation Ltd.</Company>
  <LinksUpToDate>false</LinksUpToDate>
  <CharactersWithSpaces>7826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POLFOR053 Maintain a safe forensic working environment</dc:title>
  <dc:subject>Approved</dc:subject>
  <dc:creator>Public Skills Australia</dc:creator>
  <cp:keywords>Release: 1</cp:keywords>
  <dc:description>Review Date: 12 April 2008</dc:description>
  <cp:lastModifiedBy>HSD_TPCMSd.prod</cp:lastModifiedBy>
  <cp:revision>3</cp:revision>
  <dcterms:created xsi:type="dcterms:W3CDTF">2025-03-01T19:37:00Z</dcterms:created>
  <dcterms:modified xsi:type="dcterms:W3CDTF">2025-03-01T19:37:00Z</dcterms:modified>
</cp:coreProperties>
</file>