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236E" w:rsidP="00B823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POLFOR032 Conduct complex forensic crime and incident scene investigations</w:t>
      </w:r>
      <w:r>
        <w:fldChar w:fldCharType="end"/>
      </w:r>
    </w:p>
    <w:p w:rsidR="00B8236E" w:rsidP="00B8236E">
      <w:pPr>
        <w:pStyle w:val="Version"/>
        <w:sectPr w:rsidSect="008E15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1503" w:rsidP="008E1503">
      <w:pPr>
        <w:pStyle w:val="SuperHeading"/>
      </w:pPr>
      <w:r w:rsidRPr="008E1503">
        <w:t>Assessment Requirements for POLFOR032 Conduct complex forensic crime and incident scene investigations</w:t>
      </w:r>
    </w:p>
    <w:p w:rsidR="00000000" w:rsidRPr="008E1503" w:rsidP="008E1503">
      <w:pPr>
        <w:pStyle w:val="Heading1"/>
      </w:pPr>
      <w:bookmarkStart w:id="1" w:name="O_1283635"/>
      <w:bookmarkEnd w:id="1"/>
      <w:r w:rsidRPr="008E15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6"/>
        <w:gridCol w:w="7937"/>
      </w:tblGrid>
      <w:tr w:rsidTr="00B823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503">
            <w:pPr>
              <w:pStyle w:val="TableHeading"/>
              <w:rPr>
                <w:lang w:val="en-NZ"/>
              </w:rPr>
            </w:pPr>
            <w:r w:rsidRPr="008E1503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503">
            <w:pPr>
              <w:pStyle w:val="TableHeading"/>
              <w:rPr>
                <w:lang w:val="en-NZ"/>
              </w:rPr>
            </w:pPr>
            <w:r w:rsidRPr="008E1503">
              <w:t>Comments</w:t>
            </w:r>
          </w:p>
        </w:tc>
      </w:tr>
      <w:tr w:rsidTr="00B823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503">
            <w:pPr>
              <w:pStyle w:val="BodyText"/>
              <w:rPr>
                <w:lang w:val="en-NZ"/>
              </w:rPr>
            </w:pPr>
            <w:r w:rsidRPr="008E1503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503" w:rsidP="008E1503">
            <w:pPr>
              <w:pStyle w:val="BodyText"/>
            </w:pPr>
            <w:r w:rsidRPr="008E1503">
              <w:t>This unit was released in POL Police Training Package release 8.0</w:t>
            </w:r>
          </w:p>
        </w:tc>
      </w:tr>
    </w:tbl>
    <w:p w:rsidR="00000000" w:rsidRPr="008E1503" w:rsidP="008E1503">
      <w:pPr>
        <w:pStyle w:val="BodyText"/>
      </w:pPr>
    </w:p>
    <w:p w:rsidR="00000000" w:rsidRPr="008E1503" w:rsidP="008E1503">
      <w:pPr>
        <w:pStyle w:val="AllowPageBreak"/>
      </w:pPr>
    </w:p>
    <w:p w:rsidR="00000000" w:rsidRPr="008E1503" w:rsidP="008E1503">
      <w:pPr>
        <w:pStyle w:val="Heading1"/>
      </w:pPr>
      <w:bookmarkStart w:id="2" w:name="O_1283637"/>
      <w:bookmarkEnd w:id="2"/>
      <w:r w:rsidRPr="008E1503">
        <w:t>Performance Evidence</w:t>
      </w:r>
    </w:p>
    <w:p w:rsidR="00000000" w:rsidRPr="008E1503" w:rsidP="00B8236E">
      <w:pPr>
        <w:pStyle w:val="BodyText"/>
      </w:pPr>
      <w:r w:rsidRPr="008E1503">
        <w:t xml:space="preserve">The candidate must provide evidence on at least one occasion that they have met the elements and performance criteria and have demonstrated the ability to: </w:t>
      </w:r>
    </w:p>
    <w:p w:rsidR="00000000" w:rsidRPr="008E1503" w:rsidP="008E1503">
      <w:pPr>
        <w:pStyle w:val="ListBullet"/>
      </w:pPr>
      <w:r w:rsidRPr="008E1503">
        <w:t>analyse information to establish type of incident, resources required, hazard</w:t>
      </w:r>
      <w:r w:rsidRPr="008E1503">
        <w:t>s and risks</w:t>
      </w:r>
    </w:p>
    <w:p w:rsidR="00000000" w:rsidRPr="008E1503" w:rsidP="008E1503">
      <w:pPr>
        <w:pStyle w:val="ListBullet"/>
      </w:pPr>
      <w:r w:rsidRPr="008E1503">
        <w:t>locate, record, and collect evidence</w:t>
      </w:r>
    </w:p>
    <w:p w:rsidR="00000000" w:rsidRPr="008E1503" w:rsidP="008E1503">
      <w:pPr>
        <w:pStyle w:val="ListBullet"/>
      </w:pPr>
      <w:r w:rsidRPr="008E1503">
        <w:t>liaise with internal and external agencies, services, and specialists</w:t>
      </w:r>
    </w:p>
    <w:p w:rsidR="00000000" w:rsidRPr="008E1503" w:rsidP="008E1503">
      <w:pPr>
        <w:pStyle w:val="ListBullet"/>
      </w:pPr>
      <w:r w:rsidRPr="008E1503">
        <w:t>identify the need for, and facilitate, specialist forensic analysis of evidence</w:t>
      </w:r>
    </w:p>
    <w:p w:rsidR="00000000" w:rsidRPr="008E1503" w:rsidP="008E1503">
      <w:pPr>
        <w:pStyle w:val="ListBullet"/>
      </w:pPr>
      <w:r w:rsidRPr="008E1503">
        <w:t>apply specialised forensic technology when investigating complex scene/incidents, including reconstructions, enhancement techniques and testing</w:t>
      </w:r>
    </w:p>
    <w:p w:rsidR="00000000" w:rsidRPr="008E1503" w:rsidP="008E1503">
      <w:pPr>
        <w:pStyle w:val="ListBullet"/>
      </w:pPr>
      <w:r w:rsidRPr="008E1503">
        <w:t>apply scientific principles to interpret information</w:t>
      </w:r>
    </w:p>
    <w:p w:rsidR="00000000" w:rsidRPr="008E1503" w:rsidP="008E1503">
      <w:pPr>
        <w:pStyle w:val="ListBullet"/>
      </w:pPr>
      <w:r w:rsidRPr="008E1503">
        <w:t>communicate with stakeholders and interpreting complex conc</w:t>
      </w:r>
      <w:r w:rsidRPr="008E1503">
        <w:t>epts for diverse audiences</w:t>
      </w:r>
    </w:p>
    <w:p w:rsidR="00000000" w:rsidRPr="008E1503" w:rsidP="008E1503">
      <w:pPr>
        <w:pStyle w:val="ListBullet"/>
      </w:pPr>
      <w:r w:rsidRPr="008E1503">
        <w:t>apply scientific methodology to support forensic analyses, logical thinking and problem solving within a crime/incident scene investigation</w:t>
      </w:r>
    </w:p>
    <w:p w:rsidR="00000000" w:rsidRPr="008E1503" w:rsidP="008E1503">
      <w:pPr>
        <w:pStyle w:val="ListBullet"/>
      </w:pPr>
      <w:r w:rsidRPr="008E1503">
        <w:t>develop and test hypotheses to critically develop conclusions/opinions</w:t>
      </w:r>
    </w:p>
    <w:p w:rsidR="00000000" w:rsidRPr="008E1503" w:rsidP="008E1503">
      <w:pPr>
        <w:pStyle w:val="ListBullet"/>
      </w:pPr>
      <w:r w:rsidRPr="008E1503">
        <w:t>evaluate and revie</w:t>
      </w:r>
      <w:r w:rsidRPr="008E1503">
        <w:t>w examinations and their results</w:t>
      </w:r>
    </w:p>
    <w:p w:rsidR="00000000" w:rsidRPr="008E1503" w:rsidP="008E1503">
      <w:pPr>
        <w:pStyle w:val="ListBullet"/>
      </w:pPr>
      <w:r w:rsidRPr="008E1503">
        <w:t>communicate information that includes the description of a complex opinion/point of view/argument in an articulate and informative manner to a wide range of audiences</w:t>
      </w:r>
    </w:p>
    <w:p w:rsidR="00000000" w:rsidRPr="008E1503" w:rsidP="008E1503">
      <w:pPr>
        <w:pStyle w:val="ListBullet"/>
      </w:pPr>
      <w:r w:rsidRPr="008E1503">
        <w:t>justify conclusions/opinions and their rationale</w:t>
      </w:r>
    </w:p>
    <w:p w:rsidR="00000000" w:rsidRPr="008E1503" w:rsidP="008E1503">
      <w:pPr>
        <w:pStyle w:val="ListBullet"/>
      </w:pPr>
      <w:r w:rsidRPr="008E1503">
        <w:t xml:space="preserve">liaise </w:t>
      </w:r>
      <w:r w:rsidRPr="008E1503">
        <w:t>with peers to review opinions of self and others.</w:t>
      </w:r>
    </w:p>
    <w:p w:rsidR="00000000" w:rsidRPr="008E1503" w:rsidP="008E1503">
      <w:pPr>
        <w:pStyle w:val="AllowPageBreak"/>
      </w:pPr>
    </w:p>
    <w:p w:rsidR="00000000" w:rsidRPr="008E1503" w:rsidP="008E1503">
      <w:pPr>
        <w:pStyle w:val="Heading1"/>
      </w:pPr>
      <w:bookmarkStart w:id="3" w:name="O_1283639"/>
      <w:bookmarkEnd w:id="3"/>
      <w:r w:rsidRPr="008E1503">
        <w:t>Knowledge Evidence</w:t>
      </w:r>
    </w:p>
    <w:p w:rsidR="00000000" w:rsidRPr="008E1503" w:rsidP="00B8236E">
      <w:pPr>
        <w:pStyle w:val="BodyText"/>
      </w:pPr>
      <w:r w:rsidRPr="008E1503">
        <w:t xml:space="preserve">The candidate must provide demonstrated evidence that they have knowledge of: </w:t>
      </w:r>
    </w:p>
    <w:p w:rsidR="00000000" w:rsidRPr="008E1503" w:rsidP="008E1503">
      <w:pPr>
        <w:pStyle w:val="ListBullet"/>
      </w:pPr>
      <w:r w:rsidRPr="008E1503">
        <w:t>jurisdictional policies and procedures that relate to multi-agency operations, quality m</w:t>
      </w:r>
      <w:r w:rsidRPr="008E1503">
        <w:t>anagement systems, and forensic investigations</w:t>
      </w:r>
    </w:p>
    <w:p w:rsidR="00000000" w:rsidRPr="008E1503" w:rsidP="008E1503">
      <w:pPr>
        <w:pStyle w:val="ListBullet"/>
      </w:pPr>
      <w:r w:rsidRPr="008E1503">
        <w:t>jurisdictional quality management systems</w:t>
      </w:r>
    </w:p>
    <w:p w:rsidR="00000000" w:rsidRPr="008E1503" w:rsidP="008E1503">
      <w:pPr>
        <w:pStyle w:val="ListBullet"/>
      </w:pPr>
      <w:r w:rsidRPr="008E1503">
        <w:t>processes and procedures related to a multiple casualty incident (i.e., Disaster Victim Identification)</w:t>
      </w:r>
    </w:p>
    <w:p w:rsidR="00000000" w:rsidRPr="008E1503" w:rsidP="008E1503">
      <w:pPr>
        <w:pStyle w:val="ListBullet"/>
      </w:pPr>
      <w:r w:rsidRPr="008E1503">
        <w:t>jurisdictional standards related to forensic science and invest</w:t>
      </w:r>
      <w:r w:rsidRPr="008E1503">
        <w:t>igations</w:t>
      </w:r>
    </w:p>
    <w:p w:rsidR="00000000" w:rsidRPr="008E1503" w:rsidP="008E1503">
      <w:pPr>
        <w:pStyle w:val="ListBullet"/>
      </w:pPr>
      <w:r w:rsidRPr="008E1503">
        <w:t>jurisdictional legislation related to Coroners Acts, Workplace Health and Safety Acts, Police Acts and regulations, forensic procedures, and Criminal Investigation Acts</w:t>
      </w:r>
    </w:p>
    <w:p w:rsidR="00000000" w:rsidRPr="008E1503" w:rsidP="008E1503">
      <w:pPr>
        <w:pStyle w:val="ListBullet"/>
      </w:pPr>
      <w:r w:rsidRPr="008E1503">
        <w:t>application and limitations of forensic investigative techniques used when inv</w:t>
      </w:r>
      <w:r w:rsidRPr="008E1503">
        <w:t>estigating complex crimes/incidents</w:t>
      </w:r>
    </w:p>
    <w:p w:rsidR="00000000" w:rsidRPr="008E1503" w:rsidP="008E1503">
      <w:pPr>
        <w:pStyle w:val="ListBullet"/>
      </w:pPr>
      <w:r w:rsidRPr="008E1503">
        <w:t>limitations, human cognitive factors, and boundaries of specialist knowledge</w:t>
      </w:r>
    </w:p>
    <w:p w:rsidR="00000000" w:rsidRPr="008E1503" w:rsidP="008E1503">
      <w:pPr>
        <w:pStyle w:val="ListBullet"/>
      </w:pPr>
      <w:r w:rsidRPr="008E1503">
        <w:t>current legislation, federal court guidelines, court procedures, evidentiary requirements pertaining to investigations, the legal provision of opinion evidence (including the authority and admissibility of expert evidence)</w:t>
      </w:r>
    </w:p>
    <w:p w:rsidR="00000000" w:rsidRPr="008E1503" w:rsidP="008E1503">
      <w:pPr>
        <w:pStyle w:val="ListBullet"/>
      </w:pPr>
      <w:r w:rsidRPr="008E1503">
        <w:t>range and strength of opinions av</w:t>
      </w:r>
      <w:r w:rsidRPr="008E1503">
        <w:t>ailable for the interpretation of results, awareness of impact on court.</w:t>
      </w:r>
    </w:p>
    <w:p w:rsidR="00000000" w:rsidRPr="008E1503" w:rsidP="008E1503">
      <w:pPr>
        <w:pStyle w:val="AllowPageBreak"/>
      </w:pPr>
    </w:p>
    <w:p w:rsidR="00000000" w:rsidRPr="008E1503" w:rsidP="008E1503">
      <w:pPr>
        <w:pStyle w:val="Heading1"/>
      </w:pPr>
      <w:bookmarkStart w:id="4" w:name="O_1283640"/>
      <w:bookmarkEnd w:id="4"/>
      <w:r w:rsidRPr="008E1503">
        <w:t>Assessment Conditions</w:t>
      </w:r>
    </w:p>
    <w:p w:rsidR="00000000" w:rsidRPr="008E1503" w:rsidP="00B8236E">
      <w:pPr>
        <w:pStyle w:val="BodyText"/>
      </w:pPr>
      <w:r w:rsidRPr="008E1503">
        <w:t>Assessment must occur in operational workplace situations or, where this is not available, in simulated situations that replicate workplace co</w:t>
      </w:r>
      <w:r w:rsidRPr="008E1503">
        <w:t>nditions. Assessors of this unit must satisfy relevant vocational education and training legislation, frameworks and/or standards.</w:t>
      </w:r>
    </w:p>
    <w:p w:rsidR="00000000" w:rsidRPr="008E1503" w:rsidP="008E1503">
      <w:pPr>
        <w:pStyle w:val="Heading1"/>
      </w:pPr>
      <w:bookmarkStart w:id="5" w:name="O_1283644"/>
      <w:bookmarkEnd w:id="5"/>
      <w:r w:rsidRPr="008E1503">
        <w:t>Links</w:t>
      </w:r>
    </w:p>
    <w:p w:rsidR="00000000" w:rsidRPr="008E1503" w:rsidP="00B8236E">
      <w:pPr>
        <w:pStyle w:val="BodyText"/>
      </w:pPr>
      <w:r w:rsidRPr="008E15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EF12C4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8E1503" w:rsidP="008E1503"/>
    <w:sectPr w:rsidSect="008E15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5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503" w:rsidRPr="00B8236E" w:rsidP="00B823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5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36E" w:rsidP="008E15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8236E" w:rsidP="008E15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B8236E" w:rsidP="008E15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5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3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1503" w:rsidRPr="00B8236E" w:rsidP="00B823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5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36E" w:rsidRPr="002D2AF8" w:rsidP="008E15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POLFOR032 Conduct complex forensic crime and incident scene investigations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February 2024</w:t>
    </w:r>
    <w:r>
      <w:fldChar w:fldCharType="end"/>
    </w:r>
  </w:p>
  <w:p w:rsidR="00B8236E" w:rsidP="008E15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1C05B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6E6D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15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15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15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15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15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15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15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15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15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15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15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1503"/>
  </w:style>
  <w:style w:type="character" w:customStyle="1" w:styleId="Heading1Char">
    <w:name w:val="Heading 1 Char"/>
    <w:basedOn w:val="DefaultParagraphFont"/>
    <w:link w:val="Heading1"/>
    <w:rsid w:val="008E15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15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15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150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E15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E150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E15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15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15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15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15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15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15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15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15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15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15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15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15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15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15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15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15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15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15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15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15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E1503"/>
    <w:rPr>
      <w:b/>
      <w:spacing w:val="0"/>
    </w:rPr>
  </w:style>
  <w:style w:type="paragraph" w:customStyle="1" w:styleId="SuperTitle">
    <w:name w:val="SuperTitle"/>
    <w:basedOn w:val="Title"/>
    <w:rsid w:val="008E15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15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15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150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15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15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15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15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15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15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15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15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15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1503"/>
    <w:rPr>
      <w:i/>
    </w:rPr>
  </w:style>
  <w:style w:type="paragraph" w:styleId="Caption">
    <w:name w:val="caption"/>
    <w:basedOn w:val="BodyText"/>
    <w:next w:val="Normal"/>
    <w:qFormat/>
    <w:rsid w:val="008E15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15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15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1503"/>
  </w:style>
  <w:style w:type="paragraph" w:styleId="TableofFigures">
    <w:name w:val="table of figures"/>
    <w:basedOn w:val="Normal"/>
    <w:next w:val="Normal"/>
    <w:semiHidden/>
    <w:rsid w:val="008E15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150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E1503"/>
    <w:rPr>
      <w:rFonts w:ascii="Wingdings" w:hAnsi="Wingdings"/>
    </w:rPr>
  </w:style>
  <w:style w:type="character" w:customStyle="1" w:styleId="HotSpot">
    <w:name w:val="HotSpot"/>
    <w:rsid w:val="008E1503"/>
    <w:rPr>
      <w:color w:val="0033CC"/>
      <w:u w:val="none"/>
    </w:rPr>
  </w:style>
  <w:style w:type="paragraph" w:customStyle="1" w:styleId="BodyTextRight">
    <w:name w:val="Body Text Right"/>
    <w:basedOn w:val="BodyText"/>
    <w:rsid w:val="008E15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15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15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15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15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15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1503"/>
    <w:rPr>
      <w:sz w:val="32"/>
    </w:rPr>
  </w:style>
  <w:style w:type="paragraph" w:customStyle="1" w:styleId="HeadingProcedure">
    <w:name w:val="Heading Procedure"/>
    <w:basedOn w:val="HeadingBase"/>
    <w:next w:val="Normal"/>
    <w:rsid w:val="008E15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1503"/>
    <w:pPr>
      <w:spacing w:before="60" w:after="60"/>
    </w:pPr>
  </w:style>
  <w:style w:type="paragraph" w:styleId="ListContinue">
    <w:name w:val="List Continue"/>
    <w:basedOn w:val="List"/>
    <w:rsid w:val="008E1503"/>
    <w:pPr>
      <w:ind w:firstLine="0"/>
    </w:pPr>
  </w:style>
  <w:style w:type="paragraph" w:customStyle="1" w:styleId="ListNote">
    <w:name w:val="List Note"/>
    <w:basedOn w:val="List"/>
    <w:rsid w:val="008E15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15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15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1503"/>
    <w:rPr>
      <w:rFonts w:ascii="Courier New" w:hAnsi="Courier New"/>
    </w:rPr>
  </w:style>
  <w:style w:type="paragraph" w:customStyle="1" w:styleId="NoteBullet">
    <w:name w:val="Note Bullet"/>
    <w:basedOn w:val="Note"/>
    <w:rsid w:val="008E15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15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15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15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15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15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15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1503"/>
    <w:rPr>
      <w:b/>
      <w:smallCaps/>
    </w:rPr>
  </w:style>
  <w:style w:type="paragraph" w:customStyle="1" w:styleId="TableListNumber">
    <w:name w:val="Table List Number"/>
    <w:basedOn w:val="ListNumber"/>
    <w:rsid w:val="008E15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15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1503"/>
    <w:pPr>
      <w:numPr>
        <w:numId w:val="8"/>
      </w:numPr>
    </w:pPr>
  </w:style>
  <w:style w:type="paragraph" w:customStyle="1" w:styleId="ListAlpha2">
    <w:name w:val="List Alpha 2"/>
    <w:basedOn w:val="List2"/>
    <w:rsid w:val="008E1503"/>
    <w:pPr>
      <w:numPr>
        <w:numId w:val="7"/>
      </w:numPr>
    </w:pPr>
  </w:style>
  <w:style w:type="paragraph" w:styleId="List2">
    <w:name w:val="List 2"/>
    <w:basedOn w:val="BodyText"/>
    <w:rsid w:val="008E15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15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15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15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15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150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1503"/>
    <w:pPr>
      <w:numPr>
        <w:numId w:val="3"/>
      </w:numPr>
    </w:pPr>
  </w:style>
  <w:style w:type="paragraph" w:styleId="ListContinue2">
    <w:name w:val="List Continue 2"/>
    <w:basedOn w:val="List2"/>
    <w:rsid w:val="008E1503"/>
    <w:pPr>
      <w:ind w:firstLine="0"/>
    </w:pPr>
  </w:style>
  <w:style w:type="paragraph" w:styleId="ListContinue3">
    <w:name w:val="List Continue 3"/>
    <w:basedOn w:val="List3"/>
    <w:rsid w:val="008E1503"/>
    <w:pPr>
      <w:ind w:left="1021" w:firstLine="0"/>
    </w:pPr>
  </w:style>
  <w:style w:type="paragraph" w:styleId="ListContinue4">
    <w:name w:val="List Continue 4"/>
    <w:basedOn w:val="List4"/>
    <w:rsid w:val="008E1503"/>
    <w:pPr>
      <w:ind w:firstLine="0"/>
    </w:pPr>
  </w:style>
  <w:style w:type="paragraph" w:styleId="ListContinue5">
    <w:name w:val="List Continue 5"/>
    <w:basedOn w:val="List5"/>
    <w:rsid w:val="008E1503"/>
    <w:pPr>
      <w:ind w:firstLine="0"/>
    </w:pPr>
  </w:style>
  <w:style w:type="paragraph" w:styleId="ListNumber3">
    <w:name w:val="List Number 3"/>
    <w:basedOn w:val="List3"/>
    <w:rsid w:val="008E1503"/>
    <w:pPr>
      <w:numPr>
        <w:numId w:val="4"/>
      </w:numPr>
    </w:pPr>
  </w:style>
  <w:style w:type="paragraph" w:styleId="ListNumber4">
    <w:name w:val="List Number 4"/>
    <w:basedOn w:val="List4"/>
    <w:rsid w:val="008E1503"/>
    <w:pPr>
      <w:numPr>
        <w:numId w:val="5"/>
      </w:numPr>
    </w:pPr>
  </w:style>
  <w:style w:type="paragraph" w:styleId="ListNumber5">
    <w:name w:val="List Number 5"/>
    <w:basedOn w:val="List5"/>
    <w:rsid w:val="008E1503"/>
    <w:pPr>
      <w:numPr>
        <w:numId w:val="6"/>
      </w:numPr>
    </w:pPr>
  </w:style>
  <w:style w:type="paragraph" w:styleId="BlockText">
    <w:name w:val="Block Text"/>
    <w:basedOn w:val="Normal"/>
    <w:rsid w:val="008E15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15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1503"/>
    <w:rPr>
      <w:sz w:val="16"/>
      <w:vertAlign w:val="superscript"/>
    </w:rPr>
  </w:style>
  <w:style w:type="character" w:customStyle="1" w:styleId="Symbols">
    <w:name w:val="Symbols"/>
    <w:basedOn w:val="DefaultParagraphFont"/>
    <w:rsid w:val="008E1503"/>
    <w:rPr>
      <w:rFonts w:ascii="Symbol" w:hAnsi="Symbol"/>
    </w:rPr>
  </w:style>
  <w:style w:type="character" w:customStyle="1" w:styleId="MenuOptions">
    <w:name w:val="Menu Options"/>
    <w:basedOn w:val="DefaultParagraphFont"/>
    <w:rsid w:val="008E15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1503"/>
    <w:rPr>
      <w:b/>
    </w:rPr>
  </w:style>
  <w:style w:type="character" w:customStyle="1" w:styleId="Underlined">
    <w:name w:val="Underlined"/>
    <w:basedOn w:val="DefaultParagraphFont"/>
    <w:rsid w:val="008E1503"/>
    <w:rPr>
      <w:u w:val="single"/>
    </w:rPr>
  </w:style>
  <w:style w:type="paragraph" w:customStyle="1" w:styleId="TableBodyTextRight">
    <w:name w:val="Table Body Text Right"/>
    <w:basedOn w:val="TableBodyText"/>
    <w:rsid w:val="008E15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1503"/>
    <w:rPr>
      <w:sz w:val="18"/>
    </w:rPr>
  </w:style>
  <w:style w:type="paragraph" w:customStyle="1" w:styleId="BodySmallRight">
    <w:name w:val="Body Small Right"/>
    <w:basedOn w:val="BodyTextRight"/>
    <w:rsid w:val="008E1503"/>
    <w:rPr>
      <w:sz w:val="18"/>
      <w:szCs w:val="18"/>
    </w:rPr>
  </w:style>
  <w:style w:type="paragraph" w:customStyle="1" w:styleId="MarginEdition">
    <w:name w:val="Margin Edition"/>
    <w:basedOn w:val="MarginNote"/>
    <w:rsid w:val="008E15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1503"/>
    <w:rPr>
      <w:sz w:val="2"/>
      <w:szCs w:val="2"/>
    </w:rPr>
  </w:style>
  <w:style w:type="character" w:customStyle="1" w:styleId="Small">
    <w:name w:val="Small"/>
    <w:basedOn w:val="DefaultParagraphFont"/>
    <w:rsid w:val="008E1503"/>
    <w:rPr>
      <w:sz w:val="16"/>
    </w:rPr>
  </w:style>
  <w:style w:type="paragraph" w:customStyle="1" w:styleId="WideTable">
    <w:name w:val="Wide Table"/>
    <w:basedOn w:val="Normal"/>
    <w:rsid w:val="008E15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1503"/>
  </w:style>
  <w:style w:type="paragraph" w:styleId="Quote">
    <w:name w:val="Quote"/>
    <w:basedOn w:val="Heading1"/>
    <w:link w:val="QuoteChar"/>
    <w:qFormat/>
    <w:rsid w:val="008E15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15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1503"/>
    <w:pPr>
      <w:pageBreakBefore/>
    </w:pPr>
  </w:style>
  <w:style w:type="paragraph" w:customStyle="1" w:styleId="Border">
    <w:name w:val="Border"/>
    <w:basedOn w:val="Normal"/>
    <w:qFormat/>
    <w:rsid w:val="008E15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15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15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15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15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15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15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15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15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1503"/>
    <w:rPr>
      <w:u w:val="single"/>
    </w:rPr>
  </w:style>
  <w:style w:type="character" w:customStyle="1" w:styleId="BoldandItalics">
    <w:name w:val="Bold and Italics"/>
    <w:qFormat/>
    <w:rsid w:val="008E1503"/>
    <w:rPr>
      <w:b/>
      <w:i/>
      <w:u w:val="none"/>
    </w:rPr>
  </w:style>
  <w:style w:type="paragraph" w:styleId="BalloonText">
    <w:name w:val="Balloon Text"/>
    <w:basedOn w:val="Normal"/>
    <w:link w:val="BalloonTextChar"/>
    <w:rsid w:val="008E15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15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15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15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15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15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1503"/>
    <w:pPr>
      <w:spacing w:before="0" w:after="0"/>
    </w:pPr>
  </w:style>
  <w:style w:type="paragraph" w:customStyle="1" w:styleId="BodyTextBold">
    <w:name w:val="Body Text Bold"/>
    <w:basedOn w:val="BodyText"/>
    <w:qFormat/>
    <w:rsid w:val="008E1503"/>
    <w:rPr>
      <w:b/>
    </w:rPr>
  </w:style>
  <w:style w:type="character" w:styleId="Hyperlink">
    <w:name w:val="Hyperlink"/>
    <w:basedOn w:val="DefaultParagraphFont"/>
    <w:uiPriority w:val="99"/>
    <w:unhideWhenUsed/>
    <w:rsid w:val="00B823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411</Words>
  <Characters>2948</Characters>
  <Application>Microsoft Office Word</Application>
  <DocSecurity>0</DocSecurity>
  <Lines>65</Lines>
  <Paragraphs>45</Paragraphs>
  <ScaleCrop>false</ScaleCrop>
  <Company>Author-it Software Corporation Ltd.</Company>
  <LinksUpToDate>false</LinksUpToDate>
  <CharactersWithSpaces>3314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POLFOR032 Conduct complex forensic crime and incident scene investigations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2024-02-27T04:35:00Z</dcterms:created>
  <dcterms:modified xsi:type="dcterms:W3CDTF">2024-02-27T04:36:00Z</dcterms:modified>
</cp:coreProperties>
</file>