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189" w:rsidP="00052189">
      <w:pPr>
        <w:pStyle w:val="Title"/>
      </w:pPr>
      <w:r>
        <w:fldChar w:fldCharType="begin"/>
      </w:r>
      <w:r>
        <w:instrText xml:space="preserve"> TITLE   \* MERGEFORMAT </w:instrText>
      </w:r>
      <w:r>
        <w:fldChar w:fldCharType="separate"/>
      </w:r>
      <w:r>
        <w:t>POLFOR025 Process forensic evidence</w:t>
      </w:r>
      <w:r>
        <w:fldChar w:fldCharType="end"/>
      </w:r>
    </w:p>
    <w:p w:rsidR="00052189" w:rsidP="00052189">
      <w:pPr>
        <w:pStyle w:val="Version"/>
        <w:sectPr w:rsidSect="00E651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107" w:rsidP="00E65107">
      <w:pPr>
        <w:pStyle w:val="SuperHeading"/>
      </w:pPr>
      <w:r w:rsidRPr="00E65107">
        <w:t>POLFOR025 Process forensic evidence</w:t>
      </w:r>
    </w:p>
    <w:p w:rsidR="00000000" w:rsidRPr="00E65107" w:rsidP="00E65107">
      <w:pPr>
        <w:pStyle w:val="Heading1"/>
      </w:pPr>
      <w:bookmarkStart w:id="1" w:name="O_715467"/>
      <w:bookmarkEnd w:id="1"/>
      <w:r w:rsidRPr="00E65107">
        <w:t>Modification History</w:t>
      </w:r>
    </w:p>
    <w:tbl>
      <w:tblPr>
        <w:tblW w:w="0" w:type="auto"/>
        <w:tblLayout w:type="fixed"/>
        <w:tblCellMar>
          <w:left w:w="62" w:type="dxa"/>
          <w:right w:w="62" w:type="dxa"/>
        </w:tblCellMar>
        <w:tblLook w:val="0000"/>
      </w:tblPr>
      <w:tblGrid>
        <w:gridCol w:w="1134"/>
        <w:gridCol w:w="7937"/>
      </w:tblGrid>
      <w:tr w:rsidTr="000521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Comments</w:t>
            </w:r>
          </w:p>
        </w:tc>
      </w:tr>
      <w:tr w:rsidTr="000521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BodyText"/>
              <w:rPr>
                <w:lang w:val="en-NZ"/>
              </w:rPr>
            </w:pPr>
            <w:r w:rsidRPr="00E651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107" w:rsidP="00E65107">
            <w:pPr>
              <w:pStyle w:val="BodyText"/>
            </w:pPr>
            <w:r w:rsidRPr="00E65107">
              <w:t xml:space="preserve">This unit was released in POL Police Training Package release 1.0 and meets the Standards for Training Packages. </w:t>
            </w:r>
          </w:p>
          <w:p w:rsidR="00000000" w:rsidRPr="00E65107" w:rsidP="00E65107">
            <w:pPr>
              <w:pStyle w:val="BodyText"/>
            </w:pPr>
          </w:p>
          <w:p w:rsidR="00000000" w:rsidRPr="00E65107" w:rsidP="00E65107">
            <w:pPr>
              <w:pStyle w:val="BodyText"/>
            </w:pPr>
            <w:r w:rsidRPr="00E65107">
              <w:t>This unit supersedes and is equivalent to PUAPOLFC004B Evaluate and document cases and facilitate an</w:t>
            </w:r>
            <w:r w:rsidRPr="00E65107">
              <w:t>alyses.</w:t>
            </w:r>
          </w:p>
          <w:p w:rsidR="00000000" w:rsidRPr="00E65107" w:rsidP="00E65107">
            <w:pPr>
              <w:pStyle w:val="BodyText"/>
            </w:pPr>
          </w:p>
          <w:p w:rsidR="00000000" w:rsidRPr="00E65107" w:rsidP="00E65107">
            <w:pPr>
              <w:pStyle w:val="ListBullet"/>
            </w:pPr>
            <w:r w:rsidRPr="00E65107">
              <w:t>Content and formatting updated to comply with new standards</w:t>
            </w:r>
          </w:p>
          <w:p w:rsidR="00000000" w:rsidRPr="00E65107" w:rsidP="00E65107">
            <w:pPr>
              <w:pStyle w:val="ListBullet"/>
            </w:pPr>
            <w:r w:rsidRPr="00E65107">
              <w:t>Unit recoded POL</w:t>
            </w:r>
          </w:p>
          <w:p w:rsidR="00000000" w:rsidRPr="00E65107" w:rsidP="00E65107">
            <w:pPr>
              <w:pStyle w:val="ListBullet"/>
            </w:pPr>
            <w:r w:rsidRPr="00E65107">
              <w:t>Title updated</w:t>
            </w:r>
          </w:p>
          <w:p w:rsidR="00000000" w:rsidRPr="00E65107" w:rsidP="00E65107">
            <w:pPr>
              <w:pStyle w:val="ListBullet"/>
            </w:pPr>
            <w:r w:rsidRPr="00E65107">
              <w:t>Elements 1 and 2 reworded</w:t>
            </w:r>
          </w:p>
          <w:p w:rsidR="00000000" w:rsidRPr="00E65107" w:rsidP="00E65107">
            <w:pPr>
              <w:pStyle w:val="ListBullet"/>
            </w:pPr>
            <w:r w:rsidRPr="00E65107">
              <w:t>PC 1.3 revised</w:t>
            </w:r>
          </w:p>
          <w:p w:rsidR="00000000" w:rsidRPr="00E65107" w:rsidP="00E65107">
            <w:pPr>
              <w:pStyle w:val="ListBullet"/>
            </w:pPr>
            <w:r w:rsidRPr="00E65107">
              <w:t>PC 2.1 removed</w:t>
            </w:r>
          </w:p>
          <w:p w:rsidR="00000000" w:rsidRPr="00E65107" w:rsidP="00E65107">
            <w:pPr>
              <w:pStyle w:val="ListBullet"/>
            </w:pPr>
            <w:r w:rsidRPr="00E65107">
              <w:t>One new PC added to Element 3</w:t>
            </w:r>
          </w:p>
        </w:tc>
      </w:tr>
    </w:tbl>
    <w:p w:rsidR="00000000" w:rsidRPr="00E65107" w:rsidP="00E65107">
      <w:pPr>
        <w:pStyle w:val="BodyText"/>
      </w:pPr>
    </w:p>
    <w:p w:rsidR="00000000" w:rsidRPr="00E65107" w:rsidP="00E65107">
      <w:pPr>
        <w:pStyle w:val="AllowPageBreak"/>
      </w:pPr>
    </w:p>
    <w:p w:rsidR="00000000" w:rsidRPr="00E65107" w:rsidP="00E65107">
      <w:pPr>
        <w:pStyle w:val="Heading1"/>
      </w:pPr>
      <w:bookmarkStart w:id="2" w:name="O_715468"/>
      <w:bookmarkEnd w:id="2"/>
      <w:r w:rsidRPr="00E65107">
        <w:t>Application</w:t>
      </w:r>
    </w:p>
    <w:p w:rsidR="00000000" w:rsidRPr="00E65107" w:rsidP="00052189">
      <w:pPr>
        <w:pStyle w:val="BodyText"/>
      </w:pPr>
      <w:r w:rsidRPr="00E65107">
        <w:t>This unit describes the skills required to conduct and facilitate the analysis of forensic evidence.</w:t>
      </w:r>
    </w:p>
    <w:p w:rsidR="00000000" w:rsidRPr="00E65107" w:rsidP="00052189">
      <w:pPr>
        <w:pStyle w:val="BodyText"/>
      </w:pPr>
      <w:r w:rsidRPr="00E65107">
        <w:t>This unit applies to those working as police staff involved in forensic examination.</w:t>
      </w:r>
    </w:p>
    <w:p w:rsidR="00000000" w:rsidRPr="00E65107" w:rsidP="00052189">
      <w:pPr>
        <w:pStyle w:val="BodyText"/>
      </w:pPr>
      <w:r w:rsidRPr="00E65107">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E65107">
        <w:t xml:space="preserve">work health and safety (WHS). </w:t>
      </w:r>
    </w:p>
    <w:p w:rsidR="00000000" w:rsidRPr="00E65107" w:rsidP="00052189">
      <w:pPr>
        <w:pStyle w:val="BodyText"/>
      </w:pPr>
      <w:r w:rsidRPr="00E65107">
        <w:t xml:space="preserve">Those undertaking this role would work autonomously while remaining responsible for reporting to senior staff. They would demonstrate adaptability across a broad range of contexts while performing a range of complex tasks. </w:t>
      </w:r>
    </w:p>
    <w:p w:rsidR="00000000" w:rsidRPr="00E65107" w:rsidP="00052189">
      <w:pPr>
        <w:pStyle w:val="BodyText"/>
      </w:pPr>
      <w:r w:rsidRPr="00E65107">
        <w:t>No licensing, legislative or certification requirements apply to unit at the time of publication.</w:t>
      </w:r>
    </w:p>
    <w:p w:rsidR="00000000" w:rsidRPr="00E65107" w:rsidP="00E65107">
      <w:pPr>
        <w:pStyle w:val="Heading1"/>
      </w:pPr>
      <w:bookmarkStart w:id="3" w:name="O_715470"/>
      <w:bookmarkEnd w:id="3"/>
      <w:r w:rsidRPr="00E65107">
        <w:t>Competency Field</w:t>
      </w:r>
    </w:p>
    <w:p w:rsidR="00000000" w:rsidRPr="00E65107" w:rsidP="00052189">
      <w:pPr>
        <w:pStyle w:val="BodyText"/>
      </w:pPr>
      <w:r w:rsidRPr="00E65107">
        <w:t>Forensics</w:t>
      </w:r>
    </w:p>
    <w:p w:rsidR="00000000" w:rsidRPr="00E65107" w:rsidP="00E65107">
      <w:pPr>
        <w:pStyle w:val="Heading1"/>
      </w:pPr>
      <w:bookmarkStart w:id="4" w:name="O_715472"/>
      <w:bookmarkEnd w:id="4"/>
      <w:r w:rsidRPr="00E65107">
        <w:t>Elements and Performance Criteria</w:t>
      </w:r>
    </w:p>
    <w:tbl>
      <w:tblPr>
        <w:tblW w:w="0" w:type="auto"/>
        <w:tblLayout w:type="fixed"/>
        <w:tblCellMar>
          <w:left w:w="62" w:type="dxa"/>
          <w:right w:w="62" w:type="dxa"/>
        </w:tblCellMar>
        <w:tblLook w:val="0000"/>
      </w:tblPr>
      <w:tblGrid>
        <w:gridCol w:w="2268"/>
        <w:gridCol w:w="6804"/>
      </w:tblGrid>
      <w:tr w:rsidTr="00E65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PERFORMANCE CRITERIA</w:t>
            </w:r>
          </w:p>
        </w:tc>
      </w:tr>
      <w:tr w:rsidTr="00E65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BodyText"/>
              <w:rPr>
                <w:lang w:val="en-NZ"/>
              </w:rPr>
            </w:pPr>
            <w:r w:rsidRPr="00E65107">
              <w:t>Elements describe the essential</w:t>
            </w:r>
            <w:r w:rsidRPr="00E65107">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BodyText"/>
              <w:rPr>
                <w:lang w:val="en-NZ"/>
              </w:rPr>
            </w:pPr>
            <w:r w:rsidRPr="00E65107">
              <w:t>Performance criteria describe the performance needed to demonstrate achievement of the element. Where bold italicised text is used, further information is detailed in the range of conditions section.</w:t>
            </w:r>
          </w:p>
        </w:tc>
      </w:tr>
      <w:tr w:rsidTr="00E65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List"/>
              <w:rPr>
                <w:lang w:val="en-NZ"/>
              </w:rPr>
            </w:pPr>
            <w:r w:rsidRPr="00E65107">
              <w:rPr>
                <w:rStyle w:val="SpecialBold"/>
              </w:rPr>
              <w:t>1.</w:t>
            </w:r>
            <w:r w:rsidRPr="00E65107">
              <w:rPr>
                <w:rStyle w:val="SpecialBold"/>
              </w:rPr>
              <w:tab/>
              <w:t>Evaluate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107" w:rsidP="00E65107">
            <w:pPr>
              <w:pStyle w:val="List"/>
            </w:pPr>
            <w:r w:rsidRPr="00E65107">
              <w:t>1.1</w:t>
            </w:r>
            <w:r w:rsidRPr="00E65107">
              <w:tab/>
            </w:r>
            <w:r w:rsidRPr="00E65107">
              <w:t>Inspect exhibits to ensure integrity has not been compromised.</w:t>
            </w:r>
          </w:p>
          <w:p w:rsidR="00000000" w:rsidRPr="00E65107" w:rsidP="00E65107">
            <w:pPr>
              <w:pStyle w:val="List"/>
            </w:pPr>
            <w:r w:rsidRPr="00E65107">
              <w:t>1.2</w:t>
            </w:r>
            <w:r w:rsidRPr="00E65107">
              <w:tab/>
              <w:t>Assess case information and exhibit to determine sequence of examination.</w:t>
            </w:r>
          </w:p>
          <w:p w:rsidR="00000000" w:rsidP="00E65107">
            <w:pPr>
              <w:pStyle w:val="List"/>
              <w:rPr>
                <w:lang w:val="en-NZ"/>
              </w:rPr>
            </w:pPr>
            <w:r w:rsidRPr="00E65107">
              <w:t>1.3</w:t>
            </w:r>
            <w:r w:rsidRPr="00E65107">
              <w:tab/>
              <w:t>Prioritise examination of exhibits in accordance with investigation requirements.</w:t>
            </w:r>
          </w:p>
        </w:tc>
      </w:tr>
      <w:tr w:rsidTr="00E65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List"/>
              <w:rPr>
                <w:lang w:val="en-NZ"/>
              </w:rPr>
            </w:pPr>
            <w:r w:rsidRPr="00E65107">
              <w:rPr>
                <w:rStyle w:val="SpecialBold"/>
              </w:rPr>
              <w:t>2.</w:t>
            </w:r>
            <w:r w:rsidRPr="00E65107">
              <w:rPr>
                <w:rStyle w:val="SpecialBold"/>
              </w:rPr>
              <w:tab/>
              <w:t>Handle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107" w:rsidP="00E65107">
            <w:pPr>
              <w:pStyle w:val="List"/>
            </w:pPr>
            <w:r w:rsidRPr="00E65107">
              <w:t>2.1</w:t>
            </w:r>
            <w:r w:rsidRPr="00E65107">
              <w:tab/>
              <w:t>Compl</w:t>
            </w:r>
            <w:r w:rsidRPr="00E65107">
              <w:t>ete documentation in accordance with evidentiary requirements.</w:t>
            </w:r>
          </w:p>
          <w:p w:rsidR="00000000" w:rsidRPr="00E65107" w:rsidP="00E65107">
            <w:pPr>
              <w:pStyle w:val="List"/>
            </w:pPr>
            <w:r w:rsidRPr="00E65107">
              <w:t>2.2</w:t>
            </w:r>
            <w:r w:rsidRPr="00E65107">
              <w:tab/>
              <w:t>Record information using jurisdictional information management systems.</w:t>
            </w:r>
          </w:p>
          <w:p w:rsidR="00000000" w:rsidP="00E65107">
            <w:pPr>
              <w:pStyle w:val="List"/>
              <w:rPr>
                <w:lang w:val="en-NZ"/>
              </w:rPr>
            </w:pPr>
            <w:r w:rsidRPr="00E65107">
              <w:t>2.3</w:t>
            </w:r>
            <w:r w:rsidRPr="00E65107">
              <w:tab/>
              <w:t>Store exhibit to ensure continuity, integrity and security.</w:t>
            </w:r>
          </w:p>
        </w:tc>
      </w:tr>
      <w:tr w:rsidTr="00E6510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List"/>
              <w:rPr>
                <w:lang w:val="en-NZ"/>
              </w:rPr>
            </w:pPr>
            <w:r w:rsidRPr="00E65107">
              <w:rPr>
                <w:rStyle w:val="SpecialBold"/>
              </w:rPr>
              <w:t>3.</w:t>
            </w:r>
            <w:r w:rsidRPr="00E65107">
              <w:rPr>
                <w:rStyle w:val="SpecialBold"/>
              </w:rPr>
              <w:tab/>
              <w:t>Facilitate examination by forensic practitioners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107" w:rsidP="00E65107">
            <w:pPr>
              <w:pStyle w:val="List"/>
            </w:pPr>
            <w:r w:rsidRPr="00E65107">
              <w:t>3.1</w:t>
            </w:r>
            <w:r w:rsidRPr="00E65107">
              <w:tab/>
              <w:t>Assess evidence to identify examination requirements.</w:t>
            </w:r>
          </w:p>
          <w:p w:rsidR="00000000" w:rsidRPr="00E65107" w:rsidP="00E65107">
            <w:pPr>
              <w:pStyle w:val="List"/>
            </w:pPr>
            <w:r w:rsidRPr="00E65107">
              <w:t>3.2</w:t>
            </w:r>
            <w:r w:rsidRPr="00E65107">
              <w:tab/>
              <w:t>Liaise with stakeholders to ensure relevance of examinations.</w:t>
            </w:r>
          </w:p>
          <w:p w:rsidR="00000000" w:rsidRPr="00E65107" w:rsidP="00E65107">
            <w:pPr>
              <w:pStyle w:val="List"/>
            </w:pPr>
            <w:r w:rsidRPr="00E65107">
              <w:t>3.3</w:t>
            </w:r>
            <w:r w:rsidRPr="00E65107">
              <w:tab/>
              <w:t>Communicate examination requirements to forensic practitioners.</w:t>
            </w:r>
          </w:p>
          <w:p w:rsidR="00000000" w:rsidRPr="00E65107" w:rsidP="00E65107">
            <w:pPr>
              <w:pStyle w:val="List"/>
            </w:pPr>
            <w:r w:rsidRPr="00E65107">
              <w:t>3.4</w:t>
            </w:r>
            <w:r w:rsidRPr="00E65107">
              <w:tab/>
              <w:t>Coordinate logistics of examination with other forensic prac</w:t>
            </w:r>
            <w:r w:rsidRPr="00E65107">
              <w:t>titioners.</w:t>
            </w:r>
          </w:p>
          <w:p w:rsidR="00000000" w:rsidRPr="00E65107" w:rsidP="00E65107">
            <w:pPr>
              <w:pStyle w:val="List"/>
            </w:pPr>
            <w:r w:rsidRPr="00E65107">
              <w:t>3.5</w:t>
            </w:r>
            <w:r w:rsidRPr="00E65107">
              <w:tab/>
              <w:t xml:space="preserve">Document movement of exhibits to ensure continuity, security and integrity. </w:t>
            </w:r>
          </w:p>
        </w:tc>
      </w:tr>
    </w:tbl>
    <w:p w:rsidR="00000000" w:rsidRPr="00E65107" w:rsidP="00E65107">
      <w:pPr>
        <w:pStyle w:val="BodyText"/>
      </w:pPr>
    </w:p>
    <w:p w:rsidR="00000000" w:rsidRPr="00E65107" w:rsidP="00E65107">
      <w:pPr>
        <w:pStyle w:val="AllowPageBreak"/>
      </w:pPr>
    </w:p>
    <w:p w:rsidR="00000000" w:rsidRPr="00E65107" w:rsidP="00E65107">
      <w:pPr>
        <w:pStyle w:val="Heading1"/>
      </w:pPr>
      <w:bookmarkStart w:id="5" w:name="O_715473"/>
      <w:bookmarkEnd w:id="5"/>
      <w:r w:rsidRPr="00E65107">
        <w:t>Foundation Skills</w:t>
      </w:r>
    </w:p>
    <w:p w:rsidR="00000000" w:rsidRPr="00E65107" w:rsidP="00052189">
      <w:pPr>
        <w:pStyle w:val="BodyText"/>
      </w:pPr>
      <w:r w:rsidRPr="00E65107">
        <w:t>The foundation skills demands of this unit have been mapped for alignment with the Australian Core Skills Framework (ACSF). The</w:t>
      </w:r>
      <w:r w:rsidRPr="00E65107">
        <w:t xml:space="preserve"> following tables outline the performance levels indicated for successful attainment of the unit.</w:t>
      </w:r>
    </w:p>
    <w:p w:rsidR="00000000" w:rsidRPr="00E65107" w:rsidP="00E65107">
      <w:pPr>
        <w:pStyle w:val="BodyText"/>
        <w:keepNext/>
      </w:pPr>
    </w:p>
    <w:p w:rsidR="00000000" w:rsidRPr="00E65107" w:rsidP="00E65107">
      <w:pPr>
        <w:pStyle w:val="BodyText"/>
      </w:pPr>
      <w:bookmarkStart w:id="6" w:name="O_7267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1.75pt">
            <v:imagedata r:id="rId10" o:title=""/>
          </v:shape>
        </w:pict>
      </w:r>
      <w:bookmarkEnd w:id="6"/>
    </w:p>
    <w:p w:rsidR="00000000" w:rsidRPr="00E65107" w:rsidP="00E65107">
      <w:pPr>
        <w:pStyle w:val="BodyText"/>
      </w:pPr>
    </w:p>
    <w:p w:rsidR="00000000" w:rsidRPr="00E65107" w:rsidP="00052189">
      <w:pPr>
        <w:pStyle w:val="BodyText"/>
      </w:pPr>
      <w:r w:rsidRPr="00E65107">
        <w:t>Further information on ACSF and the foundation skills underpinning this unit can be found in the Foundation Skills Guide on the GSA website.</w:t>
      </w:r>
    </w:p>
    <w:p w:rsidR="00000000" w:rsidRPr="00E65107" w:rsidP="00E65107">
      <w:pPr>
        <w:pStyle w:val="Heading1"/>
      </w:pPr>
      <w:bookmarkStart w:id="7" w:name="O_715475"/>
      <w:bookmarkEnd w:id="7"/>
      <w:r w:rsidRPr="00E65107">
        <w:t>Unit Mapping Information</w:t>
      </w:r>
    </w:p>
    <w:p w:rsidR="00000000" w:rsidRPr="00E65107" w:rsidP="00052189">
      <w:pPr>
        <w:pStyle w:val="BodyText"/>
      </w:pPr>
      <w:r w:rsidRPr="00E65107">
        <w:t>This unit supersedes and is equivalent to PUAPOLFC004B Evaluate and docum</w:t>
      </w:r>
      <w:r w:rsidRPr="00E65107">
        <w:t>ent cases and facilitate analyses.</w:t>
      </w:r>
    </w:p>
    <w:p w:rsidR="00000000" w:rsidRPr="00E65107" w:rsidP="00E65107">
      <w:pPr>
        <w:pStyle w:val="Heading1"/>
      </w:pPr>
      <w:bookmarkStart w:id="8" w:name="O_715482"/>
      <w:bookmarkEnd w:id="8"/>
      <w:r w:rsidRPr="00E65107">
        <w:t>Links</w:t>
      </w:r>
    </w:p>
    <w:p w:rsidR="00000000" w:rsidRPr="00E65107" w:rsidP="00052189">
      <w:pPr>
        <w:pStyle w:val="BodyText"/>
      </w:pPr>
      <w:r w:rsidRPr="00E651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052189">
      <w:pPr>
        <w:pStyle w:val="BodyText"/>
      </w:pPr>
      <w:r w:rsidRPr="00E65107">
        <w:t xml:space="preserve">Companion Volume implementation guides are found in </w:t>
      </w:r>
      <w:r w:rsidRPr="00E65107">
        <w:t xml:space="preserve">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052189">
      <w:pPr>
        <w:pStyle w:val="BodyText"/>
      </w:pPr>
      <w:r w:rsidRPr="00E651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052189">
      <w:pPr>
        <w:pStyle w:val="BodyText"/>
        <w:sectPr w:rsidSect="00E65107">
          <w:headerReference w:type="default" r:id="rId11"/>
          <w:footerReference w:type="default" r:id="rId12"/>
          <w:pgSz w:w="11908" w:h="16833"/>
          <w:pgMar w:top="1702" w:right="1418" w:bottom="1702" w:left="1418" w:header="992" w:footer="992" w:gutter="0"/>
          <w:cols w:space="720"/>
          <w:noEndnote/>
          <w:docGrid w:linePitch="299"/>
        </w:sectPr>
      </w:pPr>
    </w:p>
    <w:p w:rsidR="00000000" w:rsidRPr="00E65107" w:rsidP="00E65107">
      <w:pPr>
        <w:pStyle w:val="SuperHeading"/>
      </w:pPr>
      <w:r w:rsidRPr="00E65107">
        <w:t>Assessment Requirements for POLFOR025 Process forensic evidence</w:t>
      </w:r>
    </w:p>
    <w:p w:rsidR="00000000" w:rsidRPr="00E65107" w:rsidP="00E65107">
      <w:pPr>
        <w:pStyle w:val="Heading1"/>
      </w:pPr>
      <w:bookmarkStart w:id="9" w:name="O_715477"/>
      <w:bookmarkEnd w:id="9"/>
      <w:r w:rsidRPr="00E65107">
        <w:t>Modification History</w:t>
      </w:r>
    </w:p>
    <w:tbl>
      <w:tblPr>
        <w:tblW w:w="0" w:type="auto"/>
        <w:tblLayout w:type="fixed"/>
        <w:tblCellMar>
          <w:left w:w="62" w:type="dxa"/>
          <w:right w:w="62" w:type="dxa"/>
        </w:tblCellMar>
        <w:tblLook w:val="0000"/>
      </w:tblPr>
      <w:tblGrid>
        <w:gridCol w:w="1134"/>
        <w:gridCol w:w="7937"/>
      </w:tblGrid>
      <w:tr w:rsidTr="000521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TableHeading"/>
              <w:rPr>
                <w:lang w:val="en-NZ"/>
              </w:rPr>
            </w:pPr>
            <w:r w:rsidRPr="00E65107">
              <w:t>Comments</w:t>
            </w:r>
          </w:p>
        </w:tc>
      </w:tr>
      <w:tr w:rsidTr="00052189">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5107">
            <w:pPr>
              <w:pStyle w:val="BodyText"/>
              <w:rPr>
                <w:lang w:val="en-NZ"/>
              </w:rPr>
            </w:pPr>
            <w:r w:rsidRPr="00E651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5107" w:rsidP="00E65107">
            <w:pPr>
              <w:pStyle w:val="BodyText"/>
            </w:pPr>
            <w:r w:rsidRPr="00E65107">
              <w:t xml:space="preserve">These Assessment Requirements were released in POL Police Training Package release 1.0 and meet the Standards for Training Packages. </w:t>
            </w:r>
          </w:p>
          <w:p w:rsidR="00000000" w:rsidRPr="00E65107" w:rsidP="00E65107">
            <w:pPr>
              <w:pStyle w:val="BodyText"/>
            </w:pPr>
          </w:p>
          <w:p w:rsidR="00000000" w:rsidRPr="00E65107" w:rsidP="00E65107">
            <w:pPr>
              <w:pStyle w:val="ListBullet"/>
            </w:pPr>
            <w:r w:rsidRPr="00E65107">
              <w:t>Assessment Requirements created drawing upon specified assessment information from superseded unit</w:t>
            </w:r>
          </w:p>
        </w:tc>
      </w:tr>
    </w:tbl>
    <w:p w:rsidR="00000000" w:rsidRPr="00E65107" w:rsidP="00E65107">
      <w:pPr>
        <w:pStyle w:val="BodyText"/>
      </w:pPr>
    </w:p>
    <w:p w:rsidR="00000000" w:rsidRPr="00E65107" w:rsidP="00E65107">
      <w:pPr>
        <w:pStyle w:val="AllowPageBreak"/>
      </w:pPr>
    </w:p>
    <w:p w:rsidR="00000000" w:rsidRPr="00E65107" w:rsidP="00E65107">
      <w:pPr>
        <w:pStyle w:val="Heading1"/>
      </w:pPr>
      <w:bookmarkStart w:id="10" w:name="O_715478"/>
      <w:bookmarkEnd w:id="10"/>
      <w:r w:rsidRPr="00E65107">
        <w:t>Performance Evidence</w:t>
      </w:r>
    </w:p>
    <w:p w:rsidR="00000000" w:rsidRPr="00E65107" w:rsidP="00052189">
      <w:pPr>
        <w:pStyle w:val="BodyText"/>
      </w:pPr>
      <w:r w:rsidRPr="00E65107">
        <w:t>Evidence required to demonstrate competence must satisfy all of the requirements of the elements and performance criteria. If not otherwise specified the candidate must demonstrate evidence of performance of the following on at least o</w:t>
      </w:r>
      <w:r w:rsidRPr="00E65107">
        <w:t>ne occasion.</w:t>
      </w:r>
    </w:p>
    <w:p w:rsidR="00000000" w:rsidRPr="00E65107" w:rsidP="00E65107">
      <w:pPr>
        <w:pStyle w:val="ListBullet"/>
      </w:pPr>
      <w:r w:rsidRPr="00E65107">
        <w:t xml:space="preserve">evaluating exhibits to determine examination requirements, including sequence and priority </w:t>
      </w:r>
    </w:p>
    <w:p w:rsidR="00000000" w:rsidRPr="00E65107" w:rsidP="00E65107">
      <w:pPr>
        <w:pStyle w:val="ListBullet"/>
      </w:pPr>
      <w:r w:rsidRPr="00E65107">
        <w:t xml:space="preserve">handling exhibits to preserve continuity of evidence </w:t>
      </w:r>
    </w:p>
    <w:p w:rsidR="00000000" w:rsidRPr="00E65107" w:rsidP="00E65107">
      <w:pPr>
        <w:pStyle w:val="ListBullet"/>
      </w:pPr>
      <w:r w:rsidRPr="00E65107">
        <w:t xml:space="preserve">using jurisdictional information management systems </w:t>
      </w:r>
    </w:p>
    <w:p w:rsidR="00000000" w:rsidRPr="00E65107" w:rsidP="00E65107">
      <w:pPr>
        <w:pStyle w:val="ListBullet"/>
      </w:pPr>
      <w:r w:rsidRPr="00E65107">
        <w:t>communicating with stakeholders to facilita</w:t>
      </w:r>
      <w:r w:rsidRPr="00E65107">
        <w:t xml:space="preserve">te and ensure relevance of examinations </w:t>
      </w:r>
    </w:p>
    <w:p w:rsidR="00000000" w:rsidRPr="00E65107" w:rsidP="00E65107">
      <w:pPr>
        <w:pStyle w:val="ListBullet"/>
      </w:pPr>
      <w:r w:rsidRPr="00E65107">
        <w:t>coordinating logistics of examination with other forensic practitioners</w:t>
      </w:r>
    </w:p>
    <w:p w:rsidR="00000000" w:rsidRPr="00E65107" w:rsidP="00E65107">
      <w:pPr>
        <w:pStyle w:val="AllowPageBreak"/>
      </w:pPr>
    </w:p>
    <w:p w:rsidR="00000000" w:rsidRPr="00E65107" w:rsidP="00E65107">
      <w:pPr>
        <w:pStyle w:val="Heading1"/>
      </w:pPr>
      <w:bookmarkStart w:id="11" w:name="O_715479"/>
      <w:bookmarkEnd w:id="11"/>
      <w:r w:rsidRPr="00E65107">
        <w:t>Knowledge Evidence</w:t>
      </w:r>
    </w:p>
    <w:p w:rsidR="00000000" w:rsidRPr="00E65107" w:rsidP="00052189">
      <w:pPr>
        <w:pStyle w:val="BodyText"/>
      </w:pPr>
      <w:r w:rsidRPr="00E65107">
        <w:t>Evidence required to demonstrate competence must satisfy all of the requirements of the elements and perfor</w:t>
      </w:r>
      <w:r w:rsidRPr="00E65107">
        <w:t>mance criteria. If not otherwise specified the depth of knowledge demonstrated must be appropriate to the job context of the candidate.</w:t>
      </w:r>
    </w:p>
    <w:p w:rsidR="00000000" w:rsidRPr="00E65107" w:rsidP="00E65107">
      <w:pPr>
        <w:pStyle w:val="ListBullet"/>
      </w:pPr>
      <w:r w:rsidRPr="00E65107">
        <w:t>jurisdictional legislation, policies and procedures relating to forensic examination, workplace health and safety, qual</w:t>
      </w:r>
      <w:r w:rsidRPr="00E65107">
        <w:t>ity systems and exhibit management and handling</w:t>
      </w:r>
    </w:p>
    <w:p w:rsidR="00000000" w:rsidRPr="00E65107" w:rsidP="00E65107">
      <w:pPr>
        <w:pStyle w:val="ListBullet"/>
      </w:pPr>
      <w:r w:rsidRPr="00E65107">
        <w:t>role and function of forensic discipline specialists in the examination of forensic evidence</w:t>
      </w:r>
    </w:p>
    <w:p w:rsidR="00000000" w:rsidRPr="00E65107" w:rsidP="00E65107">
      <w:pPr>
        <w:pStyle w:val="AllowPageBreak"/>
      </w:pPr>
    </w:p>
    <w:p w:rsidR="00000000" w:rsidRPr="00E65107" w:rsidP="00E65107">
      <w:pPr>
        <w:pStyle w:val="Heading1"/>
      </w:pPr>
      <w:bookmarkStart w:id="12" w:name="O_715480"/>
      <w:bookmarkEnd w:id="12"/>
      <w:r w:rsidRPr="00E65107">
        <w:t>Assessment Conditions</w:t>
      </w:r>
    </w:p>
    <w:p w:rsidR="00000000" w:rsidRPr="00E65107" w:rsidP="00052189">
      <w:pPr>
        <w:pStyle w:val="BodyText"/>
      </w:pPr>
      <w:r w:rsidRPr="00E65107">
        <w:t>This unit contains no specific industry-mandated assessment conditions. Guid</w:t>
      </w:r>
      <w:r w:rsidRPr="00E65107">
        <w:t>ance on suggested and recommended conditions and methods can be found in the Implementation Guide.</w:t>
      </w:r>
    </w:p>
    <w:p w:rsidR="00000000" w:rsidRPr="00E65107" w:rsidP="00052189">
      <w:pPr>
        <w:pStyle w:val="BodyText"/>
      </w:pPr>
      <w:r w:rsidRPr="00E65107">
        <w:t>Consideration must be given to holistic assessment for this unit. Refer to advice in the companion volumes.</w:t>
      </w:r>
    </w:p>
    <w:p w:rsidR="00000000" w:rsidRPr="00E65107" w:rsidP="00052189">
      <w:pPr>
        <w:pStyle w:val="BodyText"/>
      </w:pPr>
      <w:r w:rsidRPr="00E65107">
        <w:t>Assessors must satisfy the NVR/AQTF mandatory c</w:t>
      </w:r>
      <w:r w:rsidRPr="00E65107">
        <w:t>ompetency requirements for assessors.</w:t>
      </w:r>
    </w:p>
    <w:p w:rsidR="00000000" w:rsidRPr="00E65107" w:rsidP="00E65107">
      <w:pPr>
        <w:pStyle w:val="Heading1"/>
      </w:pPr>
      <w:bookmarkStart w:id="13" w:name="O_715483"/>
      <w:bookmarkEnd w:id="13"/>
      <w:r w:rsidRPr="00E65107">
        <w:t>Links</w:t>
      </w:r>
    </w:p>
    <w:p w:rsidR="00000000" w:rsidRPr="00E65107" w:rsidP="00052189">
      <w:pPr>
        <w:pStyle w:val="BodyText"/>
      </w:pPr>
      <w:r w:rsidRPr="00E651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052189">
      <w:pPr>
        <w:pStyle w:val="BodyText"/>
      </w:pPr>
      <w:r w:rsidRPr="00E651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052189">
      <w:pPr>
        <w:pStyle w:val="BodyText"/>
      </w:pPr>
      <w:r w:rsidRPr="00E6510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002D">
        <w:rPr>
          <w:rStyle w:val="Hyperlink"/>
        </w:rPr>
        <w:t>https://vetnet.gov.au/Pages/TrainingDocs.aspx?q=98c3984e-2cf1-48a8-8ed1-85e4b92e7351</w:t>
      </w:r>
      <w:r>
        <w:fldChar w:fldCharType="end"/>
      </w:r>
    </w:p>
    <w:p w:rsidR="00000000" w:rsidRPr="00E65107" w:rsidP="00E65107"/>
    <w:sectPr w:rsidSect="00E6510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rsidRPr="00052189" w:rsidP="00052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89" w:rsidP="00E651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189" w:rsidP="00E651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2189" w:rsidP="00E651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rsidP="00E65107">
    <w:pPr>
      <w:pStyle w:val="Footer"/>
      <w:framePr w:wrap="around"/>
    </w:pPr>
    <w:r>
      <w:fldChar w:fldCharType="begin"/>
    </w:r>
    <w:r>
      <w:instrText xml:space="preserve"> DOCPROPERTY  Subject  \* MERGEFORMAT </w:instrText>
    </w:r>
    <w:r>
      <w:fldChar w:fldCharType="separate"/>
    </w:r>
    <w:r w:rsidR="00052189">
      <w:t>Approved</w:t>
    </w:r>
    <w:r w:rsidR="00052189">
      <w:fldChar w:fldCharType="end"/>
    </w:r>
    <w:r>
      <w:tab/>
      <w:t xml:space="preserve">Page </w:t>
    </w:r>
    <w:r>
      <w:fldChar w:fldCharType="begin"/>
    </w:r>
    <w:r>
      <w:instrText xml:space="preserve"> PAGE  \* Arabic  \* MERGEFORMAT </w:instrText>
    </w:r>
    <w:r>
      <w:fldChar w:fldCharType="separate"/>
    </w:r>
    <w:r w:rsidR="000521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189">
      <w:rPr>
        <w:noProof/>
      </w:rPr>
      <w:t>4</w:t>
    </w:r>
    <w:r>
      <w:rPr>
        <w:noProof/>
      </w:rPr>
      <w:fldChar w:fldCharType="end"/>
    </w:r>
  </w:p>
  <w:p w:rsidR="00E65107" w:rsidP="00E65107">
    <w:pPr>
      <w:pStyle w:val="Footer"/>
      <w:framePr w:wrap="around"/>
    </w:pPr>
    <w:r>
      <w:t xml:space="preserve">© Commonwealth of Australia, </w:t>
    </w:r>
    <w:r>
      <w:fldChar w:fldCharType="begin"/>
    </w:r>
    <w:r>
      <w:instrText xml:space="preserve"> DATE  \@ "yyyy"  \* MERGEFORMAT </w:instrText>
    </w:r>
    <w:r>
      <w:fldChar w:fldCharType="separate"/>
    </w:r>
    <w:r w:rsidR="00052189">
      <w:rPr>
        <w:noProof/>
      </w:rPr>
      <w:t>2025</w:t>
    </w:r>
    <w:r>
      <w:fldChar w:fldCharType="end"/>
    </w:r>
    <w:r>
      <w:tab/>
    </w:r>
    <w:r>
      <w:fldChar w:fldCharType="begin"/>
    </w:r>
    <w:r>
      <w:instrText xml:space="preserve"> DOCPROPERTY  Author  \* MERGEFORMAT </w:instrText>
    </w:r>
    <w:r>
      <w:fldChar w:fldCharType="separate"/>
    </w:r>
    <w:r w:rsidR="00052189">
      <w:t>Public Skills Australia</w:t>
    </w:r>
    <w:r w:rsidR="00052189">
      <w:fldChar w:fldCharType="end"/>
    </w:r>
  </w:p>
  <w:p w:rsidR="00E65107" w:rsidP="00E651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107" w:rsidRPr="00052189" w:rsidP="00052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189" w:rsidRPr="002D2AF8" w:rsidP="00E65107">
    <w:pPr>
      <w:pStyle w:val="Header"/>
      <w:framePr w:wrap="around"/>
    </w:pPr>
    <w:r>
      <w:fldChar w:fldCharType="begin"/>
    </w:r>
    <w:r>
      <w:instrText xml:space="preserve"> TITLE   \* MERGEFORMAT </w:instrText>
    </w:r>
    <w:r>
      <w:fldChar w:fldCharType="separate"/>
    </w:r>
    <w:r>
      <w:t>POLFOR025 Process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2189" w:rsidP="00E651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07" w:rsidRPr="002D2AF8" w:rsidP="00E65107">
    <w:pPr>
      <w:pStyle w:val="Header"/>
      <w:framePr w:wrap="around"/>
    </w:pPr>
    <w:r>
      <w:fldChar w:fldCharType="begin"/>
    </w:r>
    <w:r>
      <w:instrText xml:space="preserve"> TITLE   \* MERGEFORMAT </w:instrText>
    </w:r>
    <w:r>
      <w:fldChar w:fldCharType="separate"/>
    </w:r>
    <w:r w:rsidR="00052189">
      <w:t>POLFOR025 Process forensic evidence</w:t>
    </w:r>
    <w:r w:rsidR="00052189">
      <w:fldChar w:fldCharType="end"/>
    </w:r>
    <w:r>
      <w:tab/>
      <w:t xml:space="preserve">Date this document was generated: </w:t>
    </w:r>
    <w:r>
      <w:fldChar w:fldCharType="begin"/>
    </w:r>
    <w:r>
      <w:instrText xml:space="preserve"> CREATEDATE  \@ "d MMMM yyyy"  \* MERGEFORMAT </w:instrText>
    </w:r>
    <w:r>
      <w:fldChar w:fldCharType="separate"/>
    </w:r>
    <w:r w:rsidR="00052189">
      <w:rPr>
        <w:noProof/>
      </w:rPr>
      <w:t>2 March 2025</w:t>
    </w:r>
    <w:r>
      <w:fldChar w:fldCharType="end"/>
    </w:r>
  </w:p>
  <w:p w:rsidR="00E65107" w:rsidP="00E651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80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D42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1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107"/>
    <w:pPr>
      <w:spacing w:before="360" w:after="60"/>
      <w:outlineLvl w:val="0"/>
    </w:pPr>
    <w:rPr>
      <w:sz w:val="32"/>
    </w:rPr>
  </w:style>
  <w:style w:type="paragraph" w:styleId="Heading2">
    <w:name w:val="heading 2"/>
    <w:basedOn w:val="HeadingBase"/>
    <w:next w:val="BodyText"/>
    <w:link w:val="Heading2Char"/>
    <w:qFormat/>
    <w:rsid w:val="00E65107"/>
    <w:pPr>
      <w:keepLines/>
      <w:spacing w:before="240" w:after="120"/>
      <w:outlineLvl w:val="1"/>
    </w:pPr>
    <w:rPr>
      <w:sz w:val="28"/>
      <w:szCs w:val="40"/>
    </w:rPr>
  </w:style>
  <w:style w:type="paragraph" w:styleId="Heading3">
    <w:name w:val="heading 3"/>
    <w:basedOn w:val="HeadingBase"/>
    <w:next w:val="BodyText"/>
    <w:link w:val="Heading3Char"/>
    <w:qFormat/>
    <w:rsid w:val="00E65107"/>
    <w:pPr>
      <w:spacing w:before="180" w:after="120"/>
      <w:outlineLvl w:val="2"/>
    </w:pPr>
    <w:rPr>
      <w:spacing w:val="-10"/>
      <w:kern w:val="32"/>
    </w:rPr>
  </w:style>
  <w:style w:type="paragraph" w:styleId="Heading4">
    <w:name w:val="heading 4"/>
    <w:basedOn w:val="HeadingBase"/>
    <w:next w:val="BodyText"/>
    <w:link w:val="Heading4Char"/>
    <w:qFormat/>
    <w:rsid w:val="00E65107"/>
    <w:pPr>
      <w:spacing w:before="160" w:after="120"/>
      <w:outlineLvl w:val="3"/>
    </w:pPr>
    <w:rPr>
      <w:sz w:val="22"/>
    </w:rPr>
  </w:style>
  <w:style w:type="paragraph" w:styleId="Heading5">
    <w:name w:val="heading 5"/>
    <w:basedOn w:val="HeadingBase"/>
    <w:next w:val="Normal"/>
    <w:link w:val="Heading5Char"/>
    <w:qFormat/>
    <w:rsid w:val="00E65107"/>
    <w:pPr>
      <w:spacing w:before="80"/>
      <w:outlineLvl w:val="4"/>
    </w:pPr>
    <w:rPr>
      <w:color w:val="918585"/>
      <w:sz w:val="20"/>
    </w:rPr>
  </w:style>
  <w:style w:type="paragraph" w:styleId="Heading6">
    <w:name w:val="heading 6"/>
    <w:basedOn w:val="HeadingBase"/>
    <w:next w:val="Normal"/>
    <w:link w:val="Heading6Char"/>
    <w:qFormat/>
    <w:rsid w:val="00E65107"/>
    <w:pPr>
      <w:spacing w:before="60"/>
      <w:outlineLvl w:val="5"/>
    </w:pPr>
    <w:rPr>
      <w:color w:val="918585"/>
      <w:sz w:val="20"/>
    </w:rPr>
  </w:style>
  <w:style w:type="paragraph" w:styleId="Heading7">
    <w:name w:val="heading 7"/>
    <w:basedOn w:val="Normal"/>
    <w:next w:val="Normal"/>
    <w:link w:val="Heading7Char"/>
    <w:qFormat/>
    <w:rsid w:val="00E65107"/>
    <w:pPr>
      <w:ind w:left="720"/>
      <w:outlineLvl w:val="6"/>
    </w:pPr>
    <w:rPr>
      <w:i/>
    </w:rPr>
  </w:style>
  <w:style w:type="paragraph" w:styleId="Heading8">
    <w:name w:val="heading 8"/>
    <w:basedOn w:val="Normal"/>
    <w:next w:val="Normal"/>
    <w:link w:val="Heading8Char"/>
    <w:qFormat/>
    <w:rsid w:val="00E65107"/>
    <w:pPr>
      <w:ind w:left="720"/>
      <w:outlineLvl w:val="7"/>
    </w:pPr>
    <w:rPr>
      <w:i/>
    </w:rPr>
  </w:style>
  <w:style w:type="paragraph" w:styleId="Heading9">
    <w:name w:val="heading 9"/>
    <w:basedOn w:val="Normal"/>
    <w:next w:val="Normal"/>
    <w:link w:val="Heading9Char"/>
    <w:qFormat/>
    <w:rsid w:val="00E65107"/>
    <w:pPr>
      <w:ind w:left="720"/>
      <w:outlineLvl w:val="8"/>
    </w:pPr>
    <w:rPr>
      <w:i/>
    </w:rPr>
  </w:style>
  <w:style w:type="character" w:default="1" w:styleId="DefaultParagraphFont">
    <w:name w:val="Default Paragraph Font"/>
    <w:uiPriority w:val="1"/>
    <w:unhideWhenUsed/>
    <w:rsid w:val="00E651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107"/>
  </w:style>
  <w:style w:type="character" w:customStyle="1" w:styleId="Heading1Char">
    <w:name w:val="Heading 1 Char"/>
    <w:basedOn w:val="DefaultParagraphFont"/>
    <w:link w:val="Heading1"/>
    <w:rsid w:val="00E65107"/>
    <w:rPr>
      <w:rFonts w:ascii="Times New Roman" w:eastAsia="Times New Roman" w:hAnsi="Times New Roman" w:cs="Times New Roman"/>
      <w:b/>
      <w:sz w:val="32"/>
      <w:szCs w:val="20"/>
      <w:lang w:eastAsia="en-US"/>
    </w:rPr>
  </w:style>
  <w:style w:type="paragraph" w:styleId="BodyText">
    <w:name w:val="Body Text"/>
    <w:basedOn w:val="Normal"/>
    <w:link w:val="BodyTextChar"/>
    <w:rsid w:val="00E651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107"/>
    <w:rPr>
      <w:rFonts w:ascii="Times New Roman" w:eastAsia="Times New Roman" w:hAnsi="Times New Roman" w:cs="Times New Roman"/>
      <w:sz w:val="24"/>
      <w:lang w:eastAsia="en-US"/>
    </w:rPr>
  </w:style>
  <w:style w:type="paragraph" w:styleId="List">
    <w:name w:val="List"/>
    <w:basedOn w:val="BodyText"/>
    <w:next w:val="BodyText"/>
    <w:rsid w:val="00E65107"/>
    <w:pPr>
      <w:tabs>
        <w:tab w:val="left" w:pos="340"/>
      </w:tabs>
      <w:spacing w:before="60" w:after="60"/>
      <w:ind w:left="340" w:hanging="340"/>
    </w:pPr>
  </w:style>
  <w:style w:type="paragraph" w:styleId="ListBullet">
    <w:name w:val="List Bullet"/>
    <w:basedOn w:val="List"/>
    <w:rsid w:val="00E65107"/>
    <w:pPr>
      <w:numPr>
        <w:numId w:val="11"/>
      </w:numPr>
      <w:tabs>
        <w:tab w:val="clear" w:pos="340"/>
      </w:tabs>
      <w:spacing w:before="40" w:after="40"/>
    </w:pPr>
  </w:style>
  <w:style w:type="character" w:customStyle="1" w:styleId="SpecialBold">
    <w:name w:val="Special Bold"/>
    <w:basedOn w:val="DefaultParagraphFont"/>
    <w:rsid w:val="00E65107"/>
    <w:rPr>
      <w:b/>
      <w:spacing w:val="0"/>
    </w:rPr>
  </w:style>
  <w:style w:type="paragraph" w:customStyle="1" w:styleId="SuperHeading">
    <w:name w:val="SuperHeading"/>
    <w:basedOn w:val="Normal"/>
    <w:rsid w:val="00E65107"/>
    <w:pPr>
      <w:spacing w:before="240" w:after="120"/>
      <w:outlineLvl w:val="0"/>
    </w:pPr>
    <w:rPr>
      <w:rFonts w:ascii="Times New Roman" w:hAnsi="Times New Roman"/>
      <w:b/>
      <w:sz w:val="32"/>
    </w:rPr>
  </w:style>
  <w:style w:type="paragraph" w:customStyle="1" w:styleId="TableHeading">
    <w:name w:val="Table Heading"/>
    <w:basedOn w:val="HeadingBase"/>
    <w:rsid w:val="00E65107"/>
    <w:pPr>
      <w:keepLines/>
      <w:pBdr>
        <w:bottom w:val="single" w:sz="6" w:space="1" w:color="918585"/>
      </w:pBdr>
      <w:spacing w:before="240"/>
    </w:pPr>
  </w:style>
  <w:style w:type="paragraph" w:customStyle="1" w:styleId="AllowPageBreak">
    <w:name w:val="AllowPageBreak"/>
    <w:rsid w:val="00E651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1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1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1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1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1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1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1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107"/>
    <w:rPr>
      <w:rFonts w:ascii="Courier New" w:eastAsia="Times New Roman" w:hAnsi="Courier New" w:cs="Times New Roman"/>
      <w:i/>
      <w:szCs w:val="20"/>
      <w:lang w:eastAsia="en-US"/>
    </w:rPr>
  </w:style>
  <w:style w:type="paragraph" w:customStyle="1" w:styleId="HeadingBase">
    <w:name w:val="Heading Base"/>
    <w:rsid w:val="00E651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107"/>
    <w:pPr>
      <w:tabs>
        <w:tab w:val="right" w:leader="dot" w:pos="9072"/>
      </w:tabs>
      <w:ind w:left="567"/>
    </w:pPr>
    <w:rPr>
      <w:szCs w:val="22"/>
    </w:rPr>
  </w:style>
  <w:style w:type="paragraph" w:customStyle="1" w:styleId="TOCBase">
    <w:name w:val="TOC Base"/>
    <w:rsid w:val="00E651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107"/>
    <w:pPr>
      <w:tabs>
        <w:tab w:val="right" w:leader="dot" w:pos="9072"/>
      </w:tabs>
      <w:spacing w:before="40" w:after="40"/>
      <w:ind w:left="284"/>
    </w:pPr>
    <w:rPr>
      <w:rFonts w:ascii="Times New Roman" w:hAnsi="Times New Roman"/>
    </w:rPr>
  </w:style>
  <w:style w:type="paragraph" w:styleId="TOC1">
    <w:name w:val="toc 1"/>
    <w:basedOn w:val="TOCBase"/>
    <w:next w:val="Normal"/>
    <w:rsid w:val="00E651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1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107"/>
    <w:rPr>
      <w:rFonts w:ascii="Times New Roman" w:eastAsia="Times New Roman" w:hAnsi="Times New Roman" w:cs="Times New Roman"/>
      <w:sz w:val="16"/>
      <w:lang w:eastAsia="en-US"/>
    </w:rPr>
  </w:style>
  <w:style w:type="paragraph" w:styleId="Title">
    <w:name w:val="Title"/>
    <w:basedOn w:val="HeadingBase"/>
    <w:link w:val="TitleChar"/>
    <w:qFormat/>
    <w:rsid w:val="00E65107"/>
    <w:pPr>
      <w:spacing w:before="5040"/>
      <w:jc w:val="center"/>
    </w:pPr>
    <w:rPr>
      <w:sz w:val="48"/>
      <w:szCs w:val="72"/>
      <w:lang w:val="en-US"/>
    </w:rPr>
  </w:style>
  <w:style w:type="character" w:customStyle="1" w:styleId="TitleChar">
    <w:name w:val="Title Char"/>
    <w:basedOn w:val="DefaultParagraphFont"/>
    <w:link w:val="Title"/>
    <w:rsid w:val="00E651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107"/>
    <w:pPr>
      <w:tabs>
        <w:tab w:val="left" w:pos="3600"/>
        <w:tab w:val="left" w:pos="3958"/>
      </w:tabs>
    </w:pPr>
  </w:style>
  <w:style w:type="paragraph" w:customStyle="1" w:styleId="Note">
    <w:name w:val="Note"/>
    <w:basedOn w:val="BodyText"/>
    <w:rsid w:val="00E651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107"/>
    <w:pPr>
      <w:framePr w:wrap="auto" w:hAnchor="text" w:y="6049"/>
    </w:pPr>
    <w:rPr>
      <w:color w:val="000000"/>
      <w:sz w:val="40"/>
    </w:rPr>
  </w:style>
  <w:style w:type="paragraph" w:customStyle="1" w:styleId="TOCTitle">
    <w:name w:val="TOCTitle"/>
    <w:basedOn w:val="Heading1"/>
    <w:rsid w:val="00E65107"/>
    <w:pPr>
      <w:spacing w:after="240"/>
      <w:jc w:val="center"/>
      <w:outlineLvl w:val="9"/>
    </w:pPr>
    <w:rPr>
      <w:caps/>
    </w:rPr>
  </w:style>
  <w:style w:type="paragraph" w:customStyle="1" w:styleId="Version">
    <w:name w:val="Version"/>
    <w:rsid w:val="00E651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107"/>
    <w:pPr>
      <w:numPr>
        <w:numId w:val="12"/>
      </w:numPr>
      <w:tabs>
        <w:tab w:val="clear" w:pos="680"/>
      </w:tabs>
    </w:pPr>
  </w:style>
  <w:style w:type="paragraph" w:styleId="Index1">
    <w:name w:val="index 1"/>
    <w:basedOn w:val="Normal"/>
    <w:next w:val="Normal"/>
    <w:semiHidden/>
    <w:rsid w:val="00E65107"/>
    <w:pPr>
      <w:keepNext w:val="0"/>
      <w:tabs>
        <w:tab w:val="right" w:pos="4176"/>
      </w:tabs>
      <w:ind w:left="198" w:hanging="198"/>
    </w:pPr>
    <w:rPr>
      <w:rFonts w:ascii="Garamond" w:hAnsi="Garamond"/>
    </w:rPr>
  </w:style>
  <w:style w:type="paragraph" w:styleId="IndexHeading">
    <w:name w:val="index heading"/>
    <w:basedOn w:val="Normal"/>
    <w:next w:val="Index1"/>
    <w:semiHidden/>
    <w:rsid w:val="00E65107"/>
    <w:pPr>
      <w:spacing w:before="120" w:after="120"/>
    </w:pPr>
    <w:rPr>
      <w:rFonts w:ascii="Arial" w:hAnsi="Arial"/>
      <w:b/>
      <w:color w:val="918585"/>
      <w:sz w:val="24"/>
    </w:rPr>
  </w:style>
  <w:style w:type="paragraph" w:styleId="Header">
    <w:name w:val="header"/>
    <w:basedOn w:val="Normal"/>
    <w:link w:val="HeaderChar"/>
    <w:rsid w:val="00E651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107"/>
    <w:rPr>
      <w:rFonts w:ascii="Times New Roman" w:eastAsia="Times New Roman" w:hAnsi="Times New Roman" w:cs="Times New Roman"/>
      <w:sz w:val="16"/>
      <w:szCs w:val="20"/>
      <w:lang w:val="en-GB" w:eastAsia="en-US"/>
    </w:rPr>
  </w:style>
  <w:style w:type="paragraph" w:customStyle="1" w:styleId="Chapter">
    <w:name w:val="Chapter"/>
    <w:basedOn w:val="Normal"/>
    <w:rsid w:val="00E65107"/>
    <w:pPr>
      <w:spacing w:before="240"/>
    </w:pPr>
    <w:rPr>
      <w:rFonts w:ascii="Times New Roman" w:hAnsi="Times New Roman"/>
      <w:smallCaps/>
      <w:spacing w:val="80"/>
      <w:sz w:val="28"/>
    </w:rPr>
  </w:style>
  <w:style w:type="paragraph" w:customStyle="1" w:styleId="InChapter">
    <w:name w:val="InChapter"/>
    <w:basedOn w:val="Heading3"/>
    <w:rsid w:val="00E65107"/>
    <w:pPr>
      <w:spacing w:after="240"/>
      <w:outlineLvl w:val="9"/>
    </w:pPr>
    <w:rPr>
      <w:noProof/>
    </w:rPr>
  </w:style>
  <w:style w:type="paragraph" w:styleId="Index2">
    <w:name w:val="index 2"/>
    <w:basedOn w:val="Normal"/>
    <w:next w:val="Normal"/>
    <w:semiHidden/>
    <w:rsid w:val="00E65107"/>
    <w:pPr>
      <w:tabs>
        <w:tab w:val="right" w:pos="4176"/>
      </w:tabs>
      <w:ind w:left="568" w:hanging="284"/>
    </w:pPr>
    <w:rPr>
      <w:rFonts w:ascii="Garamond" w:hAnsi="Garamond"/>
    </w:rPr>
  </w:style>
  <w:style w:type="paragraph" w:customStyle="1" w:styleId="Byline">
    <w:name w:val="Byline"/>
    <w:rsid w:val="00E651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107"/>
    <w:pPr>
      <w:tabs>
        <w:tab w:val="clear" w:pos="3600"/>
        <w:tab w:val="clear" w:pos="3958"/>
      </w:tabs>
      <w:jc w:val="right"/>
    </w:pPr>
  </w:style>
  <w:style w:type="character" w:styleId="Emphasis">
    <w:name w:val="Emphasis"/>
    <w:basedOn w:val="DefaultParagraphFont"/>
    <w:qFormat/>
    <w:rsid w:val="00E65107"/>
    <w:rPr>
      <w:i/>
    </w:rPr>
  </w:style>
  <w:style w:type="paragraph" w:styleId="Caption">
    <w:name w:val="caption"/>
    <w:basedOn w:val="BodyText"/>
    <w:next w:val="Normal"/>
    <w:qFormat/>
    <w:rsid w:val="00E65107"/>
    <w:pPr>
      <w:framePr w:w="2268" w:hSpace="181" w:vSpace="181" w:wrap="around" w:vAnchor="text" w:hAnchor="page" w:x="1135" w:y="285" w:anchorLock="1"/>
    </w:pPr>
    <w:rPr>
      <w:i/>
    </w:rPr>
  </w:style>
  <w:style w:type="paragraph" w:customStyle="1" w:styleId="MiniTOCTitle">
    <w:name w:val="MiniTOCTitle"/>
    <w:basedOn w:val="Heading4"/>
    <w:rsid w:val="00E65107"/>
    <w:pPr>
      <w:spacing w:before="240"/>
      <w:outlineLvl w:val="9"/>
    </w:pPr>
    <w:rPr>
      <w:noProof/>
      <w:sz w:val="24"/>
    </w:rPr>
  </w:style>
  <w:style w:type="paragraph" w:customStyle="1" w:styleId="MiniTOCItem">
    <w:name w:val="MiniTOCItem"/>
    <w:basedOn w:val="ListBullet"/>
    <w:rsid w:val="00E65107"/>
    <w:pPr>
      <w:numPr>
        <w:numId w:val="0"/>
      </w:numPr>
      <w:tabs>
        <w:tab w:val="right" w:leader="dot" w:pos="6521"/>
      </w:tabs>
      <w:spacing w:before="0" w:after="0"/>
    </w:pPr>
  </w:style>
  <w:style w:type="paragraph" w:customStyle="1" w:styleId="TOFTitle">
    <w:name w:val="TOFTitle"/>
    <w:basedOn w:val="TOCTitle"/>
    <w:rsid w:val="00E65107"/>
  </w:style>
  <w:style w:type="paragraph" w:styleId="TableofFigures">
    <w:name w:val="table of figures"/>
    <w:basedOn w:val="Normal"/>
    <w:next w:val="Normal"/>
    <w:semiHidden/>
    <w:rsid w:val="00E65107"/>
    <w:pPr>
      <w:tabs>
        <w:tab w:val="right" w:leader="dot" w:pos="9072"/>
      </w:tabs>
      <w:ind w:left="970" w:hanging="403"/>
    </w:pPr>
    <w:rPr>
      <w:rFonts w:ascii="Times New Roman" w:hAnsi="Times New Roman"/>
      <w:b/>
    </w:rPr>
  </w:style>
  <w:style w:type="paragraph" w:styleId="ListNumber">
    <w:name w:val="List Number"/>
    <w:basedOn w:val="List"/>
    <w:rsid w:val="00E65107"/>
    <w:pPr>
      <w:numPr>
        <w:numId w:val="14"/>
      </w:numPr>
      <w:tabs>
        <w:tab w:val="clear" w:pos="340"/>
      </w:tabs>
    </w:pPr>
  </w:style>
  <w:style w:type="character" w:customStyle="1" w:styleId="WingdingSymbols">
    <w:name w:val="Wingding Symbols"/>
    <w:rsid w:val="00E65107"/>
    <w:rPr>
      <w:rFonts w:ascii="Wingdings" w:hAnsi="Wingdings"/>
    </w:rPr>
  </w:style>
  <w:style w:type="character" w:customStyle="1" w:styleId="HotSpot">
    <w:name w:val="HotSpot"/>
    <w:rsid w:val="00E65107"/>
    <w:rPr>
      <w:color w:val="0033CC"/>
      <w:u w:val="none"/>
    </w:rPr>
  </w:style>
  <w:style w:type="paragraph" w:customStyle="1" w:styleId="BodyTextRight">
    <w:name w:val="Body Text Right"/>
    <w:basedOn w:val="BodyText"/>
    <w:rsid w:val="00E65107"/>
    <w:pPr>
      <w:spacing w:before="0" w:after="0"/>
      <w:jc w:val="right"/>
    </w:pPr>
  </w:style>
  <w:style w:type="paragraph" w:styleId="Index3">
    <w:name w:val="index 3"/>
    <w:basedOn w:val="ListNumber2"/>
    <w:next w:val="Normal"/>
    <w:semiHidden/>
    <w:rsid w:val="00E65107"/>
    <w:pPr>
      <w:numPr>
        <w:numId w:val="0"/>
      </w:numPr>
      <w:tabs>
        <w:tab w:val="right" w:leader="dot" w:pos="4176"/>
      </w:tabs>
    </w:pPr>
  </w:style>
  <w:style w:type="paragraph" w:styleId="ListNumber2">
    <w:name w:val="List Number 2"/>
    <w:basedOn w:val="List2"/>
    <w:rsid w:val="00E65107"/>
    <w:pPr>
      <w:numPr>
        <w:numId w:val="9"/>
      </w:numPr>
      <w:tabs>
        <w:tab w:val="clear" w:pos="1060"/>
      </w:tabs>
    </w:pPr>
  </w:style>
  <w:style w:type="paragraph" w:customStyle="1" w:styleId="MarginNote">
    <w:name w:val="Margin Note"/>
    <w:basedOn w:val="BodyText"/>
    <w:rsid w:val="00E651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1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1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107"/>
    <w:rPr>
      <w:sz w:val="32"/>
    </w:rPr>
  </w:style>
  <w:style w:type="paragraph" w:customStyle="1" w:styleId="HeadingProcedure">
    <w:name w:val="Heading Procedure"/>
    <w:basedOn w:val="HeadingBase"/>
    <w:next w:val="Normal"/>
    <w:rsid w:val="00E65107"/>
    <w:pPr>
      <w:tabs>
        <w:tab w:val="left" w:pos="0"/>
      </w:tabs>
      <w:spacing w:before="120" w:after="60"/>
    </w:pPr>
    <w:rPr>
      <w:i/>
      <w:color w:val="918585"/>
      <w:sz w:val="22"/>
    </w:rPr>
  </w:style>
  <w:style w:type="paragraph" w:customStyle="1" w:styleId="TableBodyText">
    <w:name w:val="Table Body Text"/>
    <w:basedOn w:val="BodyText"/>
    <w:rsid w:val="00E65107"/>
    <w:pPr>
      <w:spacing w:before="60" w:after="60"/>
    </w:pPr>
  </w:style>
  <w:style w:type="paragraph" w:styleId="ListContinue">
    <w:name w:val="List Continue"/>
    <w:basedOn w:val="List"/>
    <w:rsid w:val="00E65107"/>
    <w:pPr>
      <w:ind w:firstLine="0"/>
    </w:pPr>
  </w:style>
  <w:style w:type="paragraph" w:customStyle="1" w:styleId="ListNote">
    <w:name w:val="List Note"/>
    <w:basedOn w:val="List"/>
    <w:rsid w:val="00E65107"/>
    <w:pPr>
      <w:pBdr>
        <w:top w:val="single" w:sz="6" w:space="2" w:color="918585"/>
        <w:bottom w:val="single" w:sz="6" w:space="2" w:color="918585"/>
      </w:pBdr>
      <w:tabs>
        <w:tab w:val="left" w:pos="1021"/>
      </w:tabs>
      <w:ind w:firstLine="0"/>
    </w:pPr>
  </w:style>
  <w:style w:type="paragraph" w:customStyle="1" w:styleId="Warning">
    <w:name w:val="Warning"/>
    <w:basedOn w:val="BodyText"/>
    <w:rsid w:val="00E65107"/>
    <w:pPr>
      <w:shd w:val="clear" w:color="auto" w:fill="D9D9D9"/>
      <w:tabs>
        <w:tab w:val="left" w:pos="992"/>
      </w:tabs>
      <w:ind w:left="119" w:right="119"/>
    </w:pPr>
    <w:rPr>
      <w:sz w:val="20"/>
    </w:rPr>
  </w:style>
  <w:style w:type="paragraph" w:customStyle="1" w:styleId="MarginIcons">
    <w:name w:val="Margin Icons"/>
    <w:basedOn w:val="BodyText"/>
    <w:rsid w:val="00E651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107"/>
    <w:rPr>
      <w:rFonts w:ascii="Courier New" w:hAnsi="Courier New"/>
    </w:rPr>
  </w:style>
  <w:style w:type="paragraph" w:customStyle="1" w:styleId="NoteBullet">
    <w:name w:val="Note Bullet"/>
    <w:basedOn w:val="Note"/>
    <w:rsid w:val="00E65107"/>
    <w:pPr>
      <w:tabs>
        <w:tab w:val="clear" w:pos="680"/>
      </w:tabs>
      <w:spacing w:before="60" w:after="60"/>
    </w:pPr>
  </w:style>
  <w:style w:type="paragraph" w:customStyle="1" w:styleId="SubHeading2">
    <w:name w:val="SubHeading2"/>
    <w:basedOn w:val="HeadingBase"/>
    <w:rsid w:val="00E65107"/>
    <w:pPr>
      <w:spacing w:before="240" w:after="60"/>
    </w:pPr>
    <w:rPr>
      <w:sz w:val="20"/>
    </w:rPr>
  </w:style>
  <w:style w:type="paragraph" w:customStyle="1" w:styleId="SubHeading1">
    <w:name w:val="SubHeading1"/>
    <w:basedOn w:val="HeadingBase"/>
    <w:rsid w:val="00E65107"/>
    <w:pPr>
      <w:spacing w:before="240" w:after="60"/>
    </w:pPr>
    <w:rPr>
      <w:color w:val="918585"/>
      <w:sz w:val="22"/>
    </w:rPr>
  </w:style>
  <w:style w:type="paragraph" w:customStyle="1" w:styleId="SideHeading">
    <w:name w:val="Side Heading"/>
    <w:basedOn w:val="HeadingBase"/>
    <w:rsid w:val="00E651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107"/>
    <w:pPr>
      <w:numPr>
        <w:numId w:val="10"/>
      </w:numPr>
    </w:pPr>
  </w:style>
  <w:style w:type="paragraph" w:styleId="PlainText">
    <w:name w:val="Plain Text"/>
    <w:basedOn w:val="Normal"/>
    <w:link w:val="PlainTextChar"/>
    <w:rsid w:val="00E65107"/>
    <w:rPr>
      <w:sz w:val="20"/>
    </w:rPr>
  </w:style>
  <w:style w:type="character" w:customStyle="1" w:styleId="PlainTextChar">
    <w:name w:val="Plain Text Char"/>
    <w:basedOn w:val="DefaultParagraphFont"/>
    <w:link w:val="PlainText"/>
    <w:rsid w:val="00E65107"/>
    <w:rPr>
      <w:rFonts w:ascii="Courier New" w:eastAsia="Times New Roman" w:hAnsi="Courier New" w:cs="Times New Roman"/>
      <w:sz w:val="20"/>
      <w:szCs w:val="20"/>
      <w:lang w:eastAsia="en-US"/>
    </w:rPr>
  </w:style>
  <w:style w:type="character" w:customStyle="1" w:styleId="MenuOption">
    <w:name w:val="Menu Option"/>
    <w:basedOn w:val="DefaultParagraphFont"/>
    <w:rsid w:val="00E65107"/>
    <w:rPr>
      <w:b/>
      <w:smallCaps/>
    </w:rPr>
  </w:style>
  <w:style w:type="paragraph" w:customStyle="1" w:styleId="TableListNumber">
    <w:name w:val="Table List Number"/>
    <w:basedOn w:val="ListNumber"/>
    <w:rsid w:val="00E65107"/>
    <w:pPr>
      <w:numPr>
        <w:numId w:val="0"/>
      </w:numPr>
    </w:pPr>
  </w:style>
  <w:style w:type="paragraph" w:styleId="TOC4">
    <w:name w:val="toc 4"/>
    <w:basedOn w:val="TOCBase"/>
    <w:next w:val="Normal"/>
    <w:semiHidden/>
    <w:rsid w:val="00E65107"/>
    <w:pPr>
      <w:tabs>
        <w:tab w:val="right" w:leader="dot" w:pos="9071"/>
      </w:tabs>
      <w:ind w:left="1701"/>
    </w:pPr>
  </w:style>
  <w:style w:type="paragraph" w:customStyle="1" w:styleId="ListAlpha">
    <w:name w:val="List Alpha"/>
    <w:basedOn w:val="List"/>
    <w:rsid w:val="00E65107"/>
    <w:pPr>
      <w:numPr>
        <w:numId w:val="8"/>
      </w:numPr>
    </w:pPr>
  </w:style>
  <w:style w:type="paragraph" w:customStyle="1" w:styleId="ListAlpha2">
    <w:name w:val="List Alpha 2"/>
    <w:basedOn w:val="List2"/>
    <w:rsid w:val="00E65107"/>
    <w:pPr>
      <w:numPr>
        <w:numId w:val="7"/>
      </w:numPr>
    </w:pPr>
  </w:style>
  <w:style w:type="paragraph" w:styleId="List2">
    <w:name w:val="List 2"/>
    <w:basedOn w:val="BodyText"/>
    <w:rsid w:val="00E65107"/>
    <w:pPr>
      <w:tabs>
        <w:tab w:val="left" w:pos="680"/>
      </w:tabs>
      <w:spacing w:before="60" w:after="60"/>
      <w:ind w:left="680" w:hanging="340"/>
    </w:pPr>
  </w:style>
  <w:style w:type="paragraph" w:styleId="List3">
    <w:name w:val="List 3"/>
    <w:basedOn w:val="BodyText"/>
    <w:rsid w:val="00E65107"/>
    <w:pPr>
      <w:tabs>
        <w:tab w:val="left" w:pos="1021"/>
      </w:tabs>
      <w:spacing w:before="60" w:after="60"/>
      <w:ind w:left="1020" w:hanging="340"/>
    </w:pPr>
  </w:style>
  <w:style w:type="paragraph" w:styleId="List4">
    <w:name w:val="List 4"/>
    <w:basedOn w:val="BodyText"/>
    <w:rsid w:val="00E65107"/>
    <w:pPr>
      <w:tabs>
        <w:tab w:val="left" w:pos="1361"/>
      </w:tabs>
      <w:spacing w:before="60" w:after="60"/>
      <w:ind w:left="1361" w:hanging="340"/>
    </w:pPr>
  </w:style>
  <w:style w:type="paragraph" w:styleId="List5">
    <w:name w:val="List 5"/>
    <w:basedOn w:val="BodyText"/>
    <w:rsid w:val="00E65107"/>
    <w:pPr>
      <w:tabs>
        <w:tab w:val="left" w:pos="1701"/>
      </w:tabs>
      <w:spacing w:before="60" w:after="60"/>
      <w:ind w:left="1701" w:hanging="340"/>
    </w:pPr>
  </w:style>
  <w:style w:type="paragraph" w:styleId="ListBullet3">
    <w:name w:val="List Bullet 3"/>
    <w:basedOn w:val="List3"/>
    <w:rsid w:val="00E65107"/>
    <w:pPr>
      <w:numPr>
        <w:numId w:val="13"/>
      </w:numPr>
      <w:tabs>
        <w:tab w:val="clear" w:pos="1021"/>
      </w:tabs>
      <w:ind w:left="1037" w:hanging="357"/>
    </w:pPr>
  </w:style>
  <w:style w:type="paragraph" w:styleId="ListBullet4">
    <w:name w:val="List Bullet 4"/>
    <w:basedOn w:val="List4"/>
    <w:rsid w:val="00E65107"/>
    <w:pPr>
      <w:numPr>
        <w:numId w:val="2"/>
      </w:numPr>
      <w:tabs>
        <w:tab w:val="clear" w:pos="1361"/>
      </w:tabs>
    </w:pPr>
  </w:style>
  <w:style w:type="paragraph" w:styleId="ListBullet5">
    <w:name w:val="List Bullet 5"/>
    <w:basedOn w:val="List5"/>
    <w:rsid w:val="00E65107"/>
    <w:pPr>
      <w:numPr>
        <w:numId w:val="3"/>
      </w:numPr>
    </w:pPr>
  </w:style>
  <w:style w:type="paragraph" w:styleId="ListContinue2">
    <w:name w:val="List Continue 2"/>
    <w:basedOn w:val="List2"/>
    <w:rsid w:val="00E65107"/>
    <w:pPr>
      <w:ind w:firstLine="0"/>
    </w:pPr>
  </w:style>
  <w:style w:type="paragraph" w:styleId="ListContinue3">
    <w:name w:val="List Continue 3"/>
    <w:basedOn w:val="List3"/>
    <w:rsid w:val="00E65107"/>
    <w:pPr>
      <w:ind w:left="1021" w:firstLine="0"/>
    </w:pPr>
  </w:style>
  <w:style w:type="paragraph" w:styleId="ListContinue4">
    <w:name w:val="List Continue 4"/>
    <w:basedOn w:val="List4"/>
    <w:rsid w:val="00E65107"/>
    <w:pPr>
      <w:ind w:firstLine="0"/>
    </w:pPr>
  </w:style>
  <w:style w:type="paragraph" w:styleId="ListContinue5">
    <w:name w:val="List Continue 5"/>
    <w:basedOn w:val="List5"/>
    <w:rsid w:val="00E65107"/>
    <w:pPr>
      <w:ind w:firstLine="0"/>
    </w:pPr>
  </w:style>
  <w:style w:type="paragraph" w:styleId="ListNumber3">
    <w:name w:val="List Number 3"/>
    <w:basedOn w:val="List3"/>
    <w:rsid w:val="00E65107"/>
    <w:pPr>
      <w:numPr>
        <w:numId w:val="4"/>
      </w:numPr>
    </w:pPr>
  </w:style>
  <w:style w:type="paragraph" w:styleId="ListNumber4">
    <w:name w:val="List Number 4"/>
    <w:basedOn w:val="List4"/>
    <w:rsid w:val="00E65107"/>
    <w:pPr>
      <w:numPr>
        <w:numId w:val="5"/>
      </w:numPr>
    </w:pPr>
  </w:style>
  <w:style w:type="paragraph" w:styleId="ListNumber5">
    <w:name w:val="List Number 5"/>
    <w:basedOn w:val="List5"/>
    <w:rsid w:val="00E65107"/>
    <w:pPr>
      <w:numPr>
        <w:numId w:val="6"/>
      </w:numPr>
    </w:pPr>
  </w:style>
  <w:style w:type="paragraph" w:styleId="BlockText">
    <w:name w:val="Block Text"/>
    <w:basedOn w:val="Normal"/>
    <w:rsid w:val="00E65107"/>
    <w:pPr>
      <w:spacing w:after="120"/>
      <w:ind w:left="1440" w:right="1440"/>
    </w:pPr>
  </w:style>
  <w:style w:type="character" w:customStyle="1" w:styleId="Subscript">
    <w:name w:val="Subscript"/>
    <w:basedOn w:val="DefaultParagraphFont"/>
    <w:rsid w:val="00E65107"/>
    <w:rPr>
      <w:sz w:val="16"/>
      <w:vertAlign w:val="subscript"/>
    </w:rPr>
  </w:style>
  <w:style w:type="character" w:customStyle="1" w:styleId="Superscript">
    <w:name w:val="Superscript"/>
    <w:basedOn w:val="DefaultParagraphFont"/>
    <w:rsid w:val="00E65107"/>
    <w:rPr>
      <w:sz w:val="16"/>
      <w:vertAlign w:val="superscript"/>
    </w:rPr>
  </w:style>
  <w:style w:type="character" w:customStyle="1" w:styleId="Symbols">
    <w:name w:val="Symbols"/>
    <w:basedOn w:val="DefaultParagraphFont"/>
    <w:rsid w:val="00E65107"/>
    <w:rPr>
      <w:rFonts w:ascii="Symbol" w:hAnsi="Symbol"/>
    </w:rPr>
  </w:style>
  <w:style w:type="character" w:customStyle="1" w:styleId="MenuOptions">
    <w:name w:val="Menu Options"/>
    <w:basedOn w:val="DefaultParagraphFont"/>
    <w:rsid w:val="00E65107"/>
    <w:rPr>
      <w:rFonts w:ascii="Arial Narrow" w:hAnsi="Arial Narrow"/>
      <w:smallCaps/>
    </w:rPr>
  </w:style>
  <w:style w:type="character" w:customStyle="1" w:styleId="Buttons">
    <w:name w:val="Buttons"/>
    <w:basedOn w:val="DefaultParagraphFont"/>
    <w:rsid w:val="00E65107"/>
    <w:rPr>
      <w:b/>
    </w:rPr>
  </w:style>
  <w:style w:type="character" w:customStyle="1" w:styleId="Underlined">
    <w:name w:val="Underlined"/>
    <w:basedOn w:val="DefaultParagraphFont"/>
    <w:rsid w:val="00E65107"/>
    <w:rPr>
      <w:u w:val="single"/>
    </w:rPr>
  </w:style>
  <w:style w:type="paragraph" w:customStyle="1" w:styleId="TableBodyTextRight">
    <w:name w:val="Table Body Text Right"/>
    <w:basedOn w:val="TableBodyText"/>
    <w:rsid w:val="00E65107"/>
    <w:pPr>
      <w:widowControl w:val="0"/>
      <w:autoSpaceDE w:val="0"/>
      <w:autoSpaceDN w:val="0"/>
      <w:adjustRightInd w:val="0"/>
      <w:jc w:val="right"/>
    </w:pPr>
    <w:rPr>
      <w:rFonts w:cs="Arial"/>
      <w:szCs w:val="18"/>
    </w:rPr>
  </w:style>
  <w:style w:type="paragraph" w:customStyle="1" w:styleId="CopyrightText">
    <w:name w:val="Copyright Text"/>
    <w:basedOn w:val="BodyText"/>
    <w:rsid w:val="00E65107"/>
    <w:rPr>
      <w:sz w:val="18"/>
    </w:rPr>
  </w:style>
  <w:style w:type="paragraph" w:customStyle="1" w:styleId="BodySmallRight">
    <w:name w:val="Body Small Right"/>
    <w:basedOn w:val="BodyTextRight"/>
    <w:rsid w:val="00E65107"/>
    <w:rPr>
      <w:sz w:val="18"/>
      <w:szCs w:val="18"/>
    </w:rPr>
  </w:style>
  <w:style w:type="paragraph" w:customStyle="1" w:styleId="MarginEdition">
    <w:name w:val="Margin Edition"/>
    <w:basedOn w:val="MarginNote"/>
    <w:rsid w:val="00E65107"/>
    <w:pPr>
      <w:spacing w:before="0" w:after="0"/>
    </w:pPr>
    <w:rPr>
      <w:rFonts w:ascii="Times New Roman" w:hAnsi="Times New Roman"/>
      <w:color w:val="999999"/>
    </w:rPr>
  </w:style>
  <w:style w:type="paragraph" w:customStyle="1" w:styleId="Spacer">
    <w:name w:val="Spacer"/>
    <w:basedOn w:val="Normal"/>
    <w:rsid w:val="00E65107"/>
    <w:rPr>
      <w:sz w:val="2"/>
      <w:szCs w:val="2"/>
    </w:rPr>
  </w:style>
  <w:style w:type="character" w:customStyle="1" w:styleId="Small">
    <w:name w:val="Small"/>
    <w:basedOn w:val="DefaultParagraphFont"/>
    <w:rsid w:val="00E65107"/>
    <w:rPr>
      <w:sz w:val="16"/>
    </w:rPr>
  </w:style>
  <w:style w:type="paragraph" w:customStyle="1" w:styleId="WideTable">
    <w:name w:val="Wide Table"/>
    <w:basedOn w:val="Normal"/>
    <w:rsid w:val="00E65107"/>
    <w:pPr>
      <w:ind w:left="-1418"/>
    </w:pPr>
    <w:rPr>
      <w:sz w:val="2"/>
      <w:szCs w:val="2"/>
    </w:rPr>
  </w:style>
  <w:style w:type="character" w:styleId="PageNumber">
    <w:name w:val="page number"/>
    <w:basedOn w:val="DefaultParagraphFont"/>
    <w:rsid w:val="00E65107"/>
  </w:style>
  <w:style w:type="paragraph" w:styleId="Quote">
    <w:name w:val="Quote"/>
    <w:basedOn w:val="Heading1"/>
    <w:link w:val="QuoteChar"/>
    <w:qFormat/>
    <w:rsid w:val="00E65107"/>
    <w:rPr>
      <w:b w:val="0"/>
      <w:sz w:val="72"/>
      <w:szCs w:val="72"/>
      <w:lang w:val="en-NZ"/>
    </w:rPr>
  </w:style>
  <w:style w:type="character" w:customStyle="1" w:styleId="QuoteChar">
    <w:name w:val="Quote Char"/>
    <w:basedOn w:val="DefaultParagraphFont"/>
    <w:link w:val="Quote"/>
    <w:rsid w:val="00E651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107"/>
    <w:pPr>
      <w:pageBreakBefore/>
    </w:pPr>
  </w:style>
  <w:style w:type="paragraph" w:customStyle="1" w:styleId="Border">
    <w:name w:val="Border"/>
    <w:basedOn w:val="Normal"/>
    <w:qFormat/>
    <w:rsid w:val="00E651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107"/>
    <w:rPr>
      <w:b/>
      <w:bCs/>
      <w:i/>
      <w:iCs/>
      <w:color w:val="auto"/>
    </w:rPr>
  </w:style>
  <w:style w:type="paragraph" w:styleId="IntenseQuote">
    <w:name w:val="Intense Quote"/>
    <w:basedOn w:val="Normal"/>
    <w:next w:val="Normal"/>
    <w:link w:val="IntenseQuoteChar"/>
    <w:uiPriority w:val="30"/>
    <w:qFormat/>
    <w:rsid w:val="00E651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1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107"/>
    <w:rPr>
      <w:smallCaps/>
      <w:color w:val="auto"/>
      <w:u w:val="single"/>
    </w:rPr>
  </w:style>
  <w:style w:type="character" w:styleId="IntenseReference">
    <w:name w:val="Intense Reference"/>
    <w:basedOn w:val="DefaultParagraphFont"/>
    <w:uiPriority w:val="32"/>
    <w:qFormat/>
    <w:rsid w:val="00E65107"/>
    <w:rPr>
      <w:b/>
      <w:bCs/>
      <w:smallCaps/>
      <w:color w:val="auto"/>
      <w:spacing w:val="5"/>
      <w:u w:val="single"/>
    </w:rPr>
  </w:style>
  <w:style w:type="paragraph" w:customStyle="1" w:styleId="2ColumnHeading">
    <w:name w:val="2Column Heading"/>
    <w:basedOn w:val="BodyText"/>
    <w:qFormat/>
    <w:rsid w:val="00E65107"/>
    <w:pPr>
      <w:spacing w:after="60"/>
      <w:ind w:left="-2268"/>
    </w:pPr>
    <w:rPr>
      <w:b/>
    </w:rPr>
  </w:style>
  <w:style w:type="paragraph" w:customStyle="1" w:styleId="Heading1TOC">
    <w:name w:val="Heading1 TOC"/>
    <w:basedOn w:val="Normal"/>
    <w:qFormat/>
    <w:rsid w:val="00E65107"/>
    <w:pPr>
      <w:spacing w:before="240" w:after="120"/>
    </w:pPr>
    <w:rPr>
      <w:rFonts w:ascii="Times New Roman" w:hAnsi="Times New Roman"/>
      <w:b/>
      <w:sz w:val="32"/>
    </w:rPr>
  </w:style>
  <w:style w:type="paragraph" w:customStyle="1" w:styleId="Heading2TOC">
    <w:name w:val="Heading2 TOC"/>
    <w:basedOn w:val="Normal"/>
    <w:qFormat/>
    <w:rsid w:val="00E65107"/>
    <w:pPr>
      <w:spacing w:before="240" w:after="60"/>
    </w:pPr>
    <w:rPr>
      <w:rFonts w:ascii="Times New Roman" w:hAnsi="Times New Roman"/>
      <w:b/>
      <w:sz w:val="28"/>
    </w:rPr>
  </w:style>
  <w:style w:type="character" w:customStyle="1" w:styleId="Underline">
    <w:name w:val="Underline"/>
    <w:basedOn w:val="DefaultParagraphFont"/>
    <w:qFormat/>
    <w:rsid w:val="00E65107"/>
    <w:rPr>
      <w:u w:val="single"/>
    </w:rPr>
  </w:style>
  <w:style w:type="character" w:customStyle="1" w:styleId="BoldandItalics">
    <w:name w:val="Bold and Italics"/>
    <w:qFormat/>
    <w:rsid w:val="00E65107"/>
    <w:rPr>
      <w:b/>
      <w:i/>
      <w:u w:val="none"/>
    </w:rPr>
  </w:style>
  <w:style w:type="paragraph" w:styleId="BalloonText">
    <w:name w:val="Balloon Text"/>
    <w:basedOn w:val="Normal"/>
    <w:link w:val="BalloonTextChar"/>
    <w:rsid w:val="00E65107"/>
    <w:rPr>
      <w:rFonts w:ascii="Tahoma" w:hAnsi="Tahoma" w:cs="Tahoma"/>
      <w:sz w:val="16"/>
      <w:szCs w:val="16"/>
    </w:rPr>
  </w:style>
  <w:style w:type="character" w:customStyle="1" w:styleId="BalloonTextChar">
    <w:name w:val="Balloon Text Char"/>
    <w:basedOn w:val="DefaultParagraphFont"/>
    <w:link w:val="BalloonText"/>
    <w:rsid w:val="00E651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1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1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107"/>
    <w:rPr>
      <w:b/>
      <w:color w:val="660033"/>
      <w:spacing w:val="0"/>
    </w:rPr>
  </w:style>
  <w:style w:type="paragraph" w:customStyle="1" w:styleId="Nameditemlist">
    <w:name w:val="Named item list"/>
    <w:basedOn w:val="BodyText"/>
    <w:qFormat/>
    <w:rsid w:val="00E65107"/>
    <w:pPr>
      <w:tabs>
        <w:tab w:val="left" w:pos="2835"/>
      </w:tabs>
      <w:ind w:left="2835" w:hanging="2835"/>
    </w:pPr>
  </w:style>
  <w:style w:type="paragraph" w:customStyle="1" w:styleId="BodyTextnopadding">
    <w:name w:val="Body Text no padding"/>
    <w:basedOn w:val="BodyText"/>
    <w:qFormat/>
    <w:rsid w:val="00E65107"/>
    <w:pPr>
      <w:spacing w:before="0" w:after="0"/>
    </w:pPr>
  </w:style>
  <w:style w:type="paragraph" w:customStyle="1" w:styleId="BodyTextBold">
    <w:name w:val="Body Text Bold"/>
    <w:basedOn w:val="BodyText"/>
    <w:qFormat/>
    <w:rsid w:val="00E65107"/>
    <w:rPr>
      <w:b/>
    </w:rPr>
  </w:style>
  <w:style w:type="character" w:styleId="Hyperlink">
    <w:name w:val="Hyperlink"/>
    <w:basedOn w:val="DefaultParagraphFont"/>
    <w:uiPriority w:val="99"/>
    <w:unhideWhenUsed/>
    <w:rsid w:val="00052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5703</Characters>
  <Application>Microsoft Office Word</Application>
  <DocSecurity>0</DocSecurity>
  <Lines>167</Lines>
  <Paragraphs>98</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POLFOR025 Process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