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CD0" w:rsidP="009F5CD0">
      <w:pPr>
        <w:pStyle w:val="Title"/>
      </w:pPr>
      <w:r>
        <w:fldChar w:fldCharType="begin"/>
      </w:r>
      <w:r>
        <w:instrText xml:space="preserve"> TITLE   \* MERGEFORMAT </w:instrText>
      </w:r>
      <w:r>
        <w:fldChar w:fldCharType="separate"/>
      </w:r>
      <w:r>
        <w:t>POLFOR023 Maintain a safe forensic working environment</w:t>
      </w:r>
      <w:r>
        <w:fldChar w:fldCharType="end"/>
      </w:r>
    </w:p>
    <w:p w:rsidR="009F5CD0" w:rsidP="009F5CD0">
      <w:pPr>
        <w:pStyle w:val="Version"/>
        <w:sectPr w:rsidSect="00585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9A4" w:rsidP="005859A4">
      <w:pPr>
        <w:pStyle w:val="SuperHeading"/>
      </w:pPr>
      <w:r w:rsidRPr="005859A4">
        <w:t>POLFOR023 Maintain a safe forensic working environment</w:t>
      </w:r>
    </w:p>
    <w:p w:rsidR="00000000" w:rsidRPr="005859A4" w:rsidP="005859A4">
      <w:pPr>
        <w:pStyle w:val="Heading1"/>
      </w:pPr>
      <w:bookmarkStart w:id="1" w:name="O_715429"/>
      <w:bookmarkEnd w:id="1"/>
      <w:r w:rsidRPr="005859A4">
        <w:t>Modification History</w:t>
      </w:r>
    </w:p>
    <w:tbl>
      <w:tblPr>
        <w:tblW w:w="0" w:type="auto"/>
        <w:tblLayout w:type="fixed"/>
        <w:tblCellMar>
          <w:left w:w="62" w:type="dxa"/>
          <w:right w:w="62" w:type="dxa"/>
        </w:tblCellMar>
        <w:tblLook w:val="0000"/>
      </w:tblPr>
      <w:tblGrid>
        <w:gridCol w:w="1134"/>
        <w:gridCol w:w="7937"/>
      </w:tblGrid>
      <w:tr w:rsidTr="009F5C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TableHeading"/>
              <w:rPr>
                <w:lang w:val="en-NZ"/>
              </w:rPr>
            </w:pPr>
            <w:r w:rsidRPr="005859A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TableHeading"/>
              <w:rPr>
                <w:lang w:val="en-NZ"/>
              </w:rPr>
            </w:pPr>
            <w:r w:rsidRPr="005859A4">
              <w:t>Comments</w:t>
            </w:r>
          </w:p>
        </w:tc>
      </w:tr>
      <w:tr w:rsidTr="009F5C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BodyText"/>
              <w:rPr>
                <w:lang w:val="en-NZ"/>
              </w:rPr>
            </w:pPr>
            <w:r w:rsidRPr="005859A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BodyText"/>
            </w:pPr>
            <w:r w:rsidRPr="005859A4">
              <w:t xml:space="preserve">This unit was released in POL Police Training Package release 1.0 and meets the Standards for Training Packages. </w:t>
            </w:r>
          </w:p>
          <w:p w:rsidR="00000000" w:rsidRPr="005859A4" w:rsidP="005859A4">
            <w:pPr>
              <w:pStyle w:val="BodyText"/>
            </w:pPr>
          </w:p>
          <w:p w:rsidR="00000000" w:rsidRPr="005859A4" w:rsidP="005859A4">
            <w:pPr>
              <w:pStyle w:val="BodyText"/>
            </w:pPr>
            <w:r w:rsidRPr="005859A4">
              <w:t>This unit supersedes and is equivalent to PUAPOLFC002B Maintain a safe forensic work</w:t>
            </w:r>
            <w:r w:rsidRPr="005859A4">
              <w:t>ing environment.</w:t>
            </w:r>
          </w:p>
          <w:p w:rsidR="00000000" w:rsidRPr="005859A4" w:rsidP="005859A4">
            <w:pPr>
              <w:pStyle w:val="BodyText"/>
            </w:pPr>
          </w:p>
          <w:p w:rsidR="00000000" w:rsidRPr="005859A4" w:rsidP="005859A4">
            <w:pPr>
              <w:pStyle w:val="ListBullet"/>
            </w:pPr>
            <w:r w:rsidRPr="005859A4">
              <w:t>Content and formatting updated to comply with new standards</w:t>
            </w:r>
          </w:p>
          <w:p w:rsidR="00000000" w:rsidRPr="005859A4" w:rsidP="005859A4">
            <w:pPr>
              <w:pStyle w:val="ListBullet"/>
            </w:pPr>
            <w:r w:rsidRPr="005859A4">
              <w:t>Unit recoded POL</w:t>
            </w:r>
          </w:p>
          <w:p w:rsidR="00000000" w:rsidRPr="005859A4" w:rsidP="005859A4">
            <w:pPr>
              <w:pStyle w:val="ListBullet"/>
            </w:pPr>
            <w:r w:rsidRPr="005859A4">
              <w:t>Element 6 removed</w:t>
            </w:r>
          </w:p>
          <w:p w:rsidR="00000000" w:rsidRPr="005859A4" w:rsidP="005859A4">
            <w:pPr>
              <w:pStyle w:val="ListBullet"/>
            </w:pPr>
            <w:r w:rsidRPr="005859A4">
              <w:t>Elements 3 and 5 reworded</w:t>
            </w:r>
          </w:p>
          <w:p w:rsidR="00000000" w:rsidRPr="005859A4" w:rsidP="005859A4">
            <w:pPr>
              <w:pStyle w:val="ListBullet"/>
            </w:pPr>
            <w:r w:rsidRPr="005859A4">
              <w:t>Two new PC added to Elements 1 and 5</w:t>
            </w:r>
          </w:p>
          <w:p w:rsidR="00000000" w:rsidRPr="005859A4" w:rsidP="005859A4">
            <w:pPr>
              <w:pStyle w:val="ListBullet"/>
            </w:pPr>
            <w:r w:rsidRPr="005859A4">
              <w:t>PC 1.4, 3.1, 4.3 and 5.2 revised</w:t>
            </w:r>
          </w:p>
          <w:p w:rsidR="00000000" w:rsidRPr="005859A4" w:rsidP="005859A4">
            <w:pPr>
              <w:pStyle w:val="ListBullet"/>
            </w:pPr>
            <w:r w:rsidRPr="005859A4">
              <w:t>PC 5.1 and 5.6 removed</w:t>
            </w:r>
          </w:p>
        </w:tc>
      </w:tr>
    </w:tbl>
    <w:p w:rsidR="00000000" w:rsidRPr="005859A4" w:rsidP="005859A4">
      <w:pPr>
        <w:pStyle w:val="BodyText"/>
      </w:pPr>
    </w:p>
    <w:p w:rsidR="00000000" w:rsidRPr="005859A4" w:rsidP="005859A4">
      <w:pPr>
        <w:pStyle w:val="AllowPageBreak"/>
      </w:pPr>
    </w:p>
    <w:p w:rsidR="00000000" w:rsidRPr="005859A4" w:rsidP="005859A4">
      <w:pPr>
        <w:pStyle w:val="Heading1"/>
      </w:pPr>
      <w:bookmarkStart w:id="2" w:name="O_715430"/>
      <w:bookmarkEnd w:id="2"/>
      <w:r w:rsidRPr="005859A4">
        <w:t>Application</w:t>
      </w:r>
    </w:p>
    <w:p w:rsidR="00000000" w:rsidRPr="005859A4" w:rsidP="009F5CD0">
      <w:pPr>
        <w:pStyle w:val="BodyText"/>
      </w:pPr>
      <w:r w:rsidRPr="005859A4">
        <w:t>This unit describes the skills required to maintain a safe working environment while working in a forensic role. This includes the assessment of situational risks and hazards, the safe use of equipment and consumables, and the development of ri</w:t>
      </w:r>
      <w:r w:rsidRPr="005859A4">
        <w:t>sk mitigation strategies. It may be applied in the field at incident/crime scenes or in a laboratory.</w:t>
      </w:r>
    </w:p>
    <w:p w:rsidR="00000000" w:rsidRPr="005859A4" w:rsidP="009F5CD0">
      <w:pPr>
        <w:pStyle w:val="BodyText"/>
      </w:pPr>
      <w:r w:rsidRPr="005859A4">
        <w:t xml:space="preserve">This unit applies to those working as police staff involved in forensic examination. </w:t>
      </w:r>
    </w:p>
    <w:p w:rsidR="00000000" w:rsidRPr="005859A4" w:rsidP="009F5CD0">
      <w:pPr>
        <w:pStyle w:val="BodyText"/>
      </w:pPr>
      <w:r w:rsidRPr="005859A4">
        <w:t>The skills and knowledge described in this unit must be applied wi</w:t>
      </w:r>
      <w:r w:rsidRPr="005859A4">
        <w:t xml:space="preserve">thin the legislative, regulatory and policy environment in which they are carried out. Organisational policies and procedures must be consulted and adhered to, particularly those related to work health and safety (WHS). </w:t>
      </w:r>
    </w:p>
    <w:p w:rsidR="00000000" w:rsidRPr="005859A4" w:rsidP="009F5CD0">
      <w:pPr>
        <w:pStyle w:val="BodyText"/>
      </w:pPr>
      <w:r w:rsidRPr="005859A4">
        <w:t xml:space="preserve">Those undertaking this role would </w:t>
      </w:r>
      <w:r w:rsidRPr="005859A4">
        <w:t>work independently while remaining responsible for reporting to senior staff. They would demonstrate adaptability across a broad range of contexts. while performing a range of complex tasks.</w:t>
      </w:r>
    </w:p>
    <w:p w:rsidR="00000000" w:rsidRPr="005859A4" w:rsidP="009F5CD0">
      <w:pPr>
        <w:pStyle w:val="BodyText"/>
      </w:pPr>
      <w:r w:rsidRPr="005859A4">
        <w:t>No licensing, legislative or c</w:t>
      </w:r>
      <w:r w:rsidRPr="005859A4">
        <w:t>ertification requirements apply to unit at the time of publication.</w:t>
      </w:r>
    </w:p>
    <w:p w:rsidR="00000000" w:rsidRPr="005859A4" w:rsidP="005859A4">
      <w:pPr>
        <w:pStyle w:val="Heading1"/>
      </w:pPr>
      <w:bookmarkStart w:id="3" w:name="O_715432"/>
      <w:bookmarkEnd w:id="3"/>
      <w:r w:rsidRPr="005859A4">
        <w:t>Competency Field</w:t>
      </w:r>
    </w:p>
    <w:p w:rsidR="00000000" w:rsidRPr="005859A4" w:rsidP="009F5CD0">
      <w:pPr>
        <w:pStyle w:val="BodyText"/>
      </w:pPr>
      <w:r w:rsidRPr="005859A4">
        <w:t>Forensics</w:t>
      </w:r>
    </w:p>
    <w:p w:rsidR="00000000" w:rsidRPr="005859A4" w:rsidP="005859A4">
      <w:pPr>
        <w:pStyle w:val="Heading1"/>
      </w:pPr>
      <w:bookmarkStart w:id="4" w:name="O_715434"/>
      <w:bookmarkEnd w:id="4"/>
      <w:r w:rsidRPr="005859A4">
        <w:t>Elements and Performance Criteria</w:t>
      </w:r>
    </w:p>
    <w:tbl>
      <w:tblPr>
        <w:tblW w:w="0" w:type="auto"/>
        <w:tblLayout w:type="fixed"/>
        <w:tblCellMar>
          <w:left w:w="62" w:type="dxa"/>
          <w:right w:w="62" w:type="dxa"/>
        </w:tblCellMar>
        <w:tblLook w:val="0000"/>
      </w:tblPr>
      <w:tblGrid>
        <w:gridCol w:w="2268"/>
        <w:gridCol w:w="6804"/>
      </w:tblGrid>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TableHeading"/>
              <w:rPr>
                <w:lang w:val="en-NZ"/>
              </w:rPr>
            </w:pPr>
            <w:r w:rsidRPr="005859A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TableHeading"/>
              <w:rPr>
                <w:lang w:val="en-NZ"/>
              </w:rPr>
            </w:pPr>
            <w:r w:rsidRPr="005859A4">
              <w:t>PERFORMANCE CRITERIA</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BodyText"/>
              <w:rPr>
                <w:lang w:val="en-NZ"/>
              </w:rPr>
            </w:pPr>
            <w:r w:rsidRPr="005859A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BodyText"/>
              <w:rPr>
                <w:lang w:val="en-NZ"/>
              </w:rPr>
            </w:pPr>
            <w:r w:rsidRPr="005859A4">
              <w:t xml:space="preserve">Performance criteria </w:t>
            </w:r>
            <w:r w:rsidRPr="005859A4">
              <w:t>describe the performance needed to demonstrate achievement of the element. Where bold italicised text is used, further information is detailed in the range of conditions section.</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List"/>
              <w:rPr>
                <w:lang w:val="en-NZ"/>
              </w:rPr>
            </w:pPr>
            <w:r w:rsidRPr="005859A4">
              <w:rPr>
                <w:rStyle w:val="SpecialBold"/>
              </w:rPr>
              <w:t>1.</w:t>
            </w:r>
            <w:r w:rsidRPr="005859A4">
              <w:rPr>
                <w:rStyle w:val="SpecialBold"/>
              </w:rPr>
              <w:tab/>
              <w:t>Identify potential health/safety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List"/>
            </w:pPr>
            <w:r w:rsidRPr="005859A4">
              <w:t>1.1</w:t>
            </w:r>
            <w:r w:rsidRPr="005859A4">
              <w:tab/>
              <w:t>Identify potential physical, c</w:t>
            </w:r>
            <w:r w:rsidRPr="005859A4">
              <w:t>hemical and biological hazards to develop risk management strategies.</w:t>
            </w:r>
          </w:p>
          <w:p w:rsidR="00000000" w:rsidRPr="005859A4" w:rsidP="005859A4">
            <w:pPr>
              <w:pStyle w:val="List"/>
            </w:pPr>
            <w:r w:rsidRPr="005859A4">
              <w:t>1.2</w:t>
            </w:r>
            <w:r w:rsidRPr="005859A4">
              <w:tab/>
              <w:t>Apply WHS guidelines to contain/control exposure levels.</w:t>
            </w:r>
          </w:p>
          <w:p w:rsidR="00000000" w:rsidRPr="005859A4" w:rsidP="005859A4">
            <w:pPr>
              <w:pStyle w:val="List"/>
            </w:pPr>
            <w:r w:rsidRPr="005859A4">
              <w:t>1.3</w:t>
            </w:r>
            <w:r w:rsidRPr="005859A4">
              <w:tab/>
              <w:t>Identify personnel and members of the public at risk of exposure to communicate potential hazard.</w:t>
            </w:r>
          </w:p>
          <w:p w:rsidR="00000000" w:rsidRPr="005859A4" w:rsidP="005859A4">
            <w:pPr>
              <w:pStyle w:val="List"/>
            </w:pPr>
            <w:r w:rsidRPr="005859A4">
              <w:t>1.4</w:t>
            </w:r>
            <w:r w:rsidRPr="005859A4">
              <w:tab/>
              <w:t xml:space="preserve">Control hazards to </w:t>
            </w:r>
            <w:r w:rsidRPr="005859A4">
              <w:t>minimise exposure.</w:t>
            </w:r>
          </w:p>
          <w:p w:rsidR="00000000" w:rsidRPr="005859A4" w:rsidP="005859A4">
            <w:pPr>
              <w:pStyle w:val="List"/>
            </w:pPr>
            <w:r w:rsidRPr="005859A4">
              <w:t>1.5</w:t>
            </w:r>
            <w:r w:rsidRPr="005859A4">
              <w:tab/>
              <w:t>Report WHS hazards, incidents or near misses to notify stakeholders.</w:t>
            </w:r>
          </w:p>
          <w:p w:rsidR="00000000" w:rsidP="005859A4">
            <w:pPr>
              <w:pStyle w:val="List"/>
              <w:rPr>
                <w:lang w:val="en-NZ"/>
              </w:rPr>
            </w:pPr>
            <w:r w:rsidRPr="005859A4">
              <w:t>1.6</w:t>
            </w:r>
            <w:r w:rsidRPr="005859A4">
              <w:tab/>
              <w:t>Assess forensic situation to identify considerations for potential referrals.</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List"/>
              <w:rPr>
                <w:lang w:val="en-NZ"/>
              </w:rPr>
            </w:pPr>
            <w:r w:rsidRPr="005859A4">
              <w:rPr>
                <w:rStyle w:val="SpecialBold"/>
              </w:rPr>
              <w:t>2.</w:t>
            </w:r>
            <w:r w:rsidRPr="005859A4">
              <w:rPr>
                <w:rStyle w:val="SpecialBold"/>
              </w:rPr>
              <w:tab/>
              <w:t>Identify specialist/external agency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List"/>
            </w:pPr>
            <w:r w:rsidRPr="005859A4">
              <w:t>2.1</w:t>
            </w:r>
            <w:r w:rsidRPr="005859A4">
              <w:tab/>
            </w:r>
            <w:r w:rsidRPr="005859A4">
              <w:t xml:space="preserve">Assess need for specialist and/or external agency assistance. </w:t>
            </w:r>
          </w:p>
          <w:p w:rsidR="00000000" w:rsidP="005859A4">
            <w:pPr>
              <w:pStyle w:val="List"/>
              <w:rPr>
                <w:lang w:val="en-NZ"/>
              </w:rPr>
            </w:pPr>
            <w:r w:rsidRPr="005859A4">
              <w:t>2.2</w:t>
            </w:r>
            <w:r w:rsidRPr="005859A4">
              <w:tab/>
              <w:t>Access specialist/external agencies and other relevant personnel in order to respond to hazards.</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List"/>
              <w:rPr>
                <w:lang w:val="en-NZ"/>
              </w:rPr>
            </w:pPr>
            <w:r w:rsidRPr="005859A4">
              <w:rPr>
                <w:rStyle w:val="SpecialBold"/>
              </w:rPr>
              <w:t>3.</w:t>
            </w:r>
            <w:r w:rsidRPr="005859A4">
              <w:rPr>
                <w:rStyle w:val="SpecialBold"/>
              </w:rPr>
              <w:tab/>
              <w:t>Use protective clothing and safety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List"/>
            </w:pPr>
            <w:r w:rsidRPr="005859A4">
              <w:t>3.1</w:t>
            </w:r>
            <w:r w:rsidRPr="005859A4">
              <w:tab/>
              <w:t>Identify protective clothing and safety</w:t>
            </w:r>
            <w:r w:rsidRPr="005859A4">
              <w:t xml:space="preserve"> equipment required to minimise exposure to hazards.</w:t>
            </w:r>
          </w:p>
          <w:p w:rsidR="00000000" w:rsidRPr="005859A4" w:rsidP="005859A4">
            <w:pPr>
              <w:pStyle w:val="List"/>
            </w:pPr>
            <w:r w:rsidRPr="005859A4">
              <w:t>3.2</w:t>
            </w:r>
            <w:r w:rsidRPr="005859A4">
              <w:tab/>
              <w:t>Maintain protective clothing and safety equipment to facilitate accessibility and usability.</w:t>
            </w:r>
          </w:p>
          <w:p w:rsidR="00000000" w:rsidP="005859A4">
            <w:pPr>
              <w:pStyle w:val="List"/>
              <w:rPr>
                <w:lang w:val="en-NZ"/>
              </w:rPr>
            </w:pPr>
            <w:r w:rsidRPr="005859A4">
              <w:t>3.3</w:t>
            </w:r>
            <w:r w:rsidRPr="005859A4">
              <w:tab/>
              <w:t>Replace protective clothing and safety equipment in accordance with jurisdictional replacement program</w:t>
            </w:r>
            <w:r w:rsidRPr="005859A4">
              <w:t>s.</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List"/>
              <w:rPr>
                <w:lang w:val="en-NZ"/>
              </w:rPr>
            </w:pPr>
            <w:r w:rsidRPr="005859A4">
              <w:rPr>
                <w:rStyle w:val="SpecialBold"/>
              </w:rPr>
              <w:t>4.</w:t>
            </w:r>
            <w:r w:rsidRPr="005859A4">
              <w:rPr>
                <w:rStyle w:val="SpecialBold"/>
              </w:rPr>
              <w:tab/>
              <w:t>Apply collection/packaging procedures safely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List"/>
            </w:pPr>
            <w:r w:rsidRPr="005859A4">
              <w:t>4.1</w:t>
            </w:r>
            <w:r w:rsidRPr="005859A4">
              <w:tab/>
              <w:t>Identify safe collection and packaging procedures to contain health and safety risks and maintain integrity of exhibits.</w:t>
            </w:r>
          </w:p>
          <w:p w:rsidR="00000000" w:rsidP="005859A4">
            <w:pPr>
              <w:pStyle w:val="List"/>
              <w:rPr>
                <w:lang w:val="en-NZ"/>
              </w:rPr>
            </w:pPr>
            <w:r w:rsidRPr="005859A4">
              <w:t>4.2</w:t>
            </w:r>
            <w:r w:rsidRPr="005859A4">
              <w:tab/>
              <w:t>Assess packaging procedures for relevance to the type and scope of hazard a</w:t>
            </w:r>
            <w:r w:rsidRPr="005859A4">
              <w:t>nd potential periods of storage.</w:t>
            </w:r>
          </w:p>
        </w:tc>
      </w:tr>
      <w:tr w:rsidTr="005859A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59A4">
            <w:pPr>
              <w:pStyle w:val="List"/>
              <w:rPr>
                <w:lang w:val="en-NZ"/>
              </w:rPr>
            </w:pPr>
            <w:r w:rsidRPr="005859A4">
              <w:rPr>
                <w:rStyle w:val="SpecialBold"/>
              </w:rPr>
              <w:t>5.</w:t>
            </w:r>
            <w:r w:rsidRPr="005859A4">
              <w:rPr>
                <w:rStyle w:val="SpecialBold"/>
              </w:rPr>
              <w:tab/>
              <w:t>Use equipment and substances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59A4" w:rsidP="005859A4">
            <w:pPr>
              <w:pStyle w:val="List"/>
            </w:pPr>
            <w:r w:rsidRPr="005859A4">
              <w:t>5.1</w:t>
            </w:r>
            <w:r w:rsidRPr="005859A4">
              <w:tab/>
              <w:t>Identify potential hazards relating to equipment, consumables and substances.</w:t>
            </w:r>
          </w:p>
          <w:p w:rsidR="00000000" w:rsidRPr="005859A4" w:rsidP="005859A4">
            <w:pPr>
              <w:pStyle w:val="List"/>
            </w:pPr>
            <w:r w:rsidRPr="005859A4">
              <w:t>5.2</w:t>
            </w:r>
            <w:r w:rsidRPr="005859A4">
              <w:tab/>
              <w:t>Document potential hazards identified during the use/operation of equipment.</w:t>
            </w:r>
          </w:p>
          <w:p w:rsidR="00000000" w:rsidRPr="005859A4" w:rsidP="005859A4">
            <w:pPr>
              <w:pStyle w:val="List"/>
            </w:pPr>
            <w:r w:rsidRPr="005859A4">
              <w:t>5.3</w:t>
            </w:r>
            <w:r w:rsidRPr="005859A4">
              <w:tab/>
              <w:t xml:space="preserve">Cease use/operation of </w:t>
            </w:r>
            <w:r w:rsidRPr="005859A4">
              <w:t xml:space="preserve">faulty equipment pending </w:t>
            </w:r>
            <w:r w:rsidRPr="005859A4">
              <w:t>inspection/repair.</w:t>
            </w:r>
          </w:p>
          <w:p w:rsidR="00000000" w:rsidRPr="005859A4" w:rsidP="005859A4">
            <w:pPr>
              <w:pStyle w:val="List"/>
            </w:pPr>
            <w:r w:rsidRPr="005859A4">
              <w:t>5.4</w:t>
            </w:r>
            <w:r w:rsidRPr="005859A4">
              <w:tab/>
              <w:t>Secure operational equipment, consumables and substances to ensure only restricted/authorised access at all times.</w:t>
            </w:r>
          </w:p>
          <w:p w:rsidR="00000000" w:rsidRPr="005859A4" w:rsidP="005859A4">
            <w:pPr>
              <w:pStyle w:val="List"/>
            </w:pPr>
            <w:r w:rsidRPr="005859A4">
              <w:t>5.5</w:t>
            </w:r>
            <w:r w:rsidRPr="005859A4">
              <w:tab/>
              <w:t>Maintain operational equipment, consumables and substances in accordance with maintenance</w:t>
            </w:r>
            <w:r w:rsidRPr="005859A4">
              <w:t xml:space="preserve"> regimes.</w:t>
            </w:r>
          </w:p>
          <w:p w:rsidR="00000000" w:rsidRPr="005859A4" w:rsidP="005859A4">
            <w:pPr>
              <w:pStyle w:val="List"/>
            </w:pPr>
            <w:r w:rsidRPr="005859A4">
              <w:t>5.6</w:t>
            </w:r>
            <w:r w:rsidRPr="005859A4">
              <w:tab/>
              <w:t>Ensure requisite warning labels/notices along with relevant HAZCHEM/safety symbols are made clearly visible.</w:t>
            </w:r>
          </w:p>
          <w:p w:rsidR="00000000" w:rsidRPr="005859A4" w:rsidP="005859A4">
            <w:pPr>
              <w:pStyle w:val="List"/>
            </w:pPr>
            <w:r w:rsidRPr="005859A4">
              <w:t>5.7</w:t>
            </w:r>
            <w:r w:rsidRPr="005859A4">
              <w:tab/>
              <w:t>Adhere to material safety data information as appropriate to tasks undertaken.</w:t>
            </w:r>
          </w:p>
          <w:p w:rsidR="00000000" w:rsidRPr="005859A4" w:rsidP="005859A4">
            <w:pPr>
              <w:pStyle w:val="List"/>
            </w:pPr>
            <w:r w:rsidRPr="005859A4">
              <w:t>5.8</w:t>
            </w:r>
            <w:r w:rsidRPr="005859A4">
              <w:tab/>
            </w:r>
            <w:r w:rsidRPr="005859A4">
              <w:t>Dispose of operational equipment, consumables and substances to minimise risks.</w:t>
            </w:r>
          </w:p>
          <w:p w:rsidR="00000000" w:rsidRPr="005859A4" w:rsidP="005859A4">
            <w:pPr>
              <w:pStyle w:val="List"/>
            </w:pPr>
            <w:r w:rsidRPr="005859A4">
              <w:t>5.9</w:t>
            </w:r>
            <w:r w:rsidRPr="005859A4">
              <w:tab/>
              <w:t>Decontaminate workspace and equipment in accordance with quality systems and requirements.</w:t>
            </w:r>
          </w:p>
        </w:tc>
      </w:tr>
    </w:tbl>
    <w:p w:rsidR="00000000" w:rsidRPr="005859A4" w:rsidP="005859A4">
      <w:pPr>
        <w:pStyle w:val="BodyText"/>
      </w:pPr>
    </w:p>
    <w:p w:rsidR="00000000" w:rsidRPr="005859A4" w:rsidP="005859A4">
      <w:pPr>
        <w:pStyle w:val="AllowPageBreak"/>
      </w:pPr>
    </w:p>
    <w:p w:rsidR="00000000" w:rsidRPr="005859A4" w:rsidP="005859A4">
      <w:pPr>
        <w:pStyle w:val="Heading1"/>
      </w:pPr>
      <w:bookmarkStart w:id="5" w:name="O_715435"/>
      <w:bookmarkEnd w:id="5"/>
      <w:r w:rsidRPr="005859A4">
        <w:t>Foundation Skills</w:t>
      </w:r>
    </w:p>
    <w:p w:rsidR="00000000" w:rsidRPr="005859A4" w:rsidP="009F5CD0">
      <w:pPr>
        <w:pStyle w:val="BodyText"/>
      </w:pPr>
      <w:r w:rsidRPr="005859A4">
        <w:t>The foundation skills demands of this unit h</w:t>
      </w:r>
      <w:r w:rsidRPr="005859A4">
        <w:t>ave been mapped for alignment with the Australian Core Skills Framework (ACSF). The following tables outline the performance levels indicated for successful attainment of the unit.</w:t>
      </w:r>
    </w:p>
    <w:p w:rsidR="00000000" w:rsidRPr="005859A4" w:rsidP="005859A4">
      <w:pPr>
        <w:pStyle w:val="BodyText"/>
        <w:keepNext/>
      </w:pPr>
    </w:p>
    <w:p w:rsidR="00000000" w:rsidRPr="005859A4" w:rsidP="005859A4">
      <w:pPr>
        <w:pStyle w:val="BodyText"/>
      </w:pPr>
      <w:bookmarkStart w:id="6" w:name="O_7267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2.5pt">
            <v:imagedata r:id="rId10" o:title=""/>
          </v:shape>
        </w:pict>
      </w:r>
      <w:bookmarkEnd w:id="6"/>
    </w:p>
    <w:p w:rsidR="00000000" w:rsidRPr="005859A4" w:rsidP="005859A4">
      <w:pPr>
        <w:pStyle w:val="BodyText"/>
      </w:pPr>
    </w:p>
    <w:p w:rsidR="009F5CD0" w:rsidP="009F5CD0">
      <w:pPr>
        <w:pStyle w:val="BodyText"/>
      </w:pPr>
      <w:r w:rsidRPr="005859A4">
        <w:t>Further information on ACSF and the foundation skills underpinning this unit can be found in the Foundation Skills Guide on the GSA website.</w:t>
      </w:r>
    </w:p>
    <w:p w:rsidR="00000000" w:rsidRPr="005859A4" w:rsidP="005859A4">
      <w:pPr>
        <w:pStyle w:val="Heading1"/>
      </w:pPr>
      <w:bookmarkStart w:id="7" w:name="O_715437"/>
      <w:bookmarkEnd w:id="7"/>
      <w:r w:rsidRPr="005859A4">
        <w:t>Unit Mapping Information</w:t>
      </w:r>
    </w:p>
    <w:p w:rsidR="00000000" w:rsidRPr="005859A4" w:rsidP="009F5CD0">
      <w:pPr>
        <w:pStyle w:val="BodyText"/>
      </w:pPr>
      <w:r w:rsidRPr="005859A4">
        <w:t>T</w:t>
      </w:r>
      <w:r w:rsidRPr="005859A4">
        <w:t>his unit supersedes and is equivalent to PUAPOLFC002B Maintain a safe forensic working environment.</w:t>
      </w:r>
    </w:p>
    <w:p w:rsidR="00000000" w:rsidRPr="005859A4" w:rsidP="005859A4">
      <w:pPr>
        <w:pStyle w:val="Heading1"/>
      </w:pPr>
      <w:bookmarkStart w:id="8" w:name="O_715444"/>
      <w:bookmarkEnd w:id="8"/>
      <w:r w:rsidRPr="005859A4">
        <w:t>Links</w:t>
      </w:r>
    </w:p>
    <w:p w:rsidR="00000000" w:rsidRPr="005859A4" w:rsidP="009F5CD0">
      <w:pPr>
        <w:pStyle w:val="BodyText"/>
      </w:pPr>
      <w:r w:rsidRPr="005859A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B6FD6">
        <w:rPr>
          <w:rStyle w:val="Hyperlink"/>
        </w:rPr>
        <w:t>https://vetnet.gov.au/Pages/TrainingDocs.aspx?q=98c3984e-2cf1-48a8-8ed1-85e4b92e7351</w:t>
      </w:r>
      <w:r>
        <w:fldChar w:fldCharType="end"/>
      </w:r>
    </w:p>
    <w:p w:rsidR="00000000" w:rsidRPr="005859A4" w:rsidP="009F5CD0">
      <w:pPr>
        <w:pStyle w:val="BodyText"/>
      </w:pPr>
      <w:r w:rsidRPr="005859A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B6FD6">
        <w:rPr>
          <w:rStyle w:val="Hyperlink"/>
        </w:rPr>
        <w:t>https://vetnet.gov.au/Pages/TrainingDocs.aspx?q=98c3984e-2cf1-48a8-8ed1-85e4b92e7351</w:t>
      </w:r>
      <w:r>
        <w:fldChar w:fldCharType="end"/>
      </w:r>
    </w:p>
    <w:p w:rsidR="00000000" w:rsidRPr="005859A4" w:rsidP="009F5CD0">
      <w:pPr>
        <w:pStyle w:val="BodyText"/>
      </w:pPr>
      <w:r w:rsidRPr="005859A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B6FD6">
        <w:rPr>
          <w:rStyle w:val="Hyperlink"/>
        </w:rPr>
        <w:t>https://vetnet.gov.au/Pages/TrainingDocs.aspx?q=98c3984e-2cf1-48a8-8ed1-85e4b92e7351</w:t>
      </w:r>
      <w:r>
        <w:fldChar w:fldCharType="end"/>
      </w:r>
    </w:p>
    <w:p w:rsidR="00000000" w:rsidRPr="005859A4" w:rsidP="005859A4"/>
    <w:sectPr w:rsidSect="005859A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A4" w:rsidRPr="009F5CD0" w:rsidP="009F5C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D0" w:rsidP="00585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CD0" w:rsidP="005859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5CD0" w:rsidP="00585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9A4" w:rsidRPr="009F5CD0" w:rsidP="009F5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CD0" w:rsidRPr="002D2AF8" w:rsidP="005859A4">
    <w:pPr>
      <w:pStyle w:val="Header"/>
      <w:framePr w:wrap="around"/>
    </w:pPr>
    <w:r>
      <w:fldChar w:fldCharType="begin"/>
    </w:r>
    <w:r>
      <w:instrText xml:space="preserve"> TITLE   \* MERGEFORMAT </w:instrText>
    </w:r>
    <w:r>
      <w:fldChar w:fldCharType="separate"/>
    </w:r>
    <w:r>
      <w:t>POLFOR023 Maintain a safe forensic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9F5CD0" w:rsidP="00585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4214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0A1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9A4"/>
    <w:pPr>
      <w:spacing w:before="360" w:after="60"/>
      <w:outlineLvl w:val="0"/>
    </w:pPr>
    <w:rPr>
      <w:sz w:val="32"/>
    </w:rPr>
  </w:style>
  <w:style w:type="paragraph" w:styleId="Heading2">
    <w:name w:val="heading 2"/>
    <w:basedOn w:val="HeadingBase"/>
    <w:next w:val="BodyText"/>
    <w:link w:val="Heading2Char"/>
    <w:qFormat/>
    <w:rsid w:val="005859A4"/>
    <w:pPr>
      <w:keepLines/>
      <w:spacing w:before="240" w:after="120"/>
      <w:outlineLvl w:val="1"/>
    </w:pPr>
    <w:rPr>
      <w:sz w:val="28"/>
      <w:szCs w:val="40"/>
    </w:rPr>
  </w:style>
  <w:style w:type="paragraph" w:styleId="Heading3">
    <w:name w:val="heading 3"/>
    <w:basedOn w:val="HeadingBase"/>
    <w:next w:val="BodyText"/>
    <w:link w:val="Heading3Char"/>
    <w:qFormat/>
    <w:rsid w:val="005859A4"/>
    <w:pPr>
      <w:spacing w:before="180" w:after="120"/>
      <w:outlineLvl w:val="2"/>
    </w:pPr>
    <w:rPr>
      <w:spacing w:val="-10"/>
      <w:kern w:val="32"/>
    </w:rPr>
  </w:style>
  <w:style w:type="paragraph" w:styleId="Heading4">
    <w:name w:val="heading 4"/>
    <w:basedOn w:val="HeadingBase"/>
    <w:next w:val="BodyText"/>
    <w:link w:val="Heading4Char"/>
    <w:qFormat/>
    <w:rsid w:val="005859A4"/>
    <w:pPr>
      <w:spacing w:before="160" w:after="120"/>
      <w:outlineLvl w:val="3"/>
    </w:pPr>
    <w:rPr>
      <w:sz w:val="22"/>
    </w:rPr>
  </w:style>
  <w:style w:type="paragraph" w:styleId="Heading5">
    <w:name w:val="heading 5"/>
    <w:basedOn w:val="HeadingBase"/>
    <w:next w:val="Normal"/>
    <w:link w:val="Heading5Char"/>
    <w:qFormat/>
    <w:rsid w:val="005859A4"/>
    <w:pPr>
      <w:spacing w:before="80"/>
      <w:outlineLvl w:val="4"/>
    </w:pPr>
    <w:rPr>
      <w:color w:val="918585"/>
      <w:sz w:val="20"/>
    </w:rPr>
  </w:style>
  <w:style w:type="paragraph" w:styleId="Heading6">
    <w:name w:val="heading 6"/>
    <w:basedOn w:val="HeadingBase"/>
    <w:next w:val="Normal"/>
    <w:link w:val="Heading6Char"/>
    <w:qFormat/>
    <w:rsid w:val="005859A4"/>
    <w:pPr>
      <w:spacing w:before="60"/>
      <w:outlineLvl w:val="5"/>
    </w:pPr>
    <w:rPr>
      <w:color w:val="918585"/>
      <w:sz w:val="20"/>
    </w:rPr>
  </w:style>
  <w:style w:type="paragraph" w:styleId="Heading7">
    <w:name w:val="heading 7"/>
    <w:basedOn w:val="Normal"/>
    <w:next w:val="Normal"/>
    <w:link w:val="Heading7Char"/>
    <w:qFormat/>
    <w:rsid w:val="005859A4"/>
    <w:pPr>
      <w:ind w:left="720"/>
      <w:outlineLvl w:val="6"/>
    </w:pPr>
    <w:rPr>
      <w:i/>
    </w:rPr>
  </w:style>
  <w:style w:type="paragraph" w:styleId="Heading8">
    <w:name w:val="heading 8"/>
    <w:basedOn w:val="Normal"/>
    <w:next w:val="Normal"/>
    <w:link w:val="Heading8Char"/>
    <w:qFormat/>
    <w:rsid w:val="005859A4"/>
    <w:pPr>
      <w:ind w:left="720"/>
      <w:outlineLvl w:val="7"/>
    </w:pPr>
    <w:rPr>
      <w:i/>
    </w:rPr>
  </w:style>
  <w:style w:type="paragraph" w:styleId="Heading9">
    <w:name w:val="heading 9"/>
    <w:basedOn w:val="Normal"/>
    <w:next w:val="Normal"/>
    <w:link w:val="Heading9Char"/>
    <w:qFormat/>
    <w:rsid w:val="005859A4"/>
    <w:pPr>
      <w:ind w:left="720"/>
      <w:outlineLvl w:val="8"/>
    </w:pPr>
    <w:rPr>
      <w:i/>
    </w:rPr>
  </w:style>
  <w:style w:type="character" w:default="1" w:styleId="DefaultParagraphFont">
    <w:name w:val="Default Paragraph Font"/>
    <w:uiPriority w:val="1"/>
    <w:unhideWhenUsed/>
    <w:rsid w:val="00585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9A4"/>
  </w:style>
  <w:style w:type="character" w:customStyle="1" w:styleId="Heading1Char">
    <w:name w:val="Heading 1 Char"/>
    <w:basedOn w:val="DefaultParagraphFont"/>
    <w:link w:val="Heading1"/>
    <w:rsid w:val="005859A4"/>
    <w:rPr>
      <w:rFonts w:ascii="Times New Roman" w:eastAsia="Times New Roman" w:hAnsi="Times New Roman" w:cs="Times New Roman"/>
      <w:b/>
      <w:sz w:val="32"/>
      <w:szCs w:val="20"/>
      <w:lang w:eastAsia="en-US"/>
    </w:rPr>
  </w:style>
  <w:style w:type="paragraph" w:styleId="BodyText">
    <w:name w:val="Body Text"/>
    <w:basedOn w:val="Normal"/>
    <w:link w:val="BodyTextChar"/>
    <w:rsid w:val="00585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9A4"/>
    <w:rPr>
      <w:rFonts w:ascii="Times New Roman" w:eastAsia="Times New Roman" w:hAnsi="Times New Roman" w:cs="Times New Roman"/>
      <w:sz w:val="24"/>
      <w:lang w:eastAsia="en-US"/>
    </w:rPr>
  </w:style>
  <w:style w:type="paragraph" w:styleId="List">
    <w:name w:val="List"/>
    <w:basedOn w:val="BodyText"/>
    <w:next w:val="BodyText"/>
    <w:rsid w:val="005859A4"/>
    <w:pPr>
      <w:tabs>
        <w:tab w:val="left" w:pos="340"/>
      </w:tabs>
      <w:spacing w:before="60" w:after="60"/>
      <w:ind w:left="340" w:hanging="340"/>
    </w:pPr>
  </w:style>
  <w:style w:type="paragraph" w:styleId="ListBullet">
    <w:name w:val="List Bullet"/>
    <w:basedOn w:val="List"/>
    <w:rsid w:val="005859A4"/>
    <w:pPr>
      <w:numPr>
        <w:numId w:val="11"/>
      </w:numPr>
      <w:tabs>
        <w:tab w:val="clear" w:pos="340"/>
      </w:tabs>
      <w:spacing w:before="40" w:after="40"/>
    </w:pPr>
  </w:style>
  <w:style w:type="character" w:customStyle="1" w:styleId="SpecialBold">
    <w:name w:val="Special Bold"/>
    <w:basedOn w:val="DefaultParagraphFont"/>
    <w:rsid w:val="005859A4"/>
    <w:rPr>
      <w:b/>
      <w:spacing w:val="0"/>
    </w:rPr>
  </w:style>
  <w:style w:type="paragraph" w:customStyle="1" w:styleId="SuperHeading">
    <w:name w:val="SuperHeading"/>
    <w:basedOn w:val="Normal"/>
    <w:rsid w:val="005859A4"/>
    <w:pPr>
      <w:spacing w:before="240" w:after="120"/>
      <w:outlineLvl w:val="0"/>
    </w:pPr>
    <w:rPr>
      <w:rFonts w:ascii="Times New Roman" w:hAnsi="Times New Roman"/>
      <w:b/>
      <w:sz w:val="32"/>
    </w:rPr>
  </w:style>
  <w:style w:type="paragraph" w:customStyle="1" w:styleId="TableHeading">
    <w:name w:val="Table Heading"/>
    <w:basedOn w:val="HeadingBase"/>
    <w:rsid w:val="005859A4"/>
    <w:pPr>
      <w:keepLines/>
      <w:pBdr>
        <w:bottom w:val="single" w:sz="6" w:space="1" w:color="918585"/>
      </w:pBdr>
      <w:spacing w:before="240"/>
    </w:pPr>
  </w:style>
  <w:style w:type="paragraph" w:customStyle="1" w:styleId="AllowPageBreak">
    <w:name w:val="AllowPageBreak"/>
    <w:rsid w:val="00585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9A4"/>
    <w:rPr>
      <w:rFonts w:ascii="Courier New" w:eastAsia="Times New Roman" w:hAnsi="Courier New" w:cs="Times New Roman"/>
      <w:i/>
      <w:szCs w:val="20"/>
      <w:lang w:eastAsia="en-US"/>
    </w:rPr>
  </w:style>
  <w:style w:type="paragraph" w:customStyle="1" w:styleId="HeadingBase">
    <w:name w:val="Heading Base"/>
    <w:rsid w:val="00585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9A4"/>
    <w:pPr>
      <w:tabs>
        <w:tab w:val="right" w:leader="dot" w:pos="9072"/>
      </w:tabs>
      <w:ind w:left="567"/>
    </w:pPr>
    <w:rPr>
      <w:szCs w:val="22"/>
    </w:rPr>
  </w:style>
  <w:style w:type="paragraph" w:customStyle="1" w:styleId="TOCBase">
    <w:name w:val="TOC Base"/>
    <w:rsid w:val="00585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9A4"/>
    <w:pPr>
      <w:tabs>
        <w:tab w:val="right" w:leader="dot" w:pos="9072"/>
      </w:tabs>
      <w:spacing w:before="40" w:after="40"/>
      <w:ind w:left="284"/>
    </w:pPr>
    <w:rPr>
      <w:rFonts w:ascii="Times New Roman" w:hAnsi="Times New Roman"/>
    </w:rPr>
  </w:style>
  <w:style w:type="paragraph" w:styleId="TOC1">
    <w:name w:val="toc 1"/>
    <w:basedOn w:val="TOCBase"/>
    <w:next w:val="Normal"/>
    <w:rsid w:val="00585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9A4"/>
    <w:rPr>
      <w:rFonts w:ascii="Times New Roman" w:eastAsia="Times New Roman" w:hAnsi="Times New Roman" w:cs="Times New Roman"/>
      <w:sz w:val="16"/>
      <w:lang w:eastAsia="en-US"/>
    </w:rPr>
  </w:style>
  <w:style w:type="paragraph" w:styleId="Title">
    <w:name w:val="Title"/>
    <w:basedOn w:val="HeadingBase"/>
    <w:link w:val="TitleChar"/>
    <w:qFormat/>
    <w:rsid w:val="005859A4"/>
    <w:pPr>
      <w:spacing w:before="5040"/>
      <w:jc w:val="center"/>
    </w:pPr>
    <w:rPr>
      <w:sz w:val="48"/>
      <w:szCs w:val="72"/>
      <w:lang w:val="en-US"/>
    </w:rPr>
  </w:style>
  <w:style w:type="character" w:customStyle="1" w:styleId="TitleChar">
    <w:name w:val="Title Char"/>
    <w:basedOn w:val="DefaultParagraphFont"/>
    <w:link w:val="Title"/>
    <w:rsid w:val="00585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9A4"/>
    <w:pPr>
      <w:tabs>
        <w:tab w:val="left" w:pos="3600"/>
        <w:tab w:val="left" w:pos="3958"/>
      </w:tabs>
    </w:pPr>
  </w:style>
  <w:style w:type="paragraph" w:customStyle="1" w:styleId="Note">
    <w:name w:val="Note"/>
    <w:basedOn w:val="BodyText"/>
    <w:rsid w:val="00585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9A4"/>
    <w:pPr>
      <w:framePr w:wrap="auto" w:hAnchor="text" w:y="6049"/>
    </w:pPr>
    <w:rPr>
      <w:color w:val="000000"/>
      <w:sz w:val="40"/>
    </w:rPr>
  </w:style>
  <w:style w:type="paragraph" w:customStyle="1" w:styleId="TOCTitle">
    <w:name w:val="TOCTitle"/>
    <w:basedOn w:val="Heading1"/>
    <w:rsid w:val="005859A4"/>
    <w:pPr>
      <w:spacing w:after="240"/>
      <w:jc w:val="center"/>
      <w:outlineLvl w:val="9"/>
    </w:pPr>
    <w:rPr>
      <w:caps/>
    </w:rPr>
  </w:style>
  <w:style w:type="paragraph" w:customStyle="1" w:styleId="Version">
    <w:name w:val="Version"/>
    <w:rsid w:val="00585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9A4"/>
    <w:pPr>
      <w:numPr>
        <w:numId w:val="12"/>
      </w:numPr>
      <w:tabs>
        <w:tab w:val="clear" w:pos="680"/>
      </w:tabs>
    </w:pPr>
  </w:style>
  <w:style w:type="paragraph" w:styleId="Index1">
    <w:name w:val="index 1"/>
    <w:basedOn w:val="Normal"/>
    <w:next w:val="Normal"/>
    <w:semiHidden/>
    <w:rsid w:val="005859A4"/>
    <w:pPr>
      <w:keepNext w:val="0"/>
      <w:tabs>
        <w:tab w:val="right" w:pos="4176"/>
      </w:tabs>
      <w:ind w:left="198" w:hanging="198"/>
    </w:pPr>
    <w:rPr>
      <w:rFonts w:ascii="Garamond" w:hAnsi="Garamond"/>
    </w:rPr>
  </w:style>
  <w:style w:type="paragraph" w:styleId="IndexHeading">
    <w:name w:val="index heading"/>
    <w:basedOn w:val="Normal"/>
    <w:next w:val="Index1"/>
    <w:semiHidden/>
    <w:rsid w:val="005859A4"/>
    <w:pPr>
      <w:spacing w:before="120" w:after="120"/>
    </w:pPr>
    <w:rPr>
      <w:rFonts w:ascii="Arial" w:hAnsi="Arial"/>
      <w:b/>
      <w:color w:val="918585"/>
      <w:sz w:val="24"/>
    </w:rPr>
  </w:style>
  <w:style w:type="paragraph" w:styleId="Header">
    <w:name w:val="header"/>
    <w:basedOn w:val="Normal"/>
    <w:link w:val="HeaderChar"/>
    <w:rsid w:val="00585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9A4"/>
    <w:rPr>
      <w:rFonts w:ascii="Times New Roman" w:eastAsia="Times New Roman" w:hAnsi="Times New Roman" w:cs="Times New Roman"/>
      <w:sz w:val="16"/>
      <w:szCs w:val="20"/>
      <w:lang w:val="en-GB" w:eastAsia="en-US"/>
    </w:rPr>
  </w:style>
  <w:style w:type="paragraph" w:customStyle="1" w:styleId="Chapter">
    <w:name w:val="Chapter"/>
    <w:basedOn w:val="Normal"/>
    <w:rsid w:val="005859A4"/>
    <w:pPr>
      <w:spacing w:before="240"/>
    </w:pPr>
    <w:rPr>
      <w:rFonts w:ascii="Times New Roman" w:hAnsi="Times New Roman"/>
      <w:smallCaps/>
      <w:spacing w:val="80"/>
      <w:sz w:val="28"/>
    </w:rPr>
  </w:style>
  <w:style w:type="paragraph" w:customStyle="1" w:styleId="InChapter">
    <w:name w:val="InChapter"/>
    <w:basedOn w:val="Heading3"/>
    <w:rsid w:val="005859A4"/>
    <w:pPr>
      <w:spacing w:after="240"/>
      <w:outlineLvl w:val="9"/>
    </w:pPr>
    <w:rPr>
      <w:noProof/>
    </w:rPr>
  </w:style>
  <w:style w:type="paragraph" w:styleId="Index2">
    <w:name w:val="index 2"/>
    <w:basedOn w:val="Normal"/>
    <w:next w:val="Normal"/>
    <w:semiHidden/>
    <w:rsid w:val="005859A4"/>
    <w:pPr>
      <w:tabs>
        <w:tab w:val="right" w:pos="4176"/>
      </w:tabs>
      <w:ind w:left="568" w:hanging="284"/>
    </w:pPr>
    <w:rPr>
      <w:rFonts w:ascii="Garamond" w:hAnsi="Garamond"/>
    </w:rPr>
  </w:style>
  <w:style w:type="paragraph" w:customStyle="1" w:styleId="Byline">
    <w:name w:val="Byline"/>
    <w:rsid w:val="00585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9A4"/>
    <w:pPr>
      <w:tabs>
        <w:tab w:val="clear" w:pos="3600"/>
        <w:tab w:val="clear" w:pos="3958"/>
      </w:tabs>
      <w:jc w:val="right"/>
    </w:pPr>
  </w:style>
  <w:style w:type="character" w:styleId="Emphasis">
    <w:name w:val="Emphasis"/>
    <w:basedOn w:val="DefaultParagraphFont"/>
    <w:qFormat/>
    <w:rsid w:val="005859A4"/>
    <w:rPr>
      <w:i/>
    </w:rPr>
  </w:style>
  <w:style w:type="paragraph" w:styleId="Caption">
    <w:name w:val="caption"/>
    <w:basedOn w:val="BodyText"/>
    <w:next w:val="Normal"/>
    <w:qFormat/>
    <w:rsid w:val="005859A4"/>
    <w:pPr>
      <w:framePr w:w="2268" w:hSpace="181" w:vSpace="181" w:wrap="around" w:vAnchor="text" w:hAnchor="page" w:x="1135" w:y="285" w:anchorLock="1"/>
    </w:pPr>
    <w:rPr>
      <w:i/>
    </w:rPr>
  </w:style>
  <w:style w:type="paragraph" w:customStyle="1" w:styleId="MiniTOCTitle">
    <w:name w:val="MiniTOCTitle"/>
    <w:basedOn w:val="Heading4"/>
    <w:rsid w:val="005859A4"/>
    <w:pPr>
      <w:spacing w:before="240"/>
      <w:outlineLvl w:val="9"/>
    </w:pPr>
    <w:rPr>
      <w:noProof/>
      <w:sz w:val="24"/>
    </w:rPr>
  </w:style>
  <w:style w:type="paragraph" w:customStyle="1" w:styleId="MiniTOCItem">
    <w:name w:val="MiniTOCItem"/>
    <w:basedOn w:val="ListBullet"/>
    <w:rsid w:val="005859A4"/>
    <w:pPr>
      <w:numPr>
        <w:numId w:val="0"/>
      </w:numPr>
      <w:tabs>
        <w:tab w:val="right" w:leader="dot" w:pos="6521"/>
      </w:tabs>
      <w:spacing w:before="0" w:after="0"/>
    </w:pPr>
  </w:style>
  <w:style w:type="paragraph" w:customStyle="1" w:styleId="TOFTitle">
    <w:name w:val="TOFTitle"/>
    <w:basedOn w:val="TOCTitle"/>
    <w:rsid w:val="005859A4"/>
  </w:style>
  <w:style w:type="paragraph" w:styleId="TableofFigures">
    <w:name w:val="table of figures"/>
    <w:basedOn w:val="Normal"/>
    <w:next w:val="Normal"/>
    <w:semiHidden/>
    <w:rsid w:val="005859A4"/>
    <w:pPr>
      <w:tabs>
        <w:tab w:val="right" w:leader="dot" w:pos="9072"/>
      </w:tabs>
      <w:ind w:left="970" w:hanging="403"/>
    </w:pPr>
    <w:rPr>
      <w:rFonts w:ascii="Times New Roman" w:hAnsi="Times New Roman"/>
      <w:b/>
    </w:rPr>
  </w:style>
  <w:style w:type="paragraph" w:styleId="ListNumber">
    <w:name w:val="List Number"/>
    <w:basedOn w:val="List"/>
    <w:rsid w:val="005859A4"/>
    <w:pPr>
      <w:numPr>
        <w:numId w:val="14"/>
      </w:numPr>
      <w:tabs>
        <w:tab w:val="clear" w:pos="340"/>
      </w:tabs>
    </w:pPr>
  </w:style>
  <w:style w:type="character" w:customStyle="1" w:styleId="WingdingSymbols">
    <w:name w:val="Wingding Symbols"/>
    <w:rsid w:val="005859A4"/>
    <w:rPr>
      <w:rFonts w:ascii="Wingdings" w:hAnsi="Wingdings"/>
    </w:rPr>
  </w:style>
  <w:style w:type="character" w:customStyle="1" w:styleId="HotSpot">
    <w:name w:val="HotSpot"/>
    <w:rsid w:val="005859A4"/>
    <w:rPr>
      <w:color w:val="0033CC"/>
      <w:u w:val="none"/>
    </w:rPr>
  </w:style>
  <w:style w:type="paragraph" w:customStyle="1" w:styleId="BodyTextRight">
    <w:name w:val="Body Text Right"/>
    <w:basedOn w:val="BodyText"/>
    <w:rsid w:val="005859A4"/>
    <w:pPr>
      <w:spacing w:before="0" w:after="0"/>
      <w:jc w:val="right"/>
    </w:pPr>
  </w:style>
  <w:style w:type="paragraph" w:styleId="Index3">
    <w:name w:val="index 3"/>
    <w:basedOn w:val="ListNumber2"/>
    <w:next w:val="Normal"/>
    <w:semiHidden/>
    <w:rsid w:val="005859A4"/>
    <w:pPr>
      <w:numPr>
        <w:numId w:val="0"/>
      </w:numPr>
      <w:tabs>
        <w:tab w:val="right" w:leader="dot" w:pos="4176"/>
      </w:tabs>
    </w:pPr>
  </w:style>
  <w:style w:type="paragraph" w:styleId="ListNumber2">
    <w:name w:val="List Number 2"/>
    <w:basedOn w:val="List2"/>
    <w:rsid w:val="005859A4"/>
    <w:pPr>
      <w:numPr>
        <w:numId w:val="9"/>
      </w:numPr>
      <w:tabs>
        <w:tab w:val="clear" w:pos="1060"/>
      </w:tabs>
    </w:pPr>
  </w:style>
  <w:style w:type="paragraph" w:customStyle="1" w:styleId="MarginNote">
    <w:name w:val="Margin Note"/>
    <w:basedOn w:val="BodyText"/>
    <w:rsid w:val="00585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9A4"/>
    <w:rPr>
      <w:sz w:val="32"/>
    </w:rPr>
  </w:style>
  <w:style w:type="paragraph" w:customStyle="1" w:styleId="HeadingProcedure">
    <w:name w:val="Heading Procedure"/>
    <w:basedOn w:val="HeadingBase"/>
    <w:next w:val="Normal"/>
    <w:rsid w:val="005859A4"/>
    <w:pPr>
      <w:tabs>
        <w:tab w:val="left" w:pos="0"/>
      </w:tabs>
      <w:spacing w:before="120" w:after="60"/>
    </w:pPr>
    <w:rPr>
      <w:i/>
      <w:color w:val="918585"/>
      <w:sz w:val="22"/>
    </w:rPr>
  </w:style>
  <w:style w:type="paragraph" w:customStyle="1" w:styleId="TableBodyText">
    <w:name w:val="Table Body Text"/>
    <w:basedOn w:val="BodyText"/>
    <w:rsid w:val="005859A4"/>
    <w:pPr>
      <w:spacing w:before="60" w:after="60"/>
    </w:pPr>
  </w:style>
  <w:style w:type="paragraph" w:styleId="ListContinue">
    <w:name w:val="List Continue"/>
    <w:basedOn w:val="List"/>
    <w:rsid w:val="005859A4"/>
    <w:pPr>
      <w:ind w:firstLine="0"/>
    </w:pPr>
  </w:style>
  <w:style w:type="paragraph" w:customStyle="1" w:styleId="ListNote">
    <w:name w:val="List Note"/>
    <w:basedOn w:val="List"/>
    <w:rsid w:val="005859A4"/>
    <w:pPr>
      <w:pBdr>
        <w:top w:val="single" w:sz="6" w:space="2" w:color="918585"/>
        <w:bottom w:val="single" w:sz="6" w:space="2" w:color="918585"/>
      </w:pBdr>
      <w:tabs>
        <w:tab w:val="left" w:pos="1021"/>
      </w:tabs>
      <w:ind w:firstLine="0"/>
    </w:pPr>
  </w:style>
  <w:style w:type="paragraph" w:customStyle="1" w:styleId="Warning">
    <w:name w:val="Warning"/>
    <w:basedOn w:val="BodyText"/>
    <w:rsid w:val="005859A4"/>
    <w:pPr>
      <w:shd w:val="clear" w:color="auto" w:fill="D9D9D9"/>
      <w:tabs>
        <w:tab w:val="left" w:pos="992"/>
      </w:tabs>
      <w:ind w:left="119" w:right="119"/>
    </w:pPr>
    <w:rPr>
      <w:sz w:val="20"/>
    </w:rPr>
  </w:style>
  <w:style w:type="paragraph" w:customStyle="1" w:styleId="MarginIcons">
    <w:name w:val="Margin Icons"/>
    <w:basedOn w:val="BodyText"/>
    <w:rsid w:val="00585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9A4"/>
    <w:rPr>
      <w:rFonts w:ascii="Courier New" w:hAnsi="Courier New"/>
    </w:rPr>
  </w:style>
  <w:style w:type="paragraph" w:customStyle="1" w:styleId="NoteBullet">
    <w:name w:val="Note Bullet"/>
    <w:basedOn w:val="Note"/>
    <w:rsid w:val="005859A4"/>
    <w:pPr>
      <w:tabs>
        <w:tab w:val="clear" w:pos="680"/>
      </w:tabs>
      <w:spacing w:before="60" w:after="60"/>
    </w:pPr>
  </w:style>
  <w:style w:type="paragraph" w:customStyle="1" w:styleId="SubHeading2">
    <w:name w:val="SubHeading2"/>
    <w:basedOn w:val="HeadingBase"/>
    <w:rsid w:val="005859A4"/>
    <w:pPr>
      <w:spacing w:before="240" w:after="60"/>
    </w:pPr>
    <w:rPr>
      <w:sz w:val="20"/>
    </w:rPr>
  </w:style>
  <w:style w:type="paragraph" w:customStyle="1" w:styleId="SubHeading1">
    <w:name w:val="SubHeading1"/>
    <w:basedOn w:val="HeadingBase"/>
    <w:rsid w:val="005859A4"/>
    <w:pPr>
      <w:spacing w:before="240" w:after="60"/>
    </w:pPr>
    <w:rPr>
      <w:color w:val="918585"/>
      <w:sz w:val="22"/>
    </w:rPr>
  </w:style>
  <w:style w:type="paragraph" w:customStyle="1" w:styleId="SideHeading">
    <w:name w:val="Side Heading"/>
    <w:basedOn w:val="HeadingBase"/>
    <w:rsid w:val="00585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9A4"/>
    <w:pPr>
      <w:numPr>
        <w:numId w:val="10"/>
      </w:numPr>
    </w:pPr>
  </w:style>
  <w:style w:type="paragraph" w:styleId="PlainText">
    <w:name w:val="Plain Text"/>
    <w:basedOn w:val="Normal"/>
    <w:link w:val="PlainTextChar"/>
    <w:rsid w:val="005859A4"/>
    <w:rPr>
      <w:sz w:val="20"/>
    </w:rPr>
  </w:style>
  <w:style w:type="character" w:customStyle="1" w:styleId="PlainTextChar">
    <w:name w:val="Plain Text Char"/>
    <w:basedOn w:val="DefaultParagraphFont"/>
    <w:link w:val="PlainText"/>
    <w:rsid w:val="005859A4"/>
    <w:rPr>
      <w:rFonts w:ascii="Courier New" w:eastAsia="Times New Roman" w:hAnsi="Courier New" w:cs="Times New Roman"/>
      <w:sz w:val="20"/>
      <w:szCs w:val="20"/>
      <w:lang w:eastAsia="en-US"/>
    </w:rPr>
  </w:style>
  <w:style w:type="character" w:customStyle="1" w:styleId="MenuOption">
    <w:name w:val="Menu Option"/>
    <w:basedOn w:val="DefaultParagraphFont"/>
    <w:rsid w:val="005859A4"/>
    <w:rPr>
      <w:b/>
      <w:smallCaps/>
    </w:rPr>
  </w:style>
  <w:style w:type="paragraph" w:customStyle="1" w:styleId="TableListNumber">
    <w:name w:val="Table List Number"/>
    <w:basedOn w:val="ListNumber"/>
    <w:rsid w:val="005859A4"/>
    <w:pPr>
      <w:numPr>
        <w:numId w:val="0"/>
      </w:numPr>
    </w:pPr>
  </w:style>
  <w:style w:type="paragraph" w:styleId="TOC4">
    <w:name w:val="toc 4"/>
    <w:basedOn w:val="TOCBase"/>
    <w:next w:val="Normal"/>
    <w:semiHidden/>
    <w:rsid w:val="005859A4"/>
    <w:pPr>
      <w:tabs>
        <w:tab w:val="right" w:leader="dot" w:pos="9071"/>
      </w:tabs>
      <w:ind w:left="1701"/>
    </w:pPr>
  </w:style>
  <w:style w:type="paragraph" w:customStyle="1" w:styleId="ListAlpha">
    <w:name w:val="List Alpha"/>
    <w:basedOn w:val="List"/>
    <w:rsid w:val="005859A4"/>
    <w:pPr>
      <w:numPr>
        <w:numId w:val="8"/>
      </w:numPr>
    </w:pPr>
  </w:style>
  <w:style w:type="paragraph" w:customStyle="1" w:styleId="ListAlpha2">
    <w:name w:val="List Alpha 2"/>
    <w:basedOn w:val="List2"/>
    <w:rsid w:val="005859A4"/>
    <w:pPr>
      <w:numPr>
        <w:numId w:val="7"/>
      </w:numPr>
    </w:pPr>
  </w:style>
  <w:style w:type="paragraph" w:styleId="List2">
    <w:name w:val="List 2"/>
    <w:basedOn w:val="BodyText"/>
    <w:rsid w:val="005859A4"/>
    <w:pPr>
      <w:tabs>
        <w:tab w:val="left" w:pos="680"/>
      </w:tabs>
      <w:spacing w:before="60" w:after="60"/>
      <w:ind w:left="680" w:hanging="340"/>
    </w:pPr>
  </w:style>
  <w:style w:type="paragraph" w:styleId="List3">
    <w:name w:val="List 3"/>
    <w:basedOn w:val="BodyText"/>
    <w:rsid w:val="005859A4"/>
    <w:pPr>
      <w:tabs>
        <w:tab w:val="left" w:pos="1021"/>
      </w:tabs>
      <w:spacing w:before="60" w:after="60"/>
      <w:ind w:left="1020" w:hanging="340"/>
    </w:pPr>
  </w:style>
  <w:style w:type="paragraph" w:styleId="List4">
    <w:name w:val="List 4"/>
    <w:basedOn w:val="BodyText"/>
    <w:rsid w:val="005859A4"/>
    <w:pPr>
      <w:tabs>
        <w:tab w:val="left" w:pos="1361"/>
      </w:tabs>
      <w:spacing w:before="60" w:after="60"/>
      <w:ind w:left="1361" w:hanging="340"/>
    </w:pPr>
  </w:style>
  <w:style w:type="paragraph" w:styleId="List5">
    <w:name w:val="List 5"/>
    <w:basedOn w:val="BodyText"/>
    <w:rsid w:val="005859A4"/>
    <w:pPr>
      <w:tabs>
        <w:tab w:val="left" w:pos="1701"/>
      </w:tabs>
      <w:spacing w:before="60" w:after="60"/>
      <w:ind w:left="1701" w:hanging="340"/>
    </w:pPr>
  </w:style>
  <w:style w:type="paragraph" w:styleId="ListBullet3">
    <w:name w:val="List Bullet 3"/>
    <w:basedOn w:val="List3"/>
    <w:rsid w:val="005859A4"/>
    <w:pPr>
      <w:numPr>
        <w:numId w:val="13"/>
      </w:numPr>
      <w:tabs>
        <w:tab w:val="clear" w:pos="1021"/>
      </w:tabs>
      <w:ind w:left="1037" w:hanging="357"/>
    </w:pPr>
  </w:style>
  <w:style w:type="paragraph" w:styleId="ListBullet4">
    <w:name w:val="List Bullet 4"/>
    <w:basedOn w:val="List4"/>
    <w:rsid w:val="005859A4"/>
    <w:pPr>
      <w:numPr>
        <w:numId w:val="2"/>
      </w:numPr>
      <w:tabs>
        <w:tab w:val="clear" w:pos="1361"/>
      </w:tabs>
    </w:pPr>
  </w:style>
  <w:style w:type="paragraph" w:styleId="ListBullet5">
    <w:name w:val="List Bullet 5"/>
    <w:basedOn w:val="List5"/>
    <w:rsid w:val="005859A4"/>
    <w:pPr>
      <w:numPr>
        <w:numId w:val="3"/>
      </w:numPr>
    </w:pPr>
  </w:style>
  <w:style w:type="paragraph" w:styleId="ListContinue2">
    <w:name w:val="List Continue 2"/>
    <w:basedOn w:val="List2"/>
    <w:rsid w:val="005859A4"/>
    <w:pPr>
      <w:ind w:firstLine="0"/>
    </w:pPr>
  </w:style>
  <w:style w:type="paragraph" w:styleId="ListContinue3">
    <w:name w:val="List Continue 3"/>
    <w:basedOn w:val="List3"/>
    <w:rsid w:val="005859A4"/>
    <w:pPr>
      <w:ind w:left="1021" w:firstLine="0"/>
    </w:pPr>
  </w:style>
  <w:style w:type="paragraph" w:styleId="ListContinue4">
    <w:name w:val="List Continue 4"/>
    <w:basedOn w:val="List4"/>
    <w:rsid w:val="005859A4"/>
    <w:pPr>
      <w:ind w:firstLine="0"/>
    </w:pPr>
  </w:style>
  <w:style w:type="paragraph" w:styleId="ListContinue5">
    <w:name w:val="List Continue 5"/>
    <w:basedOn w:val="List5"/>
    <w:rsid w:val="005859A4"/>
    <w:pPr>
      <w:ind w:firstLine="0"/>
    </w:pPr>
  </w:style>
  <w:style w:type="paragraph" w:styleId="ListNumber3">
    <w:name w:val="List Number 3"/>
    <w:basedOn w:val="List3"/>
    <w:rsid w:val="005859A4"/>
    <w:pPr>
      <w:numPr>
        <w:numId w:val="4"/>
      </w:numPr>
    </w:pPr>
  </w:style>
  <w:style w:type="paragraph" w:styleId="ListNumber4">
    <w:name w:val="List Number 4"/>
    <w:basedOn w:val="List4"/>
    <w:rsid w:val="005859A4"/>
    <w:pPr>
      <w:numPr>
        <w:numId w:val="5"/>
      </w:numPr>
    </w:pPr>
  </w:style>
  <w:style w:type="paragraph" w:styleId="ListNumber5">
    <w:name w:val="List Number 5"/>
    <w:basedOn w:val="List5"/>
    <w:rsid w:val="005859A4"/>
    <w:pPr>
      <w:numPr>
        <w:numId w:val="6"/>
      </w:numPr>
    </w:pPr>
  </w:style>
  <w:style w:type="paragraph" w:styleId="BlockText">
    <w:name w:val="Block Text"/>
    <w:basedOn w:val="Normal"/>
    <w:rsid w:val="005859A4"/>
    <w:pPr>
      <w:spacing w:after="120"/>
      <w:ind w:left="1440" w:right="1440"/>
    </w:pPr>
  </w:style>
  <w:style w:type="character" w:customStyle="1" w:styleId="Subscript">
    <w:name w:val="Subscript"/>
    <w:basedOn w:val="DefaultParagraphFont"/>
    <w:rsid w:val="005859A4"/>
    <w:rPr>
      <w:sz w:val="16"/>
      <w:vertAlign w:val="subscript"/>
    </w:rPr>
  </w:style>
  <w:style w:type="character" w:customStyle="1" w:styleId="Superscript">
    <w:name w:val="Superscript"/>
    <w:basedOn w:val="DefaultParagraphFont"/>
    <w:rsid w:val="005859A4"/>
    <w:rPr>
      <w:sz w:val="16"/>
      <w:vertAlign w:val="superscript"/>
    </w:rPr>
  </w:style>
  <w:style w:type="character" w:customStyle="1" w:styleId="Symbols">
    <w:name w:val="Symbols"/>
    <w:basedOn w:val="DefaultParagraphFont"/>
    <w:rsid w:val="005859A4"/>
    <w:rPr>
      <w:rFonts w:ascii="Symbol" w:hAnsi="Symbol"/>
    </w:rPr>
  </w:style>
  <w:style w:type="character" w:customStyle="1" w:styleId="MenuOptions">
    <w:name w:val="Menu Options"/>
    <w:basedOn w:val="DefaultParagraphFont"/>
    <w:rsid w:val="005859A4"/>
    <w:rPr>
      <w:rFonts w:ascii="Arial Narrow" w:hAnsi="Arial Narrow"/>
      <w:smallCaps/>
    </w:rPr>
  </w:style>
  <w:style w:type="character" w:customStyle="1" w:styleId="Buttons">
    <w:name w:val="Buttons"/>
    <w:basedOn w:val="DefaultParagraphFont"/>
    <w:rsid w:val="005859A4"/>
    <w:rPr>
      <w:b/>
    </w:rPr>
  </w:style>
  <w:style w:type="character" w:customStyle="1" w:styleId="Underlined">
    <w:name w:val="Underlined"/>
    <w:basedOn w:val="DefaultParagraphFont"/>
    <w:rsid w:val="005859A4"/>
    <w:rPr>
      <w:u w:val="single"/>
    </w:rPr>
  </w:style>
  <w:style w:type="paragraph" w:customStyle="1" w:styleId="TableBodyTextRight">
    <w:name w:val="Table Body Text Right"/>
    <w:basedOn w:val="TableBodyText"/>
    <w:rsid w:val="005859A4"/>
    <w:pPr>
      <w:widowControl w:val="0"/>
      <w:autoSpaceDE w:val="0"/>
      <w:autoSpaceDN w:val="0"/>
      <w:adjustRightInd w:val="0"/>
      <w:jc w:val="right"/>
    </w:pPr>
    <w:rPr>
      <w:rFonts w:cs="Arial"/>
      <w:szCs w:val="18"/>
    </w:rPr>
  </w:style>
  <w:style w:type="paragraph" w:customStyle="1" w:styleId="CopyrightText">
    <w:name w:val="Copyright Text"/>
    <w:basedOn w:val="BodyText"/>
    <w:rsid w:val="005859A4"/>
    <w:rPr>
      <w:sz w:val="18"/>
    </w:rPr>
  </w:style>
  <w:style w:type="paragraph" w:customStyle="1" w:styleId="BodySmallRight">
    <w:name w:val="Body Small Right"/>
    <w:basedOn w:val="BodyTextRight"/>
    <w:rsid w:val="005859A4"/>
    <w:rPr>
      <w:sz w:val="18"/>
      <w:szCs w:val="18"/>
    </w:rPr>
  </w:style>
  <w:style w:type="paragraph" w:customStyle="1" w:styleId="MarginEdition">
    <w:name w:val="Margin Edition"/>
    <w:basedOn w:val="MarginNote"/>
    <w:rsid w:val="005859A4"/>
    <w:pPr>
      <w:spacing w:before="0" w:after="0"/>
    </w:pPr>
    <w:rPr>
      <w:rFonts w:ascii="Times New Roman" w:hAnsi="Times New Roman"/>
      <w:color w:val="999999"/>
    </w:rPr>
  </w:style>
  <w:style w:type="paragraph" w:customStyle="1" w:styleId="Spacer">
    <w:name w:val="Spacer"/>
    <w:basedOn w:val="Normal"/>
    <w:rsid w:val="005859A4"/>
    <w:rPr>
      <w:sz w:val="2"/>
      <w:szCs w:val="2"/>
    </w:rPr>
  </w:style>
  <w:style w:type="character" w:customStyle="1" w:styleId="Small">
    <w:name w:val="Small"/>
    <w:basedOn w:val="DefaultParagraphFont"/>
    <w:rsid w:val="005859A4"/>
    <w:rPr>
      <w:sz w:val="16"/>
    </w:rPr>
  </w:style>
  <w:style w:type="paragraph" w:customStyle="1" w:styleId="WideTable">
    <w:name w:val="Wide Table"/>
    <w:basedOn w:val="Normal"/>
    <w:rsid w:val="005859A4"/>
    <w:pPr>
      <w:ind w:left="-1418"/>
    </w:pPr>
    <w:rPr>
      <w:sz w:val="2"/>
      <w:szCs w:val="2"/>
    </w:rPr>
  </w:style>
  <w:style w:type="character" w:styleId="PageNumber">
    <w:name w:val="page number"/>
    <w:basedOn w:val="DefaultParagraphFont"/>
    <w:rsid w:val="005859A4"/>
  </w:style>
  <w:style w:type="paragraph" w:styleId="Quote">
    <w:name w:val="Quote"/>
    <w:basedOn w:val="Heading1"/>
    <w:link w:val="QuoteChar"/>
    <w:qFormat/>
    <w:rsid w:val="005859A4"/>
    <w:rPr>
      <w:b w:val="0"/>
      <w:sz w:val="72"/>
      <w:szCs w:val="72"/>
      <w:lang w:val="en-NZ"/>
    </w:rPr>
  </w:style>
  <w:style w:type="character" w:customStyle="1" w:styleId="QuoteChar">
    <w:name w:val="Quote Char"/>
    <w:basedOn w:val="DefaultParagraphFont"/>
    <w:link w:val="Quote"/>
    <w:rsid w:val="00585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9A4"/>
    <w:pPr>
      <w:pageBreakBefore/>
    </w:pPr>
  </w:style>
  <w:style w:type="paragraph" w:customStyle="1" w:styleId="Border">
    <w:name w:val="Border"/>
    <w:basedOn w:val="Normal"/>
    <w:qFormat/>
    <w:rsid w:val="00585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9A4"/>
    <w:rPr>
      <w:b/>
      <w:bCs/>
      <w:i/>
      <w:iCs/>
      <w:color w:val="auto"/>
    </w:rPr>
  </w:style>
  <w:style w:type="paragraph" w:styleId="IntenseQuote">
    <w:name w:val="Intense Quote"/>
    <w:basedOn w:val="Normal"/>
    <w:next w:val="Normal"/>
    <w:link w:val="IntenseQuoteChar"/>
    <w:uiPriority w:val="30"/>
    <w:qFormat/>
    <w:rsid w:val="00585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9A4"/>
    <w:rPr>
      <w:smallCaps/>
      <w:color w:val="auto"/>
      <w:u w:val="single"/>
    </w:rPr>
  </w:style>
  <w:style w:type="character" w:styleId="IntenseReference">
    <w:name w:val="Intense Reference"/>
    <w:basedOn w:val="DefaultParagraphFont"/>
    <w:uiPriority w:val="32"/>
    <w:qFormat/>
    <w:rsid w:val="005859A4"/>
    <w:rPr>
      <w:b/>
      <w:bCs/>
      <w:smallCaps/>
      <w:color w:val="auto"/>
      <w:spacing w:val="5"/>
      <w:u w:val="single"/>
    </w:rPr>
  </w:style>
  <w:style w:type="paragraph" w:customStyle="1" w:styleId="2ColumnHeading">
    <w:name w:val="2Column Heading"/>
    <w:basedOn w:val="BodyText"/>
    <w:qFormat/>
    <w:rsid w:val="005859A4"/>
    <w:pPr>
      <w:spacing w:after="60"/>
      <w:ind w:left="-2268"/>
    </w:pPr>
    <w:rPr>
      <w:b/>
    </w:rPr>
  </w:style>
  <w:style w:type="paragraph" w:customStyle="1" w:styleId="Heading1TOC">
    <w:name w:val="Heading1 TOC"/>
    <w:basedOn w:val="Normal"/>
    <w:qFormat/>
    <w:rsid w:val="005859A4"/>
    <w:pPr>
      <w:spacing w:before="240" w:after="120"/>
    </w:pPr>
    <w:rPr>
      <w:rFonts w:ascii="Times New Roman" w:hAnsi="Times New Roman"/>
      <w:b/>
      <w:sz w:val="32"/>
    </w:rPr>
  </w:style>
  <w:style w:type="paragraph" w:customStyle="1" w:styleId="Heading2TOC">
    <w:name w:val="Heading2 TOC"/>
    <w:basedOn w:val="Normal"/>
    <w:qFormat/>
    <w:rsid w:val="005859A4"/>
    <w:pPr>
      <w:spacing w:before="240" w:after="60"/>
    </w:pPr>
    <w:rPr>
      <w:rFonts w:ascii="Times New Roman" w:hAnsi="Times New Roman"/>
      <w:b/>
      <w:sz w:val="28"/>
    </w:rPr>
  </w:style>
  <w:style w:type="character" w:customStyle="1" w:styleId="Underline">
    <w:name w:val="Underline"/>
    <w:basedOn w:val="DefaultParagraphFont"/>
    <w:qFormat/>
    <w:rsid w:val="005859A4"/>
    <w:rPr>
      <w:u w:val="single"/>
    </w:rPr>
  </w:style>
  <w:style w:type="character" w:customStyle="1" w:styleId="BoldandItalics">
    <w:name w:val="Bold and Italics"/>
    <w:qFormat/>
    <w:rsid w:val="005859A4"/>
    <w:rPr>
      <w:b/>
      <w:i/>
      <w:u w:val="none"/>
    </w:rPr>
  </w:style>
  <w:style w:type="paragraph" w:styleId="BalloonText">
    <w:name w:val="Balloon Text"/>
    <w:basedOn w:val="Normal"/>
    <w:link w:val="BalloonTextChar"/>
    <w:rsid w:val="005859A4"/>
    <w:rPr>
      <w:rFonts w:ascii="Tahoma" w:hAnsi="Tahoma" w:cs="Tahoma"/>
      <w:sz w:val="16"/>
      <w:szCs w:val="16"/>
    </w:rPr>
  </w:style>
  <w:style w:type="character" w:customStyle="1" w:styleId="BalloonTextChar">
    <w:name w:val="Balloon Text Char"/>
    <w:basedOn w:val="DefaultParagraphFont"/>
    <w:link w:val="BalloonText"/>
    <w:rsid w:val="00585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9A4"/>
    <w:rPr>
      <w:b/>
      <w:color w:val="660033"/>
      <w:spacing w:val="0"/>
    </w:rPr>
  </w:style>
  <w:style w:type="paragraph" w:customStyle="1" w:styleId="Nameditemlist">
    <w:name w:val="Named item list"/>
    <w:basedOn w:val="BodyText"/>
    <w:qFormat/>
    <w:rsid w:val="005859A4"/>
    <w:pPr>
      <w:tabs>
        <w:tab w:val="left" w:pos="2835"/>
      </w:tabs>
      <w:ind w:left="2835" w:hanging="2835"/>
    </w:pPr>
  </w:style>
  <w:style w:type="paragraph" w:customStyle="1" w:styleId="BodyTextnopadding">
    <w:name w:val="Body Text no padding"/>
    <w:basedOn w:val="BodyText"/>
    <w:qFormat/>
    <w:rsid w:val="005859A4"/>
    <w:pPr>
      <w:spacing w:before="0" w:after="0"/>
    </w:pPr>
  </w:style>
  <w:style w:type="paragraph" w:customStyle="1" w:styleId="BodyTextBold">
    <w:name w:val="Body Text Bold"/>
    <w:basedOn w:val="BodyText"/>
    <w:qFormat/>
    <w:rsid w:val="005859A4"/>
    <w:rPr>
      <w:b/>
    </w:rPr>
  </w:style>
  <w:style w:type="character" w:styleId="Hyperlink">
    <w:name w:val="Hyperlink"/>
    <w:basedOn w:val="DefaultParagraphFont"/>
    <w:uiPriority w:val="99"/>
    <w:unhideWhenUsed/>
    <w:rsid w:val="009F5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4801</Characters>
  <Application>Microsoft Office Word</Application>
  <DocSecurity>0</DocSecurity>
  <Lines>145</Lines>
  <Paragraphs>80</Paragraphs>
  <ScaleCrop>false</ScaleCrop>
  <Company>Author-it Software Corporation Ltd.</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POLFOR023 Maintain a safe forensic working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2022-12-05T22:52:00Z</dcterms:created>
  <dcterms:modified xsi:type="dcterms:W3CDTF">2022-12-05T22:52:00Z</dcterms:modified>
</cp:coreProperties>
</file>