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F1E" w:rsidP="005B6F1E">
      <w:pPr>
        <w:pStyle w:val="Title"/>
      </w:pPr>
      <w:r>
        <w:fldChar w:fldCharType="begin"/>
      </w:r>
      <w:r>
        <w:instrText xml:space="preserve"> TITLE   \* MERGEFORMAT </w:instrText>
      </w:r>
      <w:r>
        <w:fldChar w:fldCharType="separate"/>
      </w:r>
      <w:r>
        <w:t>POLFOR023 Maintain a safe forensic working environment</w:t>
      </w:r>
      <w:r>
        <w:fldChar w:fldCharType="end"/>
      </w:r>
    </w:p>
    <w:p w:rsidR="005B6F1E" w:rsidP="005B6F1E">
      <w:pPr>
        <w:pStyle w:val="Version"/>
        <w:sectPr w:rsidSect="00E72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9B9" w:rsidP="00E729B9">
      <w:pPr>
        <w:pStyle w:val="SuperHeading"/>
      </w:pPr>
      <w:r w:rsidRPr="00E729B9">
        <w:t>POLFOR023 Maintain a safe forensic working environment</w:t>
      </w:r>
    </w:p>
    <w:p w:rsidR="00000000" w:rsidRPr="00E729B9" w:rsidP="00E729B9">
      <w:pPr>
        <w:pStyle w:val="Heading1"/>
      </w:pPr>
      <w:bookmarkStart w:id="1" w:name="O_715429"/>
      <w:bookmarkEnd w:id="1"/>
      <w:r w:rsidRPr="00E729B9">
        <w:t>Modification History</w:t>
      </w:r>
    </w:p>
    <w:tbl>
      <w:tblPr>
        <w:tblW w:w="0" w:type="auto"/>
        <w:tblLayout w:type="fixed"/>
        <w:tblCellMar>
          <w:left w:w="62" w:type="dxa"/>
          <w:right w:w="62" w:type="dxa"/>
        </w:tblCellMar>
        <w:tblLook w:val="0000"/>
      </w:tblPr>
      <w:tblGrid>
        <w:gridCol w:w="1134"/>
        <w:gridCol w:w="7937"/>
      </w:tblGrid>
      <w:tr w:rsidTr="005B6F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Comments</w:t>
            </w:r>
          </w:p>
        </w:tc>
      </w:tr>
      <w:tr w:rsidTr="005B6F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BodyText"/>
              <w:rPr>
                <w:lang w:val="en-NZ"/>
              </w:rPr>
            </w:pPr>
            <w:r w:rsidRPr="00E729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BodyText"/>
            </w:pPr>
            <w:r w:rsidRPr="00E729B9">
              <w:t xml:space="preserve">This unit was released in POL Police Training Package release 1.0 and meets the Standards for Training Packages. </w:t>
            </w:r>
          </w:p>
          <w:p w:rsidR="00000000" w:rsidRPr="00E729B9" w:rsidP="00E729B9">
            <w:pPr>
              <w:pStyle w:val="BodyText"/>
            </w:pPr>
          </w:p>
          <w:p w:rsidR="00000000" w:rsidRPr="00E729B9" w:rsidP="00E729B9">
            <w:pPr>
              <w:pStyle w:val="BodyText"/>
            </w:pPr>
            <w:r w:rsidRPr="00E729B9">
              <w:t>This unit supersedes and is equivalent to PUAPOLFC002B Maintain a safe forensic work</w:t>
            </w:r>
            <w:r w:rsidRPr="00E729B9">
              <w:t>ing environment.</w:t>
            </w:r>
          </w:p>
          <w:p w:rsidR="00000000" w:rsidRPr="00E729B9" w:rsidP="00E729B9">
            <w:pPr>
              <w:pStyle w:val="BodyText"/>
            </w:pPr>
          </w:p>
          <w:p w:rsidR="00000000" w:rsidRPr="00E729B9" w:rsidP="00E729B9">
            <w:pPr>
              <w:pStyle w:val="ListBullet"/>
            </w:pPr>
            <w:r w:rsidRPr="00E729B9">
              <w:t>Content and formatting updated to comply with new standards</w:t>
            </w:r>
          </w:p>
          <w:p w:rsidR="00000000" w:rsidRPr="00E729B9" w:rsidP="00E729B9">
            <w:pPr>
              <w:pStyle w:val="ListBullet"/>
            </w:pPr>
            <w:r w:rsidRPr="00E729B9">
              <w:t>Unit recoded POL</w:t>
            </w:r>
          </w:p>
          <w:p w:rsidR="00000000" w:rsidRPr="00E729B9" w:rsidP="00E729B9">
            <w:pPr>
              <w:pStyle w:val="ListBullet"/>
            </w:pPr>
            <w:r w:rsidRPr="00E729B9">
              <w:t>Element 6 removed</w:t>
            </w:r>
          </w:p>
          <w:p w:rsidR="00000000" w:rsidRPr="00E729B9" w:rsidP="00E729B9">
            <w:pPr>
              <w:pStyle w:val="ListBullet"/>
            </w:pPr>
            <w:r w:rsidRPr="00E729B9">
              <w:t>Elements 3 and 5 reworded</w:t>
            </w:r>
          </w:p>
          <w:p w:rsidR="00000000" w:rsidRPr="00E729B9" w:rsidP="00E729B9">
            <w:pPr>
              <w:pStyle w:val="ListBullet"/>
            </w:pPr>
            <w:r w:rsidRPr="00E729B9">
              <w:t>Two new PC added to Elements 1 and 5</w:t>
            </w:r>
          </w:p>
          <w:p w:rsidR="00000000" w:rsidRPr="00E729B9" w:rsidP="00E729B9">
            <w:pPr>
              <w:pStyle w:val="ListBullet"/>
            </w:pPr>
            <w:r w:rsidRPr="00E729B9">
              <w:t>PC 1.4, 3.1, 4.3 and 5.2 revised</w:t>
            </w:r>
          </w:p>
          <w:p w:rsidR="00000000" w:rsidRPr="00E729B9" w:rsidP="00E729B9">
            <w:pPr>
              <w:pStyle w:val="ListBullet"/>
            </w:pPr>
            <w:r w:rsidRPr="00E729B9">
              <w:t>PC 5.1 and 5.6 removed</w:t>
            </w:r>
          </w:p>
        </w:tc>
      </w:tr>
    </w:tbl>
    <w:p w:rsidR="00000000" w:rsidRPr="00E729B9" w:rsidP="00E729B9">
      <w:pPr>
        <w:pStyle w:val="BodyText"/>
      </w:pPr>
    </w:p>
    <w:p w:rsidR="00000000" w:rsidRPr="00E729B9" w:rsidP="00E729B9">
      <w:pPr>
        <w:pStyle w:val="AllowPageBreak"/>
      </w:pPr>
    </w:p>
    <w:p w:rsidR="00000000" w:rsidRPr="00E729B9" w:rsidP="00E729B9">
      <w:pPr>
        <w:pStyle w:val="Heading1"/>
      </w:pPr>
      <w:bookmarkStart w:id="2" w:name="O_715430"/>
      <w:bookmarkEnd w:id="2"/>
      <w:r w:rsidRPr="00E729B9">
        <w:t>Application</w:t>
      </w:r>
    </w:p>
    <w:p w:rsidR="00000000" w:rsidRPr="00E729B9" w:rsidP="005B6F1E">
      <w:pPr>
        <w:pStyle w:val="BodyText"/>
      </w:pPr>
      <w:r w:rsidRPr="00E729B9">
        <w:t>This unit describes the skills required to maintain a safe working environment while working in a forensic role. This includes the assessment of situational risks and hazards, the safe use of equipment and consumables, and the development of ri</w:t>
      </w:r>
      <w:r w:rsidRPr="00E729B9">
        <w:t>sk mitigation strategies. It may be applied in the field at incident/crime scenes or in a laboratory.</w:t>
      </w:r>
    </w:p>
    <w:p w:rsidR="00000000" w:rsidRPr="00E729B9" w:rsidP="005B6F1E">
      <w:pPr>
        <w:pStyle w:val="BodyText"/>
      </w:pPr>
      <w:r w:rsidRPr="00E729B9">
        <w:t xml:space="preserve">This unit applies to those working as police staff involved in forensic examination. </w:t>
      </w:r>
    </w:p>
    <w:p w:rsidR="00000000" w:rsidRPr="00E729B9" w:rsidP="005B6F1E">
      <w:pPr>
        <w:pStyle w:val="BodyText"/>
      </w:pPr>
      <w:r w:rsidRPr="00E729B9">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E729B9">
        <w:t xml:space="preserve">work health and safety (WHS). </w:t>
      </w:r>
    </w:p>
    <w:p w:rsidR="00000000" w:rsidRPr="00E729B9" w:rsidP="005B6F1E">
      <w:pPr>
        <w:pStyle w:val="BodyText"/>
      </w:pPr>
      <w:r w:rsidRPr="00E729B9">
        <w:t>Those undertaking this role would work independently while remaining responsible for reporting to senior staff. They would demonstrate adaptability across a broad range of contexts. while performing a range of complex tasks.</w:t>
      </w:r>
    </w:p>
    <w:p w:rsidR="00000000" w:rsidRPr="00E729B9" w:rsidP="005B6F1E">
      <w:pPr>
        <w:pStyle w:val="BodyText"/>
      </w:pPr>
      <w:r w:rsidRPr="00E729B9">
        <w:t>No licensing, legislative or certification requirements apply to unit at the time of publication.</w:t>
      </w:r>
    </w:p>
    <w:p w:rsidR="00000000" w:rsidRPr="00E729B9" w:rsidP="00E729B9">
      <w:pPr>
        <w:pStyle w:val="Heading1"/>
      </w:pPr>
      <w:bookmarkStart w:id="3" w:name="O_715432"/>
      <w:bookmarkEnd w:id="3"/>
      <w:r w:rsidRPr="00E729B9">
        <w:t>Competency Field</w:t>
      </w:r>
    </w:p>
    <w:p w:rsidR="00000000" w:rsidRPr="00E729B9" w:rsidP="005B6F1E">
      <w:pPr>
        <w:pStyle w:val="BodyText"/>
      </w:pPr>
      <w:r w:rsidRPr="00E729B9">
        <w:t>Forensics</w:t>
      </w:r>
    </w:p>
    <w:p w:rsidR="00000000" w:rsidRPr="00E729B9" w:rsidP="00E729B9">
      <w:pPr>
        <w:pStyle w:val="Heading1"/>
      </w:pPr>
      <w:bookmarkStart w:id="4" w:name="O_715434"/>
      <w:bookmarkEnd w:id="4"/>
      <w:r w:rsidRPr="00E729B9">
        <w:t>Elements and Performance Criteria</w:t>
      </w:r>
    </w:p>
    <w:tbl>
      <w:tblPr>
        <w:tblW w:w="0" w:type="auto"/>
        <w:tblLayout w:type="fixed"/>
        <w:tblCellMar>
          <w:left w:w="62" w:type="dxa"/>
          <w:right w:w="62" w:type="dxa"/>
        </w:tblCellMar>
        <w:tblLook w:val="0000"/>
      </w:tblPr>
      <w:tblGrid>
        <w:gridCol w:w="2268"/>
        <w:gridCol w:w="6804"/>
      </w:tblGrid>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PERFORMANCE CRITERIA</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BodyText"/>
              <w:rPr>
                <w:lang w:val="en-NZ"/>
              </w:rPr>
            </w:pPr>
            <w:r w:rsidRPr="00E729B9">
              <w:t>Elements describe the essentia</w:t>
            </w:r>
            <w:r w:rsidRPr="00E729B9">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BodyText"/>
              <w:rPr>
                <w:lang w:val="en-NZ"/>
              </w:rPr>
            </w:pPr>
            <w:r w:rsidRPr="00E729B9">
              <w:t>Performance criteria describe the performance needed to demonstrate achievement of the element. Where bold italicised text is used, further information is detailed in the range of conditions section.</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List"/>
              <w:rPr>
                <w:lang w:val="en-NZ"/>
              </w:rPr>
            </w:pPr>
            <w:r w:rsidRPr="00E729B9">
              <w:rPr>
                <w:rStyle w:val="SpecialBold"/>
              </w:rPr>
              <w:t>1.</w:t>
            </w:r>
            <w:r w:rsidRPr="00E729B9">
              <w:rPr>
                <w:rStyle w:val="SpecialBold"/>
              </w:rPr>
              <w:tab/>
              <w:t>Identify potential health/safety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List"/>
            </w:pPr>
            <w:r w:rsidRPr="00E729B9">
              <w:t>1.1</w:t>
            </w:r>
            <w:r w:rsidRPr="00E729B9">
              <w:tab/>
              <w:t>Identify potential physical, chemical and biological hazards to develop risk management strategies.</w:t>
            </w:r>
          </w:p>
          <w:p w:rsidR="00000000" w:rsidRPr="00E729B9" w:rsidP="00E729B9">
            <w:pPr>
              <w:pStyle w:val="List"/>
            </w:pPr>
            <w:r w:rsidRPr="00E729B9">
              <w:t>1.2</w:t>
            </w:r>
            <w:r w:rsidRPr="00E729B9">
              <w:tab/>
              <w:t>Apply WHS guidelines to contain/control exposure levels.</w:t>
            </w:r>
          </w:p>
          <w:p w:rsidR="00000000" w:rsidRPr="00E729B9" w:rsidP="00E729B9">
            <w:pPr>
              <w:pStyle w:val="List"/>
            </w:pPr>
            <w:r w:rsidRPr="00E729B9">
              <w:t>1.3</w:t>
            </w:r>
            <w:r w:rsidRPr="00E729B9">
              <w:tab/>
              <w:t>Identify personnel and members of the public at risk of exposure to communicate potenti</w:t>
            </w:r>
            <w:r w:rsidRPr="00E729B9">
              <w:t>al hazard.</w:t>
            </w:r>
          </w:p>
          <w:p w:rsidR="00000000" w:rsidRPr="00E729B9" w:rsidP="00E729B9">
            <w:pPr>
              <w:pStyle w:val="List"/>
            </w:pPr>
            <w:r w:rsidRPr="00E729B9">
              <w:t>1.4</w:t>
            </w:r>
            <w:r w:rsidRPr="00E729B9">
              <w:tab/>
              <w:t>Control hazards to minimise exposure.</w:t>
            </w:r>
          </w:p>
          <w:p w:rsidR="00000000" w:rsidRPr="00E729B9" w:rsidP="00E729B9">
            <w:pPr>
              <w:pStyle w:val="List"/>
            </w:pPr>
            <w:r w:rsidRPr="00E729B9">
              <w:t>1.5</w:t>
            </w:r>
            <w:r w:rsidRPr="00E729B9">
              <w:tab/>
              <w:t>Report WHS hazards, incidents or near misses to notify stakeholders.</w:t>
            </w:r>
          </w:p>
          <w:p w:rsidR="00000000" w:rsidP="00E729B9">
            <w:pPr>
              <w:pStyle w:val="List"/>
              <w:rPr>
                <w:lang w:val="en-NZ"/>
              </w:rPr>
            </w:pPr>
            <w:r w:rsidRPr="00E729B9">
              <w:t>1.6</w:t>
            </w:r>
            <w:r w:rsidRPr="00E729B9">
              <w:tab/>
              <w:t>Assess forensic situation to identify considerations for potential referrals.</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List"/>
              <w:rPr>
                <w:lang w:val="en-NZ"/>
              </w:rPr>
            </w:pPr>
            <w:r w:rsidRPr="00E729B9">
              <w:rPr>
                <w:rStyle w:val="SpecialBold"/>
              </w:rPr>
              <w:t>2.</w:t>
            </w:r>
            <w:r w:rsidRPr="00E729B9">
              <w:rPr>
                <w:rStyle w:val="SpecialBold"/>
              </w:rPr>
              <w:tab/>
              <w:t>Identify specialist/external agency requirem</w:t>
            </w:r>
            <w:r w:rsidRPr="00E729B9">
              <w:rPr>
                <w:rStyle w:val="SpecialBold"/>
              </w:rPr>
              <w:t>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List"/>
            </w:pPr>
            <w:r w:rsidRPr="00E729B9">
              <w:t>2.1</w:t>
            </w:r>
            <w:r w:rsidRPr="00E729B9">
              <w:tab/>
              <w:t xml:space="preserve">Assess need for specialist and/or external agency assistance. </w:t>
            </w:r>
          </w:p>
          <w:p w:rsidR="00000000" w:rsidP="00E729B9">
            <w:pPr>
              <w:pStyle w:val="List"/>
              <w:rPr>
                <w:lang w:val="en-NZ"/>
              </w:rPr>
            </w:pPr>
            <w:r w:rsidRPr="00E729B9">
              <w:t>2.2</w:t>
            </w:r>
            <w:r w:rsidRPr="00E729B9">
              <w:tab/>
              <w:t>Access specialist/external agencies and other relevant personnel in order to respond to hazards.</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List"/>
              <w:rPr>
                <w:lang w:val="en-NZ"/>
              </w:rPr>
            </w:pPr>
            <w:r w:rsidRPr="00E729B9">
              <w:rPr>
                <w:rStyle w:val="SpecialBold"/>
              </w:rPr>
              <w:t>3.</w:t>
            </w:r>
            <w:r w:rsidRPr="00E729B9">
              <w:rPr>
                <w:rStyle w:val="SpecialBold"/>
              </w:rPr>
              <w:tab/>
              <w:t>Use protective clothing and safety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List"/>
            </w:pPr>
            <w:r w:rsidRPr="00E729B9">
              <w:t>3.1</w:t>
            </w:r>
            <w:r w:rsidRPr="00E729B9">
              <w:tab/>
              <w:t>Identify protective clothing a</w:t>
            </w:r>
            <w:r w:rsidRPr="00E729B9">
              <w:t>nd safety equipment required to minimise exposure to hazards.</w:t>
            </w:r>
          </w:p>
          <w:p w:rsidR="00000000" w:rsidRPr="00E729B9" w:rsidP="00E729B9">
            <w:pPr>
              <w:pStyle w:val="List"/>
            </w:pPr>
            <w:r w:rsidRPr="00E729B9">
              <w:t>3.2</w:t>
            </w:r>
            <w:r w:rsidRPr="00E729B9">
              <w:tab/>
              <w:t>Maintain protective clothing and safety equipment to facilitate accessibility and usability.</w:t>
            </w:r>
          </w:p>
          <w:p w:rsidR="00000000" w:rsidP="00E729B9">
            <w:pPr>
              <w:pStyle w:val="List"/>
              <w:rPr>
                <w:lang w:val="en-NZ"/>
              </w:rPr>
            </w:pPr>
            <w:r w:rsidRPr="00E729B9">
              <w:t>3.3</w:t>
            </w:r>
            <w:r w:rsidRPr="00E729B9">
              <w:tab/>
              <w:t>Replace protective clothing and safety equipment in accordance with jurisdictional replacemen</w:t>
            </w:r>
            <w:r w:rsidRPr="00E729B9">
              <w:t>t programs.</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List"/>
              <w:rPr>
                <w:lang w:val="en-NZ"/>
              </w:rPr>
            </w:pPr>
            <w:r w:rsidRPr="00E729B9">
              <w:rPr>
                <w:rStyle w:val="SpecialBold"/>
              </w:rPr>
              <w:t>4.</w:t>
            </w:r>
            <w:r w:rsidRPr="00E729B9">
              <w:rPr>
                <w:rStyle w:val="SpecialBold"/>
              </w:rPr>
              <w:tab/>
              <w:t>Apply collection/packaging procedures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List"/>
            </w:pPr>
            <w:r w:rsidRPr="00E729B9">
              <w:t>4.1</w:t>
            </w:r>
            <w:r w:rsidRPr="00E729B9">
              <w:tab/>
              <w:t>Identify safe collection and packaging procedures to contain health and safety risks and maintain integrity of exhibits.</w:t>
            </w:r>
          </w:p>
          <w:p w:rsidR="00000000" w:rsidP="00E729B9">
            <w:pPr>
              <w:pStyle w:val="List"/>
              <w:rPr>
                <w:lang w:val="en-NZ"/>
              </w:rPr>
            </w:pPr>
            <w:r w:rsidRPr="00E729B9">
              <w:t>4.2</w:t>
            </w:r>
            <w:r w:rsidRPr="00E729B9">
              <w:tab/>
              <w:t>Assess packaging procedures for relevance to the type and scope of</w:t>
            </w:r>
            <w:r w:rsidRPr="00E729B9">
              <w:t xml:space="preserve"> hazard and potential periods of storage.</w:t>
            </w:r>
          </w:p>
        </w:tc>
      </w:tr>
      <w:tr w:rsidTr="00E729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List"/>
              <w:rPr>
                <w:lang w:val="en-NZ"/>
              </w:rPr>
            </w:pPr>
            <w:r w:rsidRPr="00E729B9">
              <w:rPr>
                <w:rStyle w:val="SpecialBold"/>
              </w:rPr>
              <w:t>5.</w:t>
            </w:r>
            <w:r w:rsidRPr="00E729B9">
              <w:rPr>
                <w:rStyle w:val="SpecialBold"/>
              </w:rPr>
              <w:tab/>
              <w:t>Use equipment and substances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List"/>
            </w:pPr>
            <w:r w:rsidRPr="00E729B9">
              <w:t>5.1</w:t>
            </w:r>
            <w:r w:rsidRPr="00E729B9">
              <w:tab/>
              <w:t>Identify potential hazards relating to equipment, consumables and substances.</w:t>
            </w:r>
          </w:p>
          <w:p w:rsidR="00000000" w:rsidRPr="00E729B9" w:rsidP="00E729B9">
            <w:pPr>
              <w:pStyle w:val="List"/>
            </w:pPr>
            <w:r w:rsidRPr="00E729B9">
              <w:t>5.2</w:t>
            </w:r>
            <w:r w:rsidRPr="00E729B9">
              <w:tab/>
              <w:t>Document potential hazards identified during the use/operation of equipment.</w:t>
            </w:r>
          </w:p>
          <w:p w:rsidR="00000000" w:rsidRPr="00E729B9" w:rsidP="00E729B9">
            <w:pPr>
              <w:pStyle w:val="List"/>
            </w:pPr>
            <w:r w:rsidRPr="00E729B9">
              <w:t>5.3</w:t>
            </w:r>
            <w:r w:rsidRPr="00E729B9">
              <w:tab/>
            </w:r>
            <w:r w:rsidRPr="00E729B9">
              <w:t xml:space="preserve">Cease use/operation of faulty equipment pending </w:t>
            </w:r>
            <w:r w:rsidRPr="00E729B9">
              <w:t>inspection/repair.</w:t>
            </w:r>
          </w:p>
          <w:p w:rsidR="00000000" w:rsidRPr="00E729B9" w:rsidP="00E729B9">
            <w:pPr>
              <w:pStyle w:val="List"/>
            </w:pPr>
            <w:r w:rsidRPr="00E729B9">
              <w:t>5.4</w:t>
            </w:r>
            <w:r w:rsidRPr="00E729B9">
              <w:tab/>
              <w:t>Secure operational equipment, consumables and substances to ensure only restricted/authorised access at all times.</w:t>
            </w:r>
          </w:p>
          <w:p w:rsidR="00000000" w:rsidRPr="00E729B9" w:rsidP="00E729B9">
            <w:pPr>
              <w:pStyle w:val="List"/>
            </w:pPr>
            <w:r w:rsidRPr="00E729B9">
              <w:t>5.5</w:t>
            </w:r>
            <w:r w:rsidRPr="00E729B9">
              <w:tab/>
              <w:t>Maintain operational equipment, consumables and substances in acco</w:t>
            </w:r>
            <w:r w:rsidRPr="00E729B9">
              <w:t>rdance with maintenance regimes.</w:t>
            </w:r>
          </w:p>
          <w:p w:rsidR="00000000" w:rsidRPr="00E729B9" w:rsidP="00E729B9">
            <w:pPr>
              <w:pStyle w:val="List"/>
            </w:pPr>
            <w:r w:rsidRPr="00E729B9">
              <w:t>5.6</w:t>
            </w:r>
            <w:r w:rsidRPr="00E729B9">
              <w:tab/>
              <w:t>Ensure requisite warning labels/notices along with relevant HAZCHEM/safety symbols are made clearly visible.</w:t>
            </w:r>
          </w:p>
          <w:p w:rsidR="00000000" w:rsidRPr="00E729B9" w:rsidP="00E729B9">
            <w:pPr>
              <w:pStyle w:val="List"/>
            </w:pPr>
            <w:r w:rsidRPr="00E729B9">
              <w:t>5.7</w:t>
            </w:r>
            <w:r w:rsidRPr="00E729B9">
              <w:tab/>
              <w:t>Adhere to material safety data information as appropriate to tasks undertaken.</w:t>
            </w:r>
          </w:p>
          <w:p w:rsidR="00000000" w:rsidRPr="00E729B9" w:rsidP="00E729B9">
            <w:pPr>
              <w:pStyle w:val="List"/>
            </w:pPr>
            <w:r w:rsidRPr="00E729B9">
              <w:t>5.8</w:t>
            </w:r>
            <w:r w:rsidRPr="00E729B9">
              <w:tab/>
              <w:t xml:space="preserve">Dispose of operational </w:t>
            </w:r>
            <w:r w:rsidRPr="00E729B9">
              <w:t>equipment, consumables and substances to minimise risks.</w:t>
            </w:r>
          </w:p>
          <w:p w:rsidR="00000000" w:rsidRPr="00E729B9" w:rsidP="00E729B9">
            <w:pPr>
              <w:pStyle w:val="List"/>
            </w:pPr>
            <w:r w:rsidRPr="00E729B9">
              <w:t>5.9</w:t>
            </w:r>
            <w:r w:rsidRPr="00E729B9">
              <w:tab/>
              <w:t>Decontaminate workspace and equipment in accordance with quality systems and requirements.</w:t>
            </w:r>
          </w:p>
        </w:tc>
      </w:tr>
    </w:tbl>
    <w:p w:rsidR="00000000" w:rsidRPr="00E729B9" w:rsidP="00E729B9">
      <w:pPr>
        <w:pStyle w:val="BodyText"/>
      </w:pPr>
    </w:p>
    <w:p w:rsidR="00000000" w:rsidRPr="00E729B9" w:rsidP="00E729B9">
      <w:pPr>
        <w:pStyle w:val="AllowPageBreak"/>
      </w:pPr>
    </w:p>
    <w:p w:rsidR="00000000" w:rsidRPr="00E729B9" w:rsidP="00E729B9">
      <w:pPr>
        <w:pStyle w:val="Heading1"/>
      </w:pPr>
      <w:bookmarkStart w:id="5" w:name="O_715435"/>
      <w:bookmarkEnd w:id="5"/>
      <w:r w:rsidRPr="00E729B9">
        <w:t>Foundation Skills</w:t>
      </w:r>
    </w:p>
    <w:p w:rsidR="00000000" w:rsidRPr="00E729B9" w:rsidP="005B6F1E">
      <w:pPr>
        <w:pStyle w:val="BodyText"/>
      </w:pPr>
      <w:r w:rsidRPr="00E729B9">
        <w:t>The foundation skills demands of this unit have been mapped for ali</w:t>
      </w:r>
      <w:r w:rsidRPr="00E729B9">
        <w:t>gnment with the Australian Core Skills Framework (ACSF). The following tables outline the performance levels indicated for successful attainment of the unit.</w:t>
      </w:r>
    </w:p>
    <w:p w:rsidR="00000000" w:rsidRPr="00E729B9" w:rsidP="00E729B9">
      <w:pPr>
        <w:pStyle w:val="BodyText"/>
        <w:keepNext/>
      </w:pPr>
    </w:p>
    <w:p w:rsidR="00000000" w:rsidRPr="00E729B9" w:rsidP="00E729B9">
      <w:pPr>
        <w:pStyle w:val="BodyText"/>
      </w:pPr>
      <w:bookmarkStart w:id="6" w:name="O_7267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2.5pt">
            <v:imagedata r:id="rId10" o:title=""/>
          </v:shape>
        </w:pict>
      </w:r>
      <w:bookmarkEnd w:id="6"/>
    </w:p>
    <w:p w:rsidR="00000000" w:rsidRPr="00E729B9" w:rsidP="00E729B9">
      <w:pPr>
        <w:pStyle w:val="BodyText"/>
      </w:pPr>
    </w:p>
    <w:p w:rsidR="005B6F1E" w:rsidP="005B6F1E">
      <w:pPr>
        <w:pStyle w:val="BodyText"/>
      </w:pPr>
      <w:r w:rsidRPr="00E729B9">
        <w:t>Further information on ACSF and the foundation skills underpinning this unit can be found in the Foundation Skills Guide on the GSA website.</w:t>
      </w:r>
    </w:p>
    <w:p w:rsidR="00000000" w:rsidRPr="00E729B9" w:rsidP="00E729B9">
      <w:pPr>
        <w:pStyle w:val="Heading1"/>
      </w:pPr>
      <w:bookmarkStart w:id="7" w:name="O_715437"/>
      <w:bookmarkEnd w:id="7"/>
      <w:r w:rsidRPr="00E729B9">
        <w:t>Unit Mapping Information</w:t>
      </w:r>
    </w:p>
    <w:p w:rsidR="00000000" w:rsidRPr="00E729B9" w:rsidP="005B6F1E">
      <w:pPr>
        <w:pStyle w:val="BodyText"/>
      </w:pPr>
      <w:r w:rsidRPr="00E729B9">
        <w:t>This unit supersedes and is equivalent to PUAPOLFC002B Maintain a safe forensic working environment.</w:t>
      </w:r>
    </w:p>
    <w:p w:rsidR="00000000" w:rsidRPr="00E729B9" w:rsidP="00E729B9">
      <w:pPr>
        <w:pStyle w:val="Heading1"/>
      </w:pPr>
      <w:bookmarkStart w:id="8" w:name="O_715444"/>
      <w:bookmarkEnd w:id="8"/>
      <w:r w:rsidRPr="00E729B9">
        <w:t>Links</w:t>
      </w:r>
    </w:p>
    <w:p w:rsidR="00000000" w:rsidRPr="00E729B9" w:rsidP="005B6F1E">
      <w:pPr>
        <w:pStyle w:val="BodyText"/>
      </w:pPr>
      <w:r w:rsidRPr="00E729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5B6F1E">
      <w:pPr>
        <w:pStyle w:val="BodyText"/>
      </w:pPr>
      <w:r w:rsidRPr="00E729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5B6F1E">
      <w:pPr>
        <w:pStyle w:val="BodyText"/>
      </w:pPr>
      <w:r w:rsidRPr="00E729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5B6F1E">
      <w:pPr>
        <w:pStyle w:val="BodyText"/>
        <w:sectPr w:rsidSect="00E729B9">
          <w:headerReference w:type="default" r:id="rId11"/>
          <w:footerReference w:type="default" r:id="rId12"/>
          <w:pgSz w:w="11908" w:h="16833"/>
          <w:pgMar w:top="1702" w:right="1418" w:bottom="1702" w:left="1418" w:header="992" w:footer="992" w:gutter="0"/>
          <w:cols w:space="720"/>
          <w:noEndnote/>
          <w:docGrid w:linePitch="299"/>
        </w:sectPr>
      </w:pPr>
    </w:p>
    <w:p w:rsidR="00000000" w:rsidRPr="00E729B9" w:rsidP="00E729B9">
      <w:pPr>
        <w:pStyle w:val="SuperHeading"/>
      </w:pPr>
      <w:r w:rsidRPr="00E729B9">
        <w:t>Assessment Requirements for POLFOR023 Maintain a safe forensic working environment</w:t>
      </w:r>
    </w:p>
    <w:p w:rsidR="00000000" w:rsidRPr="00E729B9" w:rsidP="00E729B9">
      <w:pPr>
        <w:pStyle w:val="Heading1"/>
      </w:pPr>
      <w:bookmarkStart w:id="9" w:name="O_715439"/>
      <w:bookmarkEnd w:id="9"/>
      <w:r w:rsidRPr="00E729B9">
        <w:t>Modification History</w:t>
      </w:r>
    </w:p>
    <w:tbl>
      <w:tblPr>
        <w:tblW w:w="0" w:type="auto"/>
        <w:tblLayout w:type="fixed"/>
        <w:tblCellMar>
          <w:left w:w="62" w:type="dxa"/>
          <w:right w:w="62" w:type="dxa"/>
        </w:tblCellMar>
        <w:tblLook w:val="0000"/>
      </w:tblPr>
      <w:tblGrid>
        <w:gridCol w:w="1134"/>
        <w:gridCol w:w="7937"/>
      </w:tblGrid>
      <w:tr w:rsidTr="005B6F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TableHeading"/>
              <w:rPr>
                <w:lang w:val="en-NZ"/>
              </w:rPr>
            </w:pPr>
            <w:r w:rsidRPr="00E729B9">
              <w:t>Comments</w:t>
            </w:r>
          </w:p>
        </w:tc>
      </w:tr>
      <w:tr w:rsidTr="005B6F1E">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9B9">
            <w:pPr>
              <w:pStyle w:val="BodyText"/>
              <w:rPr>
                <w:lang w:val="en-NZ"/>
              </w:rPr>
            </w:pPr>
            <w:r w:rsidRPr="00E729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9B9" w:rsidP="00E729B9">
            <w:pPr>
              <w:pStyle w:val="BodyText"/>
            </w:pPr>
            <w:r w:rsidRPr="00E729B9">
              <w:t xml:space="preserve">These Assessment Requirements were released in POL Police Training Package release 1.0 and meet the Standards for Training Packages. </w:t>
            </w:r>
          </w:p>
          <w:p w:rsidR="00000000" w:rsidRPr="00E729B9" w:rsidP="00E729B9">
            <w:pPr>
              <w:pStyle w:val="BodyText"/>
            </w:pPr>
          </w:p>
          <w:p w:rsidR="00000000" w:rsidRPr="00E729B9" w:rsidP="00E729B9">
            <w:pPr>
              <w:pStyle w:val="ListBullet"/>
            </w:pPr>
            <w:r w:rsidRPr="00E729B9">
              <w:t>Assessment Requirements created drawing upon specified assessment information from superseded unit</w:t>
            </w:r>
          </w:p>
        </w:tc>
      </w:tr>
    </w:tbl>
    <w:p w:rsidR="00000000" w:rsidRPr="00E729B9" w:rsidP="00E729B9">
      <w:pPr>
        <w:pStyle w:val="BodyText"/>
      </w:pPr>
    </w:p>
    <w:p w:rsidR="00000000" w:rsidRPr="00E729B9" w:rsidP="00E729B9">
      <w:pPr>
        <w:pStyle w:val="AllowPageBreak"/>
      </w:pPr>
    </w:p>
    <w:p w:rsidR="00000000" w:rsidRPr="00E729B9" w:rsidP="00E729B9">
      <w:pPr>
        <w:pStyle w:val="Heading1"/>
      </w:pPr>
      <w:bookmarkStart w:id="10" w:name="O_715440"/>
      <w:bookmarkEnd w:id="10"/>
      <w:r w:rsidRPr="00E729B9">
        <w:t>Performance Evidence</w:t>
      </w:r>
    </w:p>
    <w:p w:rsidR="00000000" w:rsidRPr="00E729B9" w:rsidP="005B6F1E">
      <w:pPr>
        <w:pStyle w:val="BodyText"/>
      </w:pPr>
      <w:r w:rsidRPr="00E729B9">
        <w:t>Evidence required to demonstrate competence must satisfy all of the requirements of the elements and performance criteria. If not otherwise specified the candidate must demonstrate evidence of performance of the following on at least o</w:t>
      </w:r>
      <w:r w:rsidRPr="00E729B9">
        <w:t>ne occasion.</w:t>
      </w:r>
    </w:p>
    <w:p w:rsidR="00000000" w:rsidRPr="00E729B9" w:rsidP="00E729B9">
      <w:pPr>
        <w:pStyle w:val="ListBullet"/>
      </w:pPr>
      <w:r w:rsidRPr="00E729B9">
        <w:t xml:space="preserve">identifying safety risks to develop and implement risk mitigation strategies </w:t>
      </w:r>
    </w:p>
    <w:p w:rsidR="00000000" w:rsidRPr="00E729B9" w:rsidP="00E729B9">
      <w:pPr>
        <w:pStyle w:val="ListBullet"/>
      </w:pPr>
      <w:r w:rsidRPr="00E729B9">
        <w:t>communicating safety issues and concerns to stakeholders</w:t>
      </w:r>
    </w:p>
    <w:p w:rsidR="00000000" w:rsidRPr="00E729B9" w:rsidP="00E729B9">
      <w:pPr>
        <w:pStyle w:val="ListBullet"/>
      </w:pPr>
      <w:r w:rsidRPr="00E729B9">
        <w:t xml:space="preserve">identifying specialist/external agency requirements to maintain a safe working environment </w:t>
      </w:r>
    </w:p>
    <w:p w:rsidR="00000000" w:rsidRPr="00E729B9" w:rsidP="00E729B9">
      <w:pPr>
        <w:pStyle w:val="ListBullet"/>
      </w:pPr>
      <w:r w:rsidRPr="00E729B9">
        <w:t xml:space="preserve">selecting, using and maintaining personal protective equipment to minimise exposure to hazards </w:t>
      </w:r>
    </w:p>
    <w:p w:rsidR="00000000" w:rsidRPr="00E729B9" w:rsidP="00E729B9">
      <w:pPr>
        <w:pStyle w:val="ListBullet"/>
      </w:pPr>
      <w:r w:rsidRPr="00E729B9">
        <w:t xml:space="preserve">collecting and packaging items using safe work practices </w:t>
      </w:r>
    </w:p>
    <w:p w:rsidR="00000000" w:rsidRPr="00E729B9" w:rsidP="00E729B9">
      <w:pPr>
        <w:pStyle w:val="ListBullet"/>
      </w:pPr>
      <w:r w:rsidRPr="00E729B9">
        <w:t xml:space="preserve">identifying and documenting hazards relating to substances and equipment </w:t>
      </w:r>
    </w:p>
    <w:p w:rsidR="00000000" w:rsidRPr="00E729B9" w:rsidP="00E729B9">
      <w:pPr>
        <w:pStyle w:val="ListBullet"/>
      </w:pPr>
      <w:r w:rsidRPr="00E729B9">
        <w:t xml:space="preserve">using, storing, maintaining </w:t>
      </w:r>
      <w:r w:rsidRPr="00E729B9">
        <w:t xml:space="preserve">and disposing of substances and equipment </w:t>
      </w:r>
    </w:p>
    <w:p w:rsidR="00000000" w:rsidRPr="00E729B9" w:rsidP="00E729B9">
      <w:pPr>
        <w:pStyle w:val="ListBullet"/>
      </w:pPr>
      <w:r w:rsidRPr="00E729B9">
        <w:t xml:space="preserve">decontaminating workspaces and equipment </w:t>
      </w:r>
    </w:p>
    <w:p w:rsidR="00000000" w:rsidRPr="00E729B9" w:rsidP="00E729B9">
      <w:pPr>
        <w:pStyle w:val="AllowPageBreak"/>
      </w:pPr>
    </w:p>
    <w:p w:rsidR="00000000" w:rsidRPr="00E729B9" w:rsidP="00E729B9">
      <w:pPr>
        <w:pStyle w:val="Heading1"/>
      </w:pPr>
      <w:bookmarkStart w:id="11" w:name="O_715441"/>
      <w:bookmarkEnd w:id="11"/>
      <w:r w:rsidRPr="00E729B9">
        <w:t>Knowledge Evidence</w:t>
      </w:r>
    </w:p>
    <w:p w:rsidR="00000000" w:rsidRPr="00E729B9" w:rsidP="005B6F1E">
      <w:pPr>
        <w:pStyle w:val="BodyText"/>
      </w:pPr>
      <w:r w:rsidRPr="00E729B9">
        <w:t>Evidence required to demonstrate competence must satisfy all of the requirements of the elements and performance criteria. If not other</w:t>
      </w:r>
      <w:r w:rsidRPr="00E729B9">
        <w:t>wise specified the depth of knowledge demonstrated must be appropriate to the job context of the candidate.</w:t>
      </w:r>
    </w:p>
    <w:p w:rsidR="00000000" w:rsidRPr="00E729B9" w:rsidP="00E729B9">
      <w:pPr>
        <w:pStyle w:val="ListBullet"/>
      </w:pPr>
      <w:r w:rsidRPr="00E729B9">
        <w:t>jurisdictional legislation, policies and procedures relating to forensic examination, workplace health and safety and equipment maintenance regimes</w:t>
      </w:r>
    </w:p>
    <w:p w:rsidR="00000000" w:rsidRPr="00E729B9" w:rsidP="00E729B9">
      <w:pPr>
        <w:pStyle w:val="ListBullet"/>
      </w:pPr>
      <w:r w:rsidRPr="00E729B9">
        <w:t>risk mitigation strategies</w:t>
      </w:r>
    </w:p>
    <w:p w:rsidR="00000000" w:rsidRPr="00E729B9" w:rsidP="00E729B9">
      <w:pPr>
        <w:pStyle w:val="ListBullet"/>
      </w:pPr>
      <w:r w:rsidRPr="00E729B9">
        <w:t xml:space="preserve">general duty of care responsibilities </w:t>
      </w:r>
    </w:p>
    <w:p w:rsidR="00000000" w:rsidRPr="00E729B9" w:rsidP="00E729B9">
      <w:pPr>
        <w:pStyle w:val="ListBullet"/>
      </w:pPr>
      <w:r w:rsidRPr="00E729B9">
        <w:t>potential risks associated with field and laboratory activities</w:t>
      </w:r>
    </w:p>
    <w:p w:rsidR="00000000" w:rsidRPr="00E729B9" w:rsidP="00E729B9">
      <w:pPr>
        <w:pStyle w:val="ListBullet"/>
      </w:pPr>
      <w:r w:rsidRPr="00E729B9">
        <w:t>hazardous chemicals and the associated risks</w:t>
      </w:r>
    </w:p>
    <w:p w:rsidR="00000000" w:rsidRPr="00E729B9" w:rsidP="00E729B9">
      <w:pPr>
        <w:pStyle w:val="ListBullet"/>
      </w:pPr>
      <w:r w:rsidRPr="00E729B9">
        <w:t>operational equipment and safety clothing</w:t>
      </w:r>
    </w:p>
    <w:p w:rsidR="00000000" w:rsidRPr="00E729B9" w:rsidP="00E729B9">
      <w:pPr>
        <w:pStyle w:val="ListBullet"/>
      </w:pPr>
      <w:r w:rsidRPr="00E729B9">
        <w:t>packaging procedures</w:t>
      </w:r>
    </w:p>
    <w:p w:rsidR="00000000" w:rsidRPr="00E729B9" w:rsidP="00E729B9">
      <w:pPr>
        <w:pStyle w:val="AllowPageBreak"/>
      </w:pPr>
    </w:p>
    <w:p w:rsidR="00000000" w:rsidRPr="00E729B9" w:rsidP="00E729B9">
      <w:pPr>
        <w:pStyle w:val="Heading1"/>
      </w:pPr>
      <w:bookmarkStart w:id="12" w:name="O_715442"/>
      <w:bookmarkEnd w:id="12"/>
      <w:r w:rsidRPr="00E729B9">
        <w:t>Assessment Conditions</w:t>
      </w:r>
    </w:p>
    <w:p w:rsidR="00000000" w:rsidRPr="00E729B9" w:rsidP="005B6F1E">
      <w:pPr>
        <w:pStyle w:val="BodyText"/>
      </w:pPr>
      <w:r w:rsidRPr="00E729B9">
        <w:t>This unit contains no specific industry-mandated assessment conditions. Guidance on suggested and recommended conditions and methods can be found in the Implementation Guide.</w:t>
      </w:r>
    </w:p>
    <w:p w:rsidR="00000000" w:rsidRPr="00E729B9" w:rsidP="005B6F1E">
      <w:pPr>
        <w:pStyle w:val="BodyText"/>
      </w:pPr>
      <w:r w:rsidRPr="00E729B9">
        <w:t>Consideration must be given to holistic assessment for this unit. Refer to advice in the companion volumes.</w:t>
      </w:r>
    </w:p>
    <w:p w:rsidR="00000000" w:rsidRPr="00E729B9" w:rsidP="005B6F1E">
      <w:pPr>
        <w:pStyle w:val="BodyText"/>
      </w:pPr>
      <w:r w:rsidRPr="00E729B9">
        <w:t>Assessors must satisfy the NVR/AQTF mandatory competency requirements for assessors.</w:t>
      </w:r>
    </w:p>
    <w:p w:rsidR="00000000" w:rsidRPr="00E729B9" w:rsidP="00E729B9">
      <w:pPr>
        <w:pStyle w:val="Heading1"/>
      </w:pPr>
      <w:bookmarkStart w:id="13" w:name="O_715445"/>
      <w:bookmarkEnd w:id="13"/>
      <w:r w:rsidRPr="00E729B9">
        <w:t>Links</w:t>
      </w:r>
    </w:p>
    <w:p w:rsidR="00000000" w:rsidRPr="00E729B9" w:rsidP="005B6F1E">
      <w:pPr>
        <w:pStyle w:val="BodyText"/>
      </w:pPr>
      <w:r w:rsidRPr="00E729B9">
        <w:t xml:space="preserve">Companion Volume implementation guides </w:t>
      </w:r>
      <w:r w:rsidRPr="00E729B9">
        <w:t xml:space="preserve">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5B6F1E">
      <w:pPr>
        <w:pStyle w:val="BodyText"/>
      </w:pPr>
      <w:r w:rsidRPr="00E729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5B6F1E">
      <w:pPr>
        <w:pStyle w:val="BodyText"/>
      </w:pPr>
      <w:r w:rsidRPr="00E729B9">
        <w:t>Com</w:t>
      </w:r>
      <w:r w:rsidRPr="00E729B9">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362413">
        <w:rPr>
          <w:rStyle w:val="Hyperlink"/>
        </w:rPr>
        <w:t>https://vetnet.gov.au/Pages/TrainingDocs.aspx?q=98c3984e-2cf1-48a8-8ed1-85e4b92e7351</w:t>
      </w:r>
      <w:r>
        <w:fldChar w:fldCharType="end"/>
      </w:r>
    </w:p>
    <w:p w:rsidR="00000000" w:rsidRPr="00E729B9" w:rsidP="00E729B9"/>
    <w:sectPr w:rsidSect="00E729B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rsidRPr="005B6F1E" w:rsidP="005B6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1E" w:rsidP="00E72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6F1E" w:rsidP="00E72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B6F1E" w:rsidP="00E72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rsidP="00E729B9">
    <w:pPr>
      <w:pStyle w:val="Footer"/>
      <w:framePr w:wrap="around"/>
    </w:pPr>
    <w:r>
      <w:fldChar w:fldCharType="begin"/>
    </w:r>
    <w:r>
      <w:instrText xml:space="preserve"> DOCPROPERTY  Subject  \* MERGEFORMAT </w:instrText>
    </w:r>
    <w:r>
      <w:fldChar w:fldCharType="separate"/>
    </w:r>
    <w:r w:rsidR="005B6F1E">
      <w:t>Approved</w:t>
    </w:r>
    <w:r w:rsidR="005B6F1E">
      <w:fldChar w:fldCharType="end"/>
    </w:r>
    <w:r>
      <w:tab/>
      <w:t xml:space="preserve">Page </w:t>
    </w:r>
    <w:r>
      <w:fldChar w:fldCharType="begin"/>
    </w:r>
    <w:r>
      <w:instrText xml:space="preserve"> PAGE  \* Arabic  \* MERGEFORMAT </w:instrText>
    </w:r>
    <w:r>
      <w:fldChar w:fldCharType="separate"/>
    </w:r>
    <w:r w:rsidR="005B6F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6F1E">
      <w:rPr>
        <w:noProof/>
      </w:rPr>
      <w:t>5</w:t>
    </w:r>
    <w:r>
      <w:rPr>
        <w:noProof/>
      </w:rPr>
      <w:fldChar w:fldCharType="end"/>
    </w:r>
  </w:p>
  <w:p w:rsidR="00E729B9" w:rsidP="00E729B9">
    <w:pPr>
      <w:pStyle w:val="Footer"/>
      <w:framePr w:wrap="around"/>
    </w:pPr>
    <w:r>
      <w:t xml:space="preserve">© Commonwealth of Australia, </w:t>
    </w:r>
    <w:r>
      <w:fldChar w:fldCharType="begin"/>
    </w:r>
    <w:r>
      <w:instrText xml:space="preserve"> DATE  \@ "yyyy"  \* MERGEFORMAT </w:instrText>
    </w:r>
    <w:r>
      <w:fldChar w:fldCharType="separate"/>
    </w:r>
    <w:r w:rsidR="005B6F1E">
      <w:rPr>
        <w:noProof/>
      </w:rPr>
      <w:t>2025</w:t>
    </w:r>
    <w:r>
      <w:fldChar w:fldCharType="end"/>
    </w:r>
    <w:r>
      <w:tab/>
    </w:r>
    <w:r>
      <w:fldChar w:fldCharType="begin"/>
    </w:r>
    <w:r>
      <w:instrText xml:space="preserve"> DOCPROPERTY  Author  \* MERGEFORMAT </w:instrText>
    </w:r>
    <w:r>
      <w:fldChar w:fldCharType="separate"/>
    </w:r>
    <w:r w:rsidR="005B6F1E">
      <w:t>Public Skills Australia</w:t>
    </w:r>
    <w:r w:rsidR="005B6F1E">
      <w:fldChar w:fldCharType="end"/>
    </w:r>
  </w:p>
  <w:p w:rsidR="00E729B9" w:rsidP="00E72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9B9" w:rsidRPr="005B6F1E" w:rsidP="005B6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1E" w:rsidRPr="002D2AF8" w:rsidP="00E729B9">
    <w:pPr>
      <w:pStyle w:val="Header"/>
      <w:framePr w:wrap="around"/>
    </w:pPr>
    <w:r>
      <w:fldChar w:fldCharType="begin"/>
    </w:r>
    <w:r>
      <w:instrText xml:space="preserve"> TITLE   \* MERGEFORMAT </w:instrText>
    </w:r>
    <w:r>
      <w:fldChar w:fldCharType="separate"/>
    </w:r>
    <w:r>
      <w:t>POLFOR023 Maintain a safe forensic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6F1E" w:rsidP="00E72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B9" w:rsidRPr="002D2AF8" w:rsidP="00E729B9">
    <w:pPr>
      <w:pStyle w:val="Header"/>
      <w:framePr w:wrap="around"/>
    </w:pPr>
    <w:r>
      <w:fldChar w:fldCharType="begin"/>
    </w:r>
    <w:r>
      <w:instrText xml:space="preserve"> TITLE   \* MERGEFORMAT </w:instrText>
    </w:r>
    <w:r>
      <w:fldChar w:fldCharType="separate"/>
    </w:r>
    <w:r w:rsidR="005B6F1E">
      <w:t>POLFOR023 Maintain a safe forensic working environment</w:t>
    </w:r>
    <w:r w:rsidR="005B6F1E">
      <w:fldChar w:fldCharType="end"/>
    </w:r>
    <w:r>
      <w:tab/>
      <w:t xml:space="preserve">Date this document was generated: </w:t>
    </w:r>
    <w:r>
      <w:fldChar w:fldCharType="begin"/>
    </w:r>
    <w:r>
      <w:instrText xml:space="preserve"> CREATEDATE  \@ "d MMMM yyyy"  \* MERGEFORMAT </w:instrText>
    </w:r>
    <w:r>
      <w:fldChar w:fldCharType="separate"/>
    </w:r>
    <w:r w:rsidR="005B6F1E">
      <w:rPr>
        <w:noProof/>
      </w:rPr>
      <w:t>2 March 2025</w:t>
    </w:r>
    <w:r>
      <w:fldChar w:fldCharType="end"/>
    </w:r>
  </w:p>
  <w:p w:rsidR="00E729B9" w:rsidP="00E72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02B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240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9B9"/>
    <w:pPr>
      <w:spacing w:before="360" w:after="60"/>
      <w:outlineLvl w:val="0"/>
    </w:pPr>
    <w:rPr>
      <w:sz w:val="32"/>
    </w:rPr>
  </w:style>
  <w:style w:type="paragraph" w:styleId="Heading2">
    <w:name w:val="heading 2"/>
    <w:basedOn w:val="HeadingBase"/>
    <w:next w:val="BodyText"/>
    <w:link w:val="Heading2Char"/>
    <w:qFormat/>
    <w:rsid w:val="00E729B9"/>
    <w:pPr>
      <w:keepLines/>
      <w:spacing w:before="240" w:after="120"/>
      <w:outlineLvl w:val="1"/>
    </w:pPr>
    <w:rPr>
      <w:sz w:val="28"/>
      <w:szCs w:val="40"/>
    </w:rPr>
  </w:style>
  <w:style w:type="paragraph" w:styleId="Heading3">
    <w:name w:val="heading 3"/>
    <w:basedOn w:val="HeadingBase"/>
    <w:next w:val="BodyText"/>
    <w:link w:val="Heading3Char"/>
    <w:qFormat/>
    <w:rsid w:val="00E729B9"/>
    <w:pPr>
      <w:spacing w:before="180" w:after="120"/>
      <w:outlineLvl w:val="2"/>
    </w:pPr>
    <w:rPr>
      <w:spacing w:val="-10"/>
      <w:kern w:val="32"/>
    </w:rPr>
  </w:style>
  <w:style w:type="paragraph" w:styleId="Heading4">
    <w:name w:val="heading 4"/>
    <w:basedOn w:val="HeadingBase"/>
    <w:next w:val="BodyText"/>
    <w:link w:val="Heading4Char"/>
    <w:qFormat/>
    <w:rsid w:val="00E729B9"/>
    <w:pPr>
      <w:spacing w:before="160" w:after="120"/>
      <w:outlineLvl w:val="3"/>
    </w:pPr>
    <w:rPr>
      <w:sz w:val="22"/>
    </w:rPr>
  </w:style>
  <w:style w:type="paragraph" w:styleId="Heading5">
    <w:name w:val="heading 5"/>
    <w:basedOn w:val="HeadingBase"/>
    <w:next w:val="Normal"/>
    <w:link w:val="Heading5Char"/>
    <w:qFormat/>
    <w:rsid w:val="00E729B9"/>
    <w:pPr>
      <w:spacing w:before="80"/>
      <w:outlineLvl w:val="4"/>
    </w:pPr>
    <w:rPr>
      <w:color w:val="918585"/>
      <w:sz w:val="20"/>
    </w:rPr>
  </w:style>
  <w:style w:type="paragraph" w:styleId="Heading6">
    <w:name w:val="heading 6"/>
    <w:basedOn w:val="HeadingBase"/>
    <w:next w:val="Normal"/>
    <w:link w:val="Heading6Char"/>
    <w:qFormat/>
    <w:rsid w:val="00E729B9"/>
    <w:pPr>
      <w:spacing w:before="60"/>
      <w:outlineLvl w:val="5"/>
    </w:pPr>
    <w:rPr>
      <w:color w:val="918585"/>
      <w:sz w:val="20"/>
    </w:rPr>
  </w:style>
  <w:style w:type="paragraph" w:styleId="Heading7">
    <w:name w:val="heading 7"/>
    <w:basedOn w:val="Normal"/>
    <w:next w:val="Normal"/>
    <w:link w:val="Heading7Char"/>
    <w:qFormat/>
    <w:rsid w:val="00E729B9"/>
    <w:pPr>
      <w:ind w:left="720"/>
      <w:outlineLvl w:val="6"/>
    </w:pPr>
    <w:rPr>
      <w:i/>
    </w:rPr>
  </w:style>
  <w:style w:type="paragraph" w:styleId="Heading8">
    <w:name w:val="heading 8"/>
    <w:basedOn w:val="Normal"/>
    <w:next w:val="Normal"/>
    <w:link w:val="Heading8Char"/>
    <w:qFormat/>
    <w:rsid w:val="00E729B9"/>
    <w:pPr>
      <w:ind w:left="720"/>
      <w:outlineLvl w:val="7"/>
    </w:pPr>
    <w:rPr>
      <w:i/>
    </w:rPr>
  </w:style>
  <w:style w:type="paragraph" w:styleId="Heading9">
    <w:name w:val="heading 9"/>
    <w:basedOn w:val="Normal"/>
    <w:next w:val="Normal"/>
    <w:link w:val="Heading9Char"/>
    <w:qFormat/>
    <w:rsid w:val="00E729B9"/>
    <w:pPr>
      <w:ind w:left="720"/>
      <w:outlineLvl w:val="8"/>
    </w:pPr>
    <w:rPr>
      <w:i/>
    </w:rPr>
  </w:style>
  <w:style w:type="character" w:default="1" w:styleId="DefaultParagraphFont">
    <w:name w:val="Default Paragraph Font"/>
    <w:uiPriority w:val="1"/>
    <w:unhideWhenUsed/>
    <w:rsid w:val="00E72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9B9"/>
  </w:style>
  <w:style w:type="character" w:customStyle="1" w:styleId="Heading1Char">
    <w:name w:val="Heading 1 Char"/>
    <w:basedOn w:val="DefaultParagraphFont"/>
    <w:link w:val="Heading1"/>
    <w:rsid w:val="00E729B9"/>
    <w:rPr>
      <w:rFonts w:ascii="Times New Roman" w:eastAsia="Times New Roman" w:hAnsi="Times New Roman" w:cs="Times New Roman"/>
      <w:b/>
      <w:sz w:val="32"/>
      <w:szCs w:val="20"/>
      <w:lang w:eastAsia="en-US"/>
    </w:rPr>
  </w:style>
  <w:style w:type="paragraph" w:styleId="BodyText">
    <w:name w:val="Body Text"/>
    <w:basedOn w:val="Normal"/>
    <w:link w:val="BodyTextChar"/>
    <w:rsid w:val="00E72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9B9"/>
    <w:rPr>
      <w:rFonts w:ascii="Times New Roman" w:eastAsia="Times New Roman" w:hAnsi="Times New Roman" w:cs="Times New Roman"/>
      <w:sz w:val="24"/>
      <w:lang w:eastAsia="en-US"/>
    </w:rPr>
  </w:style>
  <w:style w:type="paragraph" w:styleId="List">
    <w:name w:val="List"/>
    <w:basedOn w:val="BodyText"/>
    <w:next w:val="BodyText"/>
    <w:rsid w:val="00E729B9"/>
    <w:pPr>
      <w:tabs>
        <w:tab w:val="left" w:pos="340"/>
      </w:tabs>
      <w:spacing w:before="60" w:after="60"/>
      <w:ind w:left="340" w:hanging="340"/>
    </w:pPr>
  </w:style>
  <w:style w:type="paragraph" w:styleId="ListBullet">
    <w:name w:val="List Bullet"/>
    <w:basedOn w:val="List"/>
    <w:rsid w:val="00E729B9"/>
    <w:pPr>
      <w:numPr>
        <w:numId w:val="11"/>
      </w:numPr>
      <w:tabs>
        <w:tab w:val="clear" w:pos="340"/>
      </w:tabs>
      <w:spacing w:before="40" w:after="40"/>
    </w:pPr>
  </w:style>
  <w:style w:type="character" w:customStyle="1" w:styleId="SpecialBold">
    <w:name w:val="Special Bold"/>
    <w:basedOn w:val="DefaultParagraphFont"/>
    <w:rsid w:val="00E729B9"/>
    <w:rPr>
      <w:b/>
      <w:spacing w:val="0"/>
    </w:rPr>
  </w:style>
  <w:style w:type="paragraph" w:customStyle="1" w:styleId="SuperHeading">
    <w:name w:val="SuperHeading"/>
    <w:basedOn w:val="Normal"/>
    <w:rsid w:val="00E729B9"/>
    <w:pPr>
      <w:spacing w:before="240" w:after="120"/>
      <w:outlineLvl w:val="0"/>
    </w:pPr>
    <w:rPr>
      <w:rFonts w:ascii="Times New Roman" w:hAnsi="Times New Roman"/>
      <w:b/>
      <w:sz w:val="32"/>
    </w:rPr>
  </w:style>
  <w:style w:type="paragraph" w:customStyle="1" w:styleId="TableHeading">
    <w:name w:val="Table Heading"/>
    <w:basedOn w:val="HeadingBase"/>
    <w:rsid w:val="00E729B9"/>
    <w:pPr>
      <w:keepLines/>
      <w:pBdr>
        <w:bottom w:val="single" w:sz="6" w:space="1" w:color="918585"/>
      </w:pBdr>
      <w:spacing w:before="240"/>
    </w:pPr>
  </w:style>
  <w:style w:type="paragraph" w:customStyle="1" w:styleId="AllowPageBreak">
    <w:name w:val="AllowPageBreak"/>
    <w:rsid w:val="00E72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9B9"/>
    <w:rPr>
      <w:rFonts w:ascii="Courier New" w:eastAsia="Times New Roman" w:hAnsi="Courier New" w:cs="Times New Roman"/>
      <w:i/>
      <w:szCs w:val="20"/>
      <w:lang w:eastAsia="en-US"/>
    </w:rPr>
  </w:style>
  <w:style w:type="paragraph" w:customStyle="1" w:styleId="HeadingBase">
    <w:name w:val="Heading Base"/>
    <w:rsid w:val="00E72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9B9"/>
    <w:pPr>
      <w:tabs>
        <w:tab w:val="right" w:leader="dot" w:pos="9072"/>
      </w:tabs>
      <w:ind w:left="567"/>
    </w:pPr>
    <w:rPr>
      <w:szCs w:val="22"/>
    </w:rPr>
  </w:style>
  <w:style w:type="paragraph" w:customStyle="1" w:styleId="TOCBase">
    <w:name w:val="TOC Base"/>
    <w:rsid w:val="00E72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9B9"/>
    <w:pPr>
      <w:tabs>
        <w:tab w:val="right" w:leader="dot" w:pos="9072"/>
      </w:tabs>
      <w:spacing w:before="40" w:after="40"/>
      <w:ind w:left="284"/>
    </w:pPr>
    <w:rPr>
      <w:rFonts w:ascii="Times New Roman" w:hAnsi="Times New Roman"/>
    </w:rPr>
  </w:style>
  <w:style w:type="paragraph" w:styleId="TOC1">
    <w:name w:val="toc 1"/>
    <w:basedOn w:val="TOCBase"/>
    <w:next w:val="Normal"/>
    <w:rsid w:val="00E72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9B9"/>
    <w:rPr>
      <w:rFonts w:ascii="Times New Roman" w:eastAsia="Times New Roman" w:hAnsi="Times New Roman" w:cs="Times New Roman"/>
      <w:sz w:val="16"/>
      <w:lang w:eastAsia="en-US"/>
    </w:rPr>
  </w:style>
  <w:style w:type="paragraph" w:styleId="Title">
    <w:name w:val="Title"/>
    <w:basedOn w:val="HeadingBase"/>
    <w:link w:val="TitleChar"/>
    <w:qFormat/>
    <w:rsid w:val="00E729B9"/>
    <w:pPr>
      <w:spacing w:before="5040"/>
      <w:jc w:val="center"/>
    </w:pPr>
    <w:rPr>
      <w:sz w:val="48"/>
      <w:szCs w:val="72"/>
      <w:lang w:val="en-US"/>
    </w:rPr>
  </w:style>
  <w:style w:type="character" w:customStyle="1" w:styleId="TitleChar">
    <w:name w:val="Title Char"/>
    <w:basedOn w:val="DefaultParagraphFont"/>
    <w:link w:val="Title"/>
    <w:rsid w:val="00E72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9B9"/>
    <w:pPr>
      <w:tabs>
        <w:tab w:val="left" w:pos="3600"/>
        <w:tab w:val="left" w:pos="3958"/>
      </w:tabs>
    </w:pPr>
  </w:style>
  <w:style w:type="paragraph" w:customStyle="1" w:styleId="Note">
    <w:name w:val="Note"/>
    <w:basedOn w:val="BodyText"/>
    <w:rsid w:val="00E72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9B9"/>
    <w:pPr>
      <w:framePr w:wrap="auto" w:hAnchor="text" w:y="6049"/>
    </w:pPr>
    <w:rPr>
      <w:color w:val="000000"/>
      <w:sz w:val="40"/>
    </w:rPr>
  </w:style>
  <w:style w:type="paragraph" w:customStyle="1" w:styleId="TOCTitle">
    <w:name w:val="TOCTitle"/>
    <w:basedOn w:val="Heading1"/>
    <w:rsid w:val="00E729B9"/>
    <w:pPr>
      <w:spacing w:after="240"/>
      <w:jc w:val="center"/>
      <w:outlineLvl w:val="9"/>
    </w:pPr>
    <w:rPr>
      <w:caps/>
    </w:rPr>
  </w:style>
  <w:style w:type="paragraph" w:customStyle="1" w:styleId="Version">
    <w:name w:val="Version"/>
    <w:rsid w:val="00E72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9B9"/>
    <w:pPr>
      <w:numPr>
        <w:numId w:val="12"/>
      </w:numPr>
      <w:tabs>
        <w:tab w:val="clear" w:pos="680"/>
      </w:tabs>
    </w:pPr>
  </w:style>
  <w:style w:type="paragraph" w:styleId="Index1">
    <w:name w:val="index 1"/>
    <w:basedOn w:val="Normal"/>
    <w:next w:val="Normal"/>
    <w:semiHidden/>
    <w:rsid w:val="00E729B9"/>
    <w:pPr>
      <w:keepNext w:val="0"/>
      <w:tabs>
        <w:tab w:val="right" w:pos="4176"/>
      </w:tabs>
      <w:ind w:left="198" w:hanging="198"/>
    </w:pPr>
    <w:rPr>
      <w:rFonts w:ascii="Garamond" w:hAnsi="Garamond"/>
    </w:rPr>
  </w:style>
  <w:style w:type="paragraph" w:styleId="IndexHeading">
    <w:name w:val="index heading"/>
    <w:basedOn w:val="Normal"/>
    <w:next w:val="Index1"/>
    <w:semiHidden/>
    <w:rsid w:val="00E729B9"/>
    <w:pPr>
      <w:spacing w:before="120" w:after="120"/>
    </w:pPr>
    <w:rPr>
      <w:rFonts w:ascii="Arial" w:hAnsi="Arial"/>
      <w:b/>
      <w:color w:val="918585"/>
      <w:sz w:val="24"/>
    </w:rPr>
  </w:style>
  <w:style w:type="paragraph" w:styleId="Header">
    <w:name w:val="header"/>
    <w:basedOn w:val="Normal"/>
    <w:link w:val="HeaderChar"/>
    <w:rsid w:val="00E72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9B9"/>
    <w:rPr>
      <w:rFonts w:ascii="Times New Roman" w:eastAsia="Times New Roman" w:hAnsi="Times New Roman" w:cs="Times New Roman"/>
      <w:sz w:val="16"/>
      <w:szCs w:val="20"/>
      <w:lang w:val="en-GB" w:eastAsia="en-US"/>
    </w:rPr>
  </w:style>
  <w:style w:type="paragraph" w:customStyle="1" w:styleId="Chapter">
    <w:name w:val="Chapter"/>
    <w:basedOn w:val="Normal"/>
    <w:rsid w:val="00E729B9"/>
    <w:pPr>
      <w:spacing w:before="240"/>
    </w:pPr>
    <w:rPr>
      <w:rFonts w:ascii="Times New Roman" w:hAnsi="Times New Roman"/>
      <w:smallCaps/>
      <w:spacing w:val="80"/>
      <w:sz w:val="28"/>
    </w:rPr>
  </w:style>
  <w:style w:type="paragraph" w:customStyle="1" w:styleId="InChapter">
    <w:name w:val="InChapter"/>
    <w:basedOn w:val="Heading3"/>
    <w:rsid w:val="00E729B9"/>
    <w:pPr>
      <w:spacing w:after="240"/>
      <w:outlineLvl w:val="9"/>
    </w:pPr>
    <w:rPr>
      <w:noProof/>
    </w:rPr>
  </w:style>
  <w:style w:type="paragraph" w:styleId="Index2">
    <w:name w:val="index 2"/>
    <w:basedOn w:val="Normal"/>
    <w:next w:val="Normal"/>
    <w:semiHidden/>
    <w:rsid w:val="00E729B9"/>
    <w:pPr>
      <w:tabs>
        <w:tab w:val="right" w:pos="4176"/>
      </w:tabs>
      <w:ind w:left="568" w:hanging="284"/>
    </w:pPr>
    <w:rPr>
      <w:rFonts w:ascii="Garamond" w:hAnsi="Garamond"/>
    </w:rPr>
  </w:style>
  <w:style w:type="paragraph" w:customStyle="1" w:styleId="Byline">
    <w:name w:val="Byline"/>
    <w:rsid w:val="00E72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9B9"/>
    <w:pPr>
      <w:tabs>
        <w:tab w:val="clear" w:pos="3600"/>
        <w:tab w:val="clear" w:pos="3958"/>
      </w:tabs>
      <w:jc w:val="right"/>
    </w:pPr>
  </w:style>
  <w:style w:type="character" w:styleId="Emphasis">
    <w:name w:val="Emphasis"/>
    <w:basedOn w:val="DefaultParagraphFont"/>
    <w:qFormat/>
    <w:rsid w:val="00E729B9"/>
    <w:rPr>
      <w:i/>
    </w:rPr>
  </w:style>
  <w:style w:type="paragraph" w:styleId="Caption">
    <w:name w:val="caption"/>
    <w:basedOn w:val="BodyText"/>
    <w:next w:val="Normal"/>
    <w:qFormat/>
    <w:rsid w:val="00E729B9"/>
    <w:pPr>
      <w:framePr w:w="2268" w:hSpace="181" w:vSpace="181" w:wrap="around" w:vAnchor="text" w:hAnchor="page" w:x="1135" w:y="285" w:anchorLock="1"/>
    </w:pPr>
    <w:rPr>
      <w:i/>
    </w:rPr>
  </w:style>
  <w:style w:type="paragraph" w:customStyle="1" w:styleId="MiniTOCTitle">
    <w:name w:val="MiniTOCTitle"/>
    <w:basedOn w:val="Heading4"/>
    <w:rsid w:val="00E729B9"/>
    <w:pPr>
      <w:spacing w:before="240"/>
      <w:outlineLvl w:val="9"/>
    </w:pPr>
    <w:rPr>
      <w:noProof/>
      <w:sz w:val="24"/>
    </w:rPr>
  </w:style>
  <w:style w:type="paragraph" w:customStyle="1" w:styleId="MiniTOCItem">
    <w:name w:val="MiniTOCItem"/>
    <w:basedOn w:val="ListBullet"/>
    <w:rsid w:val="00E729B9"/>
    <w:pPr>
      <w:numPr>
        <w:numId w:val="0"/>
      </w:numPr>
      <w:tabs>
        <w:tab w:val="right" w:leader="dot" w:pos="6521"/>
      </w:tabs>
      <w:spacing w:before="0" w:after="0"/>
    </w:pPr>
  </w:style>
  <w:style w:type="paragraph" w:customStyle="1" w:styleId="TOFTitle">
    <w:name w:val="TOFTitle"/>
    <w:basedOn w:val="TOCTitle"/>
    <w:rsid w:val="00E729B9"/>
  </w:style>
  <w:style w:type="paragraph" w:styleId="TableofFigures">
    <w:name w:val="table of figures"/>
    <w:basedOn w:val="Normal"/>
    <w:next w:val="Normal"/>
    <w:semiHidden/>
    <w:rsid w:val="00E729B9"/>
    <w:pPr>
      <w:tabs>
        <w:tab w:val="right" w:leader="dot" w:pos="9072"/>
      </w:tabs>
      <w:ind w:left="970" w:hanging="403"/>
    </w:pPr>
    <w:rPr>
      <w:rFonts w:ascii="Times New Roman" w:hAnsi="Times New Roman"/>
      <w:b/>
    </w:rPr>
  </w:style>
  <w:style w:type="paragraph" w:styleId="ListNumber">
    <w:name w:val="List Number"/>
    <w:basedOn w:val="List"/>
    <w:rsid w:val="00E729B9"/>
    <w:pPr>
      <w:numPr>
        <w:numId w:val="14"/>
      </w:numPr>
      <w:tabs>
        <w:tab w:val="clear" w:pos="340"/>
      </w:tabs>
    </w:pPr>
  </w:style>
  <w:style w:type="character" w:customStyle="1" w:styleId="WingdingSymbols">
    <w:name w:val="Wingding Symbols"/>
    <w:rsid w:val="00E729B9"/>
    <w:rPr>
      <w:rFonts w:ascii="Wingdings" w:hAnsi="Wingdings"/>
    </w:rPr>
  </w:style>
  <w:style w:type="character" w:customStyle="1" w:styleId="HotSpot">
    <w:name w:val="HotSpot"/>
    <w:rsid w:val="00E729B9"/>
    <w:rPr>
      <w:color w:val="0033CC"/>
      <w:u w:val="none"/>
    </w:rPr>
  </w:style>
  <w:style w:type="paragraph" w:customStyle="1" w:styleId="BodyTextRight">
    <w:name w:val="Body Text Right"/>
    <w:basedOn w:val="BodyText"/>
    <w:rsid w:val="00E729B9"/>
    <w:pPr>
      <w:spacing w:before="0" w:after="0"/>
      <w:jc w:val="right"/>
    </w:pPr>
  </w:style>
  <w:style w:type="paragraph" w:styleId="Index3">
    <w:name w:val="index 3"/>
    <w:basedOn w:val="ListNumber2"/>
    <w:next w:val="Normal"/>
    <w:semiHidden/>
    <w:rsid w:val="00E729B9"/>
    <w:pPr>
      <w:numPr>
        <w:numId w:val="0"/>
      </w:numPr>
      <w:tabs>
        <w:tab w:val="right" w:leader="dot" w:pos="4176"/>
      </w:tabs>
    </w:pPr>
  </w:style>
  <w:style w:type="paragraph" w:styleId="ListNumber2">
    <w:name w:val="List Number 2"/>
    <w:basedOn w:val="List2"/>
    <w:rsid w:val="00E729B9"/>
    <w:pPr>
      <w:numPr>
        <w:numId w:val="9"/>
      </w:numPr>
      <w:tabs>
        <w:tab w:val="clear" w:pos="1060"/>
      </w:tabs>
    </w:pPr>
  </w:style>
  <w:style w:type="paragraph" w:customStyle="1" w:styleId="MarginNote">
    <w:name w:val="Margin Note"/>
    <w:basedOn w:val="BodyText"/>
    <w:rsid w:val="00E72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9B9"/>
    <w:rPr>
      <w:sz w:val="32"/>
    </w:rPr>
  </w:style>
  <w:style w:type="paragraph" w:customStyle="1" w:styleId="HeadingProcedure">
    <w:name w:val="Heading Procedure"/>
    <w:basedOn w:val="HeadingBase"/>
    <w:next w:val="Normal"/>
    <w:rsid w:val="00E729B9"/>
    <w:pPr>
      <w:tabs>
        <w:tab w:val="left" w:pos="0"/>
      </w:tabs>
      <w:spacing w:before="120" w:after="60"/>
    </w:pPr>
    <w:rPr>
      <w:i/>
      <w:color w:val="918585"/>
      <w:sz w:val="22"/>
    </w:rPr>
  </w:style>
  <w:style w:type="paragraph" w:customStyle="1" w:styleId="TableBodyText">
    <w:name w:val="Table Body Text"/>
    <w:basedOn w:val="BodyText"/>
    <w:rsid w:val="00E729B9"/>
    <w:pPr>
      <w:spacing w:before="60" w:after="60"/>
    </w:pPr>
  </w:style>
  <w:style w:type="paragraph" w:styleId="ListContinue">
    <w:name w:val="List Continue"/>
    <w:basedOn w:val="List"/>
    <w:rsid w:val="00E729B9"/>
    <w:pPr>
      <w:ind w:firstLine="0"/>
    </w:pPr>
  </w:style>
  <w:style w:type="paragraph" w:customStyle="1" w:styleId="ListNote">
    <w:name w:val="List Note"/>
    <w:basedOn w:val="List"/>
    <w:rsid w:val="00E729B9"/>
    <w:pPr>
      <w:pBdr>
        <w:top w:val="single" w:sz="6" w:space="2" w:color="918585"/>
        <w:bottom w:val="single" w:sz="6" w:space="2" w:color="918585"/>
      </w:pBdr>
      <w:tabs>
        <w:tab w:val="left" w:pos="1021"/>
      </w:tabs>
      <w:ind w:firstLine="0"/>
    </w:pPr>
  </w:style>
  <w:style w:type="paragraph" w:customStyle="1" w:styleId="Warning">
    <w:name w:val="Warning"/>
    <w:basedOn w:val="BodyText"/>
    <w:rsid w:val="00E729B9"/>
    <w:pPr>
      <w:shd w:val="clear" w:color="auto" w:fill="D9D9D9"/>
      <w:tabs>
        <w:tab w:val="left" w:pos="992"/>
      </w:tabs>
      <w:ind w:left="119" w:right="119"/>
    </w:pPr>
    <w:rPr>
      <w:sz w:val="20"/>
    </w:rPr>
  </w:style>
  <w:style w:type="paragraph" w:customStyle="1" w:styleId="MarginIcons">
    <w:name w:val="Margin Icons"/>
    <w:basedOn w:val="BodyText"/>
    <w:rsid w:val="00E72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9B9"/>
    <w:rPr>
      <w:rFonts w:ascii="Courier New" w:hAnsi="Courier New"/>
    </w:rPr>
  </w:style>
  <w:style w:type="paragraph" w:customStyle="1" w:styleId="NoteBullet">
    <w:name w:val="Note Bullet"/>
    <w:basedOn w:val="Note"/>
    <w:rsid w:val="00E729B9"/>
    <w:pPr>
      <w:tabs>
        <w:tab w:val="clear" w:pos="680"/>
      </w:tabs>
      <w:spacing w:before="60" w:after="60"/>
    </w:pPr>
  </w:style>
  <w:style w:type="paragraph" w:customStyle="1" w:styleId="SubHeading2">
    <w:name w:val="SubHeading2"/>
    <w:basedOn w:val="HeadingBase"/>
    <w:rsid w:val="00E729B9"/>
    <w:pPr>
      <w:spacing w:before="240" w:after="60"/>
    </w:pPr>
    <w:rPr>
      <w:sz w:val="20"/>
    </w:rPr>
  </w:style>
  <w:style w:type="paragraph" w:customStyle="1" w:styleId="SubHeading1">
    <w:name w:val="SubHeading1"/>
    <w:basedOn w:val="HeadingBase"/>
    <w:rsid w:val="00E729B9"/>
    <w:pPr>
      <w:spacing w:before="240" w:after="60"/>
    </w:pPr>
    <w:rPr>
      <w:color w:val="918585"/>
      <w:sz w:val="22"/>
    </w:rPr>
  </w:style>
  <w:style w:type="paragraph" w:customStyle="1" w:styleId="SideHeading">
    <w:name w:val="Side Heading"/>
    <w:basedOn w:val="HeadingBase"/>
    <w:rsid w:val="00E72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9B9"/>
    <w:pPr>
      <w:numPr>
        <w:numId w:val="10"/>
      </w:numPr>
    </w:pPr>
  </w:style>
  <w:style w:type="paragraph" w:styleId="PlainText">
    <w:name w:val="Plain Text"/>
    <w:basedOn w:val="Normal"/>
    <w:link w:val="PlainTextChar"/>
    <w:rsid w:val="00E729B9"/>
    <w:rPr>
      <w:sz w:val="20"/>
    </w:rPr>
  </w:style>
  <w:style w:type="character" w:customStyle="1" w:styleId="PlainTextChar">
    <w:name w:val="Plain Text Char"/>
    <w:basedOn w:val="DefaultParagraphFont"/>
    <w:link w:val="PlainText"/>
    <w:rsid w:val="00E729B9"/>
    <w:rPr>
      <w:rFonts w:ascii="Courier New" w:eastAsia="Times New Roman" w:hAnsi="Courier New" w:cs="Times New Roman"/>
      <w:sz w:val="20"/>
      <w:szCs w:val="20"/>
      <w:lang w:eastAsia="en-US"/>
    </w:rPr>
  </w:style>
  <w:style w:type="character" w:customStyle="1" w:styleId="MenuOption">
    <w:name w:val="Menu Option"/>
    <w:basedOn w:val="DefaultParagraphFont"/>
    <w:rsid w:val="00E729B9"/>
    <w:rPr>
      <w:b/>
      <w:smallCaps/>
    </w:rPr>
  </w:style>
  <w:style w:type="paragraph" w:customStyle="1" w:styleId="TableListNumber">
    <w:name w:val="Table List Number"/>
    <w:basedOn w:val="ListNumber"/>
    <w:rsid w:val="00E729B9"/>
    <w:pPr>
      <w:numPr>
        <w:numId w:val="0"/>
      </w:numPr>
    </w:pPr>
  </w:style>
  <w:style w:type="paragraph" w:styleId="TOC4">
    <w:name w:val="toc 4"/>
    <w:basedOn w:val="TOCBase"/>
    <w:next w:val="Normal"/>
    <w:semiHidden/>
    <w:rsid w:val="00E729B9"/>
    <w:pPr>
      <w:tabs>
        <w:tab w:val="right" w:leader="dot" w:pos="9071"/>
      </w:tabs>
      <w:ind w:left="1701"/>
    </w:pPr>
  </w:style>
  <w:style w:type="paragraph" w:customStyle="1" w:styleId="ListAlpha">
    <w:name w:val="List Alpha"/>
    <w:basedOn w:val="List"/>
    <w:rsid w:val="00E729B9"/>
    <w:pPr>
      <w:numPr>
        <w:numId w:val="8"/>
      </w:numPr>
    </w:pPr>
  </w:style>
  <w:style w:type="paragraph" w:customStyle="1" w:styleId="ListAlpha2">
    <w:name w:val="List Alpha 2"/>
    <w:basedOn w:val="List2"/>
    <w:rsid w:val="00E729B9"/>
    <w:pPr>
      <w:numPr>
        <w:numId w:val="7"/>
      </w:numPr>
    </w:pPr>
  </w:style>
  <w:style w:type="paragraph" w:styleId="List2">
    <w:name w:val="List 2"/>
    <w:basedOn w:val="BodyText"/>
    <w:rsid w:val="00E729B9"/>
    <w:pPr>
      <w:tabs>
        <w:tab w:val="left" w:pos="680"/>
      </w:tabs>
      <w:spacing w:before="60" w:after="60"/>
      <w:ind w:left="680" w:hanging="340"/>
    </w:pPr>
  </w:style>
  <w:style w:type="paragraph" w:styleId="List3">
    <w:name w:val="List 3"/>
    <w:basedOn w:val="BodyText"/>
    <w:rsid w:val="00E729B9"/>
    <w:pPr>
      <w:tabs>
        <w:tab w:val="left" w:pos="1021"/>
      </w:tabs>
      <w:spacing w:before="60" w:after="60"/>
      <w:ind w:left="1020" w:hanging="340"/>
    </w:pPr>
  </w:style>
  <w:style w:type="paragraph" w:styleId="List4">
    <w:name w:val="List 4"/>
    <w:basedOn w:val="BodyText"/>
    <w:rsid w:val="00E729B9"/>
    <w:pPr>
      <w:tabs>
        <w:tab w:val="left" w:pos="1361"/>
      </w:tabs>
      <w:spacing w:before="60" w:after="60"/>
      <w:ind w:left="1361" w:hanging="340"/>
    </w:pPr>
  </w:style>
  <w:style w:type="paragraph" w:styleId="List5">
    <w:name w:val="List 5"/>
    <w:basedOn w:val="BodyText"/>
    <w:rsid w:val="00E729B9"/>
    <w:pPr>
      <w:tabs>
        <w:tab w:val="left" w:pos="1701"/>
      </w:tabs>
      <w:spacing w:before="60" w:after="60"/>
      <w:ind w:left="1701" w:hanging="340"/>
    </w:pPr>
  </w:style>
  <w:style w:type="paragraph" w:styleId="ListBullet3">
    <w:name w:val="List Bullet 3"/>
    <w:basedOn w:val="List3"/>
    <w:rsid w:val="00E729B9"/>
    <w:pPr>
      <w:numPr>
        <w:numId w:val="13"/>
      </w:numPr>
      <w:tabs>
        <w:tab w:val="clear" w:pos="1021"/>
      </w:tabs>
      <w:ind w:left="1037" w:hanging="357"/>
    </w:pPr>
  </w:style>
  <w:style w:type="paragraph" w:styleId="ListBullet4">
    <w:name w:val="List Bullet 4"/>
    <w:basedOn w:val="List4"/>
    <w:rsid w:val="00E729B9"/>
    <w:pPr>
      <w:numPr>
        <w:numId w:val="2"/>
      </w:numPr>
      <w:tabs>
        <w:tab w:val="clear" w:pos="1361"/>
      </w:tabs>
    </w:pPr>
  </w:style>
  <w:style w:type="paragraph" w:styleId="ListBullet5">
    <w:name w:val="List Bullet 5"/>
    <w:basedOn w:val="List5"/>
    <w:rsid w:val="00E729B9"/>
    <w:pPr>
      <w:numPr>
        <w:numId w:val="3"/>
      </w:numPr>
    </w:pPr>
  </w:style>
  <w:style w:type="paragraph" w:styleId="ListContinue2">
    <w:name w:val="List Continue 2"/>
    <w:basedOn w:val="List2"/>
    <w:rsid w:val="00E729B9"/>
    <w:pPr>
      <w:ind w:firstLine="0"/>
    </w:pPr>
  </w:style>
  <w:style w:type="paragraph" w:styleId="ListContinue3">
    <w:name w:val="List Continue 3"/>
    <w:basedOn w:val="List3"/>
    <w:rsid w:val="00E729B9"/>
    <w:pPr>
      <w:ind w:left="1021" w:firstLine="0"/>
    </w:pPr>
  </w:style>
  <w:style w:type="paragraph" w:styleId="ListContinue4">
    <w:name w:val="List Continue 4"/>
    <w:basedOn w:val="List4"/>
    <w:rsid w:val="00E729B9"/>
    <w:pPr>
      <w:ind w:firstLine="0"/>
    </w:pPr>
  </w:style>
  <w:style w:type="paragraph" w:styleId="ListContinue5">
    <w:name w:val="List Continue 5"/>
    <w:basedOn w:val="List5"/>
    <w:rsid w:val="00E729B9"/>
    <w:pPr>
      <w:ind w:firstLine="0"/>
    </w:pPr>
  </w:style>
  <w:style w:type="paragraph" w:styleId="ListNumber3">
    <w:name w:val="List Number 3"/>
    <w:basedOn w:val="List3"/>
    <w:rsid w:val="00E729B9"/>
    <w:pPr>
      <w:numPr>
        <w:numId w:val="4"/>
      </w:numPr>
    </w:pPr>
  </w:style>
  <w:style w:type="paragraph" w:styleId="ListNumber4">
    <w:name w:val="List Number 4"/>
    <w:basedOn w:val="List4"/>
    <w:rsid w:val="00E729B9"/>
    <w:pPr>
      <w:numPr>
        <w:numId w:val="5"/>
      </w:numPr>
    </w:pPr>
  </w:style>
  <w:style w:type="paragraph" w:styleId="ListNumber5">
    <w:name w:val="List Number 5"/>
    <w:basedOn w:val="List5"/>
    <w:rsid w:val="00E729B9"/>
    <w:pPr>
      <w:numPr>
        <w:numId w:val="6"/>
      </w:numPr>
    </w:pPr>
  </w:style>
  <w:style w:type="paragraph" w:styleId="BlockText">
    <w:name w:val="Block Text"/>
    <w:basedOn w:val="Normal"/>
    <w:rsid w:val="00E729B9"/>
    <w:pPr>
      <w:spacing w:after="120"/>
      <w:ind w:left="1440" w:right="1440"/>
    </w:pPr>
  </w:style>
  <w:style w:type="character" w:customStyle="1" w:styleId="Subscript">
    <w:name w:val="Subscript"/>
    <w:basedOn w:val="DefaultParagraphFont"/>
    <w:rsid w:val="00E729B9"/>
    <w:rPr>
      <w:sz w:val="16"/>
      <w:vertAlign w:val="subscript"/>
    </w:rPr>
  </w:style>
  <w:style w:type="character" w:customStyle="1" w:styleId="Superscript">
    <w:name w:val="Superscript"/>
    <w:basedOn w:val="DefaultParagraphFont"/>
    <w:rsid w:val="00E729B9"/>
    <w:rPr>
      <w:sz w:val="16"/>
      <w:vertAlign w:val="superscript"/>
    </w:rPr>
  </w:style>
  <w:style w:type="character" w:customStyle="1" w:styleId="Symbols">
    <w:name w:val="Symbols"/>
    <w:basedOn w:val="DefaultParagraphFont"/>
    <w:rsid w:val="00E729B9"/>
    <w:rPr>
      <w:rFonts w:ascii="Symbol" w:hAnsi="Symbol"/>
    </w:rPr>
  </w:style>
  <w:style w:type="character" w:customStyle="1" w:styleId="MenuOptions">
    <w:name w:val="Menu Options"/>
    <w:basedOn w:val="DefaultParagraphFont"/>
    <w:rsid w:val="00E729B9"/>
    <w:rPr>
      <w:rFonts w:ascii="Arial Narrow" w:hAnsi="Arial Narrow"/>
      <w:smallCaps/>
    </w:rPr>
  </w:style>
  <w:style w:type="character" w:customStyle="1" w:styleId="Buttons">
    <w:name w:val="Buttons"/>
    <w:basedOn w:val="DefaultParagraphFont"/>
    <w:rsid w:val="00E729B9"/>
    <w:rPr>
      <w:b/>
    </w:rPr>
  </w:style>
  <w:style w:type="character" w:customStyle="1" w:styleId="Underlined">
    <w:name w:val="Underlined"/>
    <w:basedOn w:val="DefaultParagraphFont"/>
    <w:rsid w:val="00E729B9"/>
    <w:rPr>
      <w:u w:val="single"/>
    </w:rPr>
  </w:style>
  <w:style w:type="paragraph" w:customStyle="1" w:styleId="TableBodyTextRight">
    <w:name w:val="Table Body Text Right"/>
    <w:basedOn w:val="TableBodyText"/>
    <w:rsid w:val="00E729B9"/>
    <w:pPr>
      <w:widowControl w:val="0"/>
      <w:autoSpaceDE w:val="0"/>
      <w:autoSpaceDN w:val="0"/>
      <w:adjustRightInd w:val="0"/>
      <w:jc w:val="right"/>
    </w:pPr>
    <w:rPr>
      <w:rFonts w:cs="Arial"/>
      <w:szCs w:val="18"/>
    </w:rPr>
  </w:style>
  <w:style w:type="paragraph" w:customStyle="1" w:styleId="CopyrightText">
    <w:name w:val="Copyright Text"/>
    <w:basedOn w:val="BodyText"/>
    <w:rsid w:val="00E729B9"/>
    <w:rPr>
      <w:sz w:val="18"/>
    </w:rPr>
  </w:style>
  <w:style w:type="paragraph" w:customStyle="1" w:styleId="BodySmallRight">
    <w:name w:val="Body Small Right"/>
    <w:basedOn w:val="BodyTextRight"/>
    <w:rsid w:val="00E729B9"/>
    <w:rPr>
      <w:sz w:val="18"/>
      <w:szCs w:val="18"/>
    </w:rPr>
  </w:style>
  <w:style w:type="paragraph" w:customStyle="1" w:styleId="MarginEdition">
    <w:name w:val="Margin Edition"/>
    <w:basedOn w:val="MarginNote"/>
    <w:rsid w:val="00E729B9"/>
    <w:pPr>
      <w:spacing w:before="0" w:after="0"/>
    </w:pPr>
    <w:rPr>
      <w:rFonts w:ascii="Times New Roman" w:hAnsi="Times New Roman"/>
      <w:color w:val="999999"/>
    </w:rPr>
  </w:style>
  <w:style w:type="paragraph" w:customStyle="1" w:styleId="Spacer">
    <w:name w:val="Spacer"/>
    <w:basedOn w:val="Normal"/>
    <w:rsid w:val="00E729B9"/>
    <w:rPr>
      <w:sz w:val="2"/>
      <w:szCs w:val="2"/>
    </w:rPr>
  </w:style>
  <w:style w:type="character" w:customStyle="1" w:styleId="Small">
    <w:name w:val="Small"/>
    <w:basedOn w:val="DefaultParagraphFont"/>
    <w:rsid w:val="00E729B9"/>
    <w:rPr>
      <w:sz w:val="16"/>
    </w:rPr>
  </w:style>
  <w:style w:type="paragraph" w:customStyle="1" w:styleId="WideTable">
    <w:name w:val="Wide Table"/>
    <w:basedOn w:val="Normal"/>
    <w:rsid w:val="00E729B9"/>
    <w:pPr>
      <w:ind w:left="-1418"/>
    </w:pPr>
    <w:rPr>
      <w:sz w:val="2"/>
      <w:szCs w:val="2"/>
    </w:rPr>
  </w:style>
  <w:style w:type="character" w:styleId="PageNumber">
    <w:name w:val="page number"/>
    <w:basedOn w:val="DefaultParagraphFont"/>
    <w:rsid w:val="00E729B9"/>
  </w:style>
  <w:style w:type="paragraph" w:styleId="Quote">
    <w:name w:val="Quote"/>
    <w:basedOn w:val="Heading1"/>
    <w:link w:val="QuoteChar"/>
    <w:qFormat/>
    <w:rsid w:val="00E729B9"/>
    <w:rPr>
      <w:b w:val="0"/>
      <w:sz w:val="72"/>
      <w:szCs w:val="72"/>
      <w:lang w:val="en-NZ"/>
    </w:rPr>
  </w:style>
  <w:style w:type="character" w:customStyle="1" w:styleId="QuoteChar">
    <w:name w:val="Quote Char"/>
    <w:basedOn w:val="DefaultParagraphFont"/>
    <w:link w:val="Quote"/>
    <w:rsid w:val="00E72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9B9"/>
    <w:pPr>
      <w:pageBreakBefore/>
    </w:pPr>
  </w:style>
  <w:style w:type="paragraph" w:customStyle="1" w:styleId="Border">
    <w:name w:val="Border"/>
    <w:basedOn w:val="Normal"/>
    <w:qFormat/>
    <w:rsid w:val="00E72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9B9"/>
    <w:rPr>
      <w:b/>
      <w:bCs/>
      <w:i/>
      <w:iCs/>
      <w:color w:val="auto"/>
    </w:rPr>
  </w:style>
  <w:style w:type="paragraph" w:styleId="IntenseQuote">
    <w:name w:val="Intense Quote"/>
    <w:basedOn w:val="Normal"/>
    <w:next w:val="Normal"/>
    <w:link w:val="IntenseQuoteChar"/>
    <w:uiPriority w:val="30"/>
    <w:qFormat/>
    <w:rsid w:val="00E72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9B9"/>
    <w:rPr>
      <w:smallCaps/>
      <w:color w:val="auto"/>
      <w:u w:val="single"/>
    </w:rPr>
  </w:style>
  <w:style w:type="character" w:styleId="IntenseReference">
    <w:name w:val="Intense Reference"/>
    <w:basedOn w:val="DefaultParagraphFont"/>
    <w:uiPriority w:val="32"/>
    <w:qFormat/>
    <w:rsid w:val="00E729B9"/>
    <w:rPr>
      <w:b/>
      <w:bCs/>
      <w:smallCaps/>
      <w:color w:val="auto"/>
      <w:spacing w:val="5"/>
      <w:u w:val="single"/>
    </w:rPr>
  </w:style>
  <w:style w:type="paragraph" w:customStyle="1" w:styleId="2ColumnHeading">
    <w:name w:val="2Column Heading"/>
    <w:basedOn w:val="BodyText"/>
    <w:qFormat/>
    <w:rsid w:val="00E729B9"/>
    <w:pPr>
      <w:spacing w:after="60"/>
      <w:ind w:left="-2268"/>
    </w:pPr>
    <w:rPr>
      <w:b/>
    </w:rPr>
  </w:style>
  <w:style w:type="paragraph" w:customStyle="1" w:styleId="Heading1TOC">
    <w:name w:val="Heading1 TOC"/>
    <w:basedOn w:val="Normal"/>
    <w:qFormat/>
    <w:rsid w:val="00E729B9"/>
    <w:pPr>
      <w:spacing w:before="240" w:after="120"/>
    </w:pPr>
    <w:rPr>
      <w:rFonts w:ascii="Times New Roman" w:hAnsi="Times New Roman"/>
      <w:b/>
      <w:sz w:val="32"/>
    </w:rPr>
  </w:style>
  <w:style w:type="paragraph" w:customStyle="1" w:styleId="Heading2TOC">
    <w:name w:val="Heading2 TOC"/>
    <w:basedOn w:val="Normal"/>
    <w:qFormat/>
    <w:rsid w:val="00E729B9"/>
    <w:pPr>
      <w:spacing w:before="240" w:after="60"/>
    </w:pPr>
    <w:rPr>
      <w:rFonts w:ascii="Times New Roman" w:hAnsi="Times New Roman"/>
      <w:b/>
      <w:sz w:val="28"/>
    </w:rPr>
  </w:style>
  <w:style w:type="character" w:customStyle="1" w:styleId="Underline">
    <w:name w:val="Underline"/>
    <w:basedOn w:val="DefaultParagraphFont"/>
    <w:qFormat/>
    <w:rsid w:val="00E729B9"/>
    <w:rPr>
      <w:u w:val="single"/>
    </w:rPr>
  </w:style>
  <w:style w:type="character" w:customStyle="1" w:styleId="BoldandItalics">
    <w:name w:val="Bold and Italics"/>
    <w:qFormat/>
    <w:rsid w:val="00E729B9"/>
    <w:rPr>
      <w:b/>
      <w:i/>
      <w:u w:val="none"/>
    </w:rPr>
  </w:style>
  <w:style w:type="paragraph" w:styleId="BalloonText">
    <w:name w:val="Balloon Text"/>
    <w:basedOn w:val="Normal"/>
    <w:link w:val="BalloonTextChar"/>
    <w:rsid w:val="00E729B9"/>
    <w:rPr>
      <w:rFonts w:ascii="Tahoma" w:hAnsi="Tahoma" w:cs="Tahoma"/>
      <w:sz w:val="16"/>
      <w:szCs w:val="16"/>
    </w:rPr>
  </w:style>
  <w:style w:type="character" w:customStyle="1" w:styleId="BalloonTextChar">
    <w:name w:val="Balloon Text Char"/>
    <w:basedOn w:val="DefaultParagraphFont"/>
    <w:link w:val="BalloonText"/>
    <w:rsid w:val="00E72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9B9"/>
    <w:rPr>
      <w:b/>
      <w:color w:val="660033"/>
      <w:spacing w:val="0"/>
    </w:rPr>
  </w:style>
  <w:style w:type="paragraph" w:customStyle="1" w:styleId="Nameditemlist">
    <w:name w:val="Named item list"/>
    <w:basedOn w:val="BodyText"/>
    <w:qFormat/>
    <w:rsid w:val="00E729B9"/>
    <w:pPr>
      <w:tabs>
        <w:tab w:val="left" w:pos="2835"/>
      </w:tabs>
      <w:ind w:left="2835" w:hanging="2835"/>
    </w:pPr>
  </w:style>
  <w:style w:type="paragraph" w:customStyle="1" w:styleId="BodyTextnopadding">
    <w:name w:val="Body Text no padding"/>
    <w:basedOn w:val="BodyText"/>
    <w:qFormat/>
    <w:rsid w:val="00E729B9"/>
    <w:pPr>
      <w:spacing w:before="0" w:after="0"/>
    </w:pPr>
  </w:style>
  <w:style w:type="paragraph" w:customStyle="1" w:styleId="BodyTextBold">
    <w:name w:val="Body Text Bold"/>
    <w:basedOn w:val="BodyText"/>
    <w:qFormat/>
    <w:rsid w:val="00E729B9"/>
    <w:rPr>
      <w:b/>
    </w:rPr>
  </w:style>
  <w:style w:type="character" w:styleId="Hyperlink">
    <w:name w:val="Hyperlink"/>
    <w:basedOn w:val="DefaultParagraphFont"/>
    <w:uiPriority w:val="99"/>
    <w:unhideWhenUsed/>
    <w:rsid w:val="005B6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7430</Characters>
  <Application>Microsoft Office Word</Application>
  <DocSecurity>0</DocSecurity>
  <Lines>212</Lines>
  <Paragraphs>123</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POLFOR023 Maintain a safe forensic working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