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989" w:rsidP="007F1989">
      <w:pPr>
        <w:pStyle w:val="Title"/>
      </w:pPr>
      <w:r>
        <w:fldChar w:fldCharType="begin"/>
      </w:r>
      <w:r>
        <w:instrText xml:space="preserve"> TITLE   \* MERGEFORMAT </w:instrText>
      </w:r>
      <w:r>
        <w:fldChar w:fldCharType="separate"/>
      </w:r>
      <w:r>
        <w:t>POLFOR001 Apply specialised forensic science techniques</w:t>
      </w:r>
      <w:r>
        <w:fldChar w:fldCharType="end"/>
      </w:r>
    </w:p>
    <w:p w:rsidR="007F1989" w:rsidP="007F1989">
      <w:pPr>
        <w:pStyle w:val="Version"/>
        <w:sectPr w:rsidSect="00177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1B0" w:rsidP="001771B0">
      <w:pPr>
        <w:pStyle w:val="SuperHeading"/>
      </w:pPr>
      <w:r w:rsidRPr="001771B0">
        <w:t>POLFOR001 Apply specialised forensic science techniques</w:t>
      </w:r>
    </w:p>
    <w:p w:rsidR="00000000" w:rsidRPr="001771B0" w:rsidP="001771B0">
      <w:pPr>
        <w:pStyle w:val="Heading1"/>
      </w:pPr>
      <w:bookmarkStart w:id="1" w:name="O_715346"/>
      <w:bookmarkEnd w:id="1"/>
      <w:r w:rsidRPr="001771B0">
        <w:t>Modification History</w:t>
      </w:r>
    </w:p>
    <w:tbl>
      <w:tblPr>
        <w:tblW w:w="0" w:type="auto"/>
        <w:tblLayout w:type="fixed"/>
        <w:tblCellMar>
          <w:left w:w="62" w:type="dxa"/>
          <w:right w:w="62" w:type="dxa"/>
        </w:tblCellMar>
        <w:tblLook w:val="0000"/>
      </w:tblPr>
      <w:tblGrid>
        <w:gridCol w:w="1134"/>
        <w:gridCol w:w="7937"/>
      </w:tblGrid>
      <w:tr w:rsidTr="007F19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TableHeading"/>
              <w:rPr>
                <w:lang w:val="en-NZ"/>
              </w:rPr>
            </w:pPr>
            <w:r w:rsidRPr="001771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TableHeading"/>
              <w:rPr>
                <w:lang w:val="en-NZ"/>
              </w:rPr>
            </w:pPr>
            <w:r w:rsidRPr="001771B0">
              <w:t>Comments</w:t>
            </w:r>
          </w:p>
        </w:tc>
      </w:tr>
      <w:tr w:rsidTr="007F19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BodyText"/>
              <w:rPr>
                <w:lang w:val="en-NZ"/>
              </w:rPr>
            </w:pPr>
            <w:r w:rsidRPr="001771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BodyText"/>
            </w:pPr>
            <w:r w:rsidRPr="001771B0">
              <w:t xml:space="preserve">This unit was released in POL Police Training Package release 1.0 and meets the Standards for Training Packages. </w:t>
            </w:r>
          </w:p>
          <w:p w:rsidR="00000000" w:rsidRPr="001771B0" w:rsidP="001771B0">
            <w:pPr>
              <w:pStyle w:val="BodyText"/>
            </w:pPr>
          </w:p>
          <w:p w:rsidR="00000000" w:rsidRPr="001771B0" w:rsidP="001771B0">
            <w:pPr>
              <w:pStyle w:val="BodyText"/>
            </w:pPr>
            <w:r w:rsidRPr="001771B0">
              <w:t>This unit supersedes and is equivalent to PUAPOL806 Apply specialised forensic scien</w:t>
            </w:r>
            <w:r w:rsidRPr="001771B0">
              <w:t>ce techniques.</w:t>
            </w:r>
          </w:p>
          <w:p w:rsidR="00000000" w:rsidRPr="001771B0" w:rsidP="001771B0">
            <w:pPr>
              <w:pStyle w:val="BodyText"/>
            </w:pPr>
          </w:p>
          <w:p w:rsidR="00000000" w:rsidRPr="001771B0" w:rsidP="001771B0">
            <w:pPr>
              <w:pStyle w:val="ListBullet"/>
            </w:pPr>
            <w:r w:rsidRPr="001771B0">
              <w:t>Content and formatting updated to comply with new standards</w:t>
            </w:r>
          </w:p>
          <w:p w:rsidR="00000000" w:rsidRPr="001771B0" w:rsidP="001771B0">
            <w:pPr>
              <w:pStyle w:val="ListBullet"/>
            </w:pPr>
            <w:r w:rsidRPr="001771B0">
              <w:t>Unit recoded POL</w:t>
            </w:r>
          </w:p>
          <w:p w:rsidR="00000000" w:rsidRPr="001771B0" w:rsidP="001771B0">
            <w:pPr>
              <w:pStyle w:val="ListBullet"/>
            </w:pPr>
            <w:r w:rsidRPr="001771B0">
              <w:t xml:space="preserve">New PC added to Element 2 and 3 </w:t>
            </w:r>
          </w:p>
          <w:p w:rsidR="00000000" w:rsidRPr="001771B0" w:rsidP="001771B0">
            <w:pPr>
              <w:pStyle w:val="ListBullet"/>
            </w:pPr>
            <w:r w:rsidRPr="001771B0">
              <w:t>Three new PC added to Element 5</w:t>
            </w:r>
          </w:p>
          <w:p w:rsidR="00000000" w:rsidRPr="001771B0" w:rsidP="001771B0">
            <w:pPr>
              <w:pStyle w:val="ListBullet"/>
            </w:pPr>
            <w:r w:rsidRPr="001771B0">
              <w:t>PC 2.1, 2.5 and 3.3 revised</w:t>
            </w:r>
          </w:p>
          <w:p w:rsidR="00000000" w:rsidRPr="001771B0" w:rsidP="001771B0">
            <w:pPr>
              <w:pStyle w:val="ListBullet"/>
            </w:pPr>
            <w:r w:rsidRPr="001771B0">
              <w:t xml:space="preserve">PC 2.2 and 2.3 merged </w:t>
            </w:r>
          </w:p>
          <w:p w:rsidR="00000000" w:rsidRPr="001771B0" w:rsidP="001771B0">
            <w:pPr>
              <w:pStyle w:val="ListBullet"/>
            </w:pPr>
            <w:r w:rsidRPr="001771B0">
              <w:t>PC 6.4 and 6.5 merged</w:t>
            </w:r>
          </w:p>
          <w:p w:rsidR="00000000" w:rsidRPr="001771B0" w:rsidP="001771B0">
            <w:pPr>
              <w:pStyle w:val="ListBullet"/>
            </w:pPr>
            <w:r w:rsidRPr="001771B0">
              <w:t>PC 4.4, 4.5, 4.6 and 4.7 removed</w:t>
            </w:r>
          </w:p>
        </w:tc>
      </w:tr>
    </w:tbl>
    <w:p w:rsidR="00000000" w:rsidRPr="001771B0" w:rsidP="001771B0">
      <w:pPr>
        <w:pStyle w:val="BodyText"/>
      </w:pPr>
    </w:p>
    <w:p w:rsidR="00000000" w:rsidRPr="001771B0" w:rsidP="001771B0">
      <w:pPr>
        <w:pStyle w:val="AllowPageBreak"/>
      </w:pPr>
    </w:p>
    <w:p w:rsidR="00000000" w:rsidRPr="001771B0" w:rsidP="001771B0">
      <w:pPr>
        <w:pStyle w:val="Heading1"/>
      </w:pPr>
      <w:bookmarkStart w:id="2" w:name="O_715347"/>
      <w:bookmarkEnd w:id="2"/>
      <w:r w:rsidRPr="001771B0">
        <w:t>Application</w:t>
      </w:r>
    </w:p>
    <w:p w:rsidR="00000000" w:rsidRPr="001771B0" w:rsidP="007F1989">
      <w:pPr>
        <w:pStyle w:val="BodyText"/>
      </w:pPr>
      <w:r w:rsidRPr="001771B0">
        <w:t>This unit describes the skills required to apply specialised forensic techniques within crime scene investigations. This includes identifying, enhancing, recording and analysing evidence.</w:t>
      </w:r>
    </w:p>
    <w:p w:rsidR="00000000" w:rsidRPr="001771B0" w:rsidP="007F1989">
      <w:pPr>
        <w:pStyle w:val="BodyText"/>
      </w:pPr>
      <w:r w:rsidRPr="001771B0">
        <w:t>Thi</w:t>
      </w:r>
      <w:r w:rsidRPr="001771B0">
        <w:t>s unit applies to specialist police staff as part of the forensic investigation of crime or incident scenes.</w:t>
      </w:r>
    </w:p>
    <w:p w:rsidR="00000000" w:rsidRPr="001771B0" w:rsidP="007F1989">
      <w:pPr>
        <w:pStyle w:val="BodyText"/>
      </w:pPr>
      <w:r w:rsidRPr="001771B0">
        <w:t>The skills and knowledge described in this unit must be applied within the legislative, regulatory and policy environment in which they are carrie</w:t>
      </w:r>
      <w:r w:rsidRPr="001771B0">
        <w:t>d out. Organisational policies and procedures must be consulted and adhered to, particularly those related to continuity of evidence, forensic information management, work health and safety (WHS) and quality management.</w:t>
      </w:r>
    </w:p>
    <w:p w:rsidR="00000000" w:rsidRPr="001771B0" w:rsidP="007F1989">
      <w:pPr>
        <w:pStyle w:val="BodyText"/>
      </w:pPr>
      <w:r w:rsidRPr="001771B0">
        <w:t>Those undertaking this unit would b</w:t>
      </w:r>
      <w:r w:rsidRPr="001771B0">
        <w:t>e required to work autonomously and as part of a team. They would demonstrate the ability to critically analyse and evaluate crime scene related evidence to develop and test hypotheses. They would demonstrate knowledge of sciences as they apply to crime sc</w:t>
      </w:r>
      <w:r w:rsidRPr="001771B0">
        <w:t>ene investigation. They would perform sophisticated tasks requiring strong adaptability across a broad range of unpredictable contexts.</w:t>
      </w:r>
    </w:p>
    <w:p w:rsidR="00000000" w:rsidRPr="001771B0" w:rsidP="007F1989">
      <w:pPr>
        <w:pStyle w:val="BodyText"/>
      </w:pPr>
      <w:r w:rsidRPr="001771B0">
        <w:t>No licensing, legislative or certification requirements apply to unit at the time of publication.</w:t>
      </w:r>
    </w:p>
    <w:p w:rsidR="00000000" w:rsidRPr="001771B0" w:rsidP="001771B0">
      <w:pPr>
        <w:pStyle w:val="Heading1"/>
      </w:pPr>
      <w:bookmarkStart w:id="3" w:name="O_715349"/>
      <w:bookmarkEnd w:id="3"/>
      <w:r w:rsidRPr="001771B0">
        <w:t>Competency Field</w:t>
      </w:r>
    </w:p>
    <w:p w:rsidR="00000000" w:rsidRPr="001771B0" w:rsidP="007F1989">
      <w:pPr>
        <w:pStyle w:val="BodyText"/>
      </w:pPr>
      <w:r w:rsidRPr="001771B0">
        <w:t>Forensics</w:t>
      </w:r>
    </w:p>
    <w:p w:rsidR="00000000" w:rsidRPr="001771B0" w:rsidP="001771B0">
      <w:pPr>
        <w:pStyle w:val="Heading1"/>
      </w:pPr>
      <w:bookmarkStart w:id="4" w:name="O_715351"/>
      <w:bookmarkEnd w:id="4"/>
      <w:r w:rsidRPr="001771B0">
        <w:t>Elements and Performance Criteria</w:t>
      </w:r>
    </w:p>
    <w:tbl>
      <w:tblPr>
        <w:tblW w:w="0" w:type="auto"/>
        <w:tblLayout w:type="fixed"/>
        <w:tblCellMar>
          <w:left w:w="62" w:type="dxa"/>
          <w:right w:w="62" w:type="dxa"/>
        </w:tblCellMar>
        <w:tblLook w:val="0000"/>
      </w:tblPr>
      <w:tblGrid>
        <w:gridCol w:w="2268"/>
        <w:gridCol w:w="6804"/>
      </w:tblGrid>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TableHeading"/>
              <w:rPr>
                <w:lang w:val="en-NZ"/>
              </w:rPr>
            </w:pPr>
            <w:r w:rsidRPr="001771B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TableHeading"/>
              <w:rPr>
                <w:lang w:val="en-NZ"/>
              </w:rPr>
            </w:pPr>
            <w:r w:rsidRPr="001771B0">
              <w:t>PERFORMANCE CRITERIA</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BodyText"/>
              <w:rPr>
                <w:lang w:val="en-NZ"/>
              </w:rPr>
            </w:pPr>
            <w:r w:rsidRPr="001771B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BodyText"/>
              <w:rPr>
                <w:lang w:val="en-NZ"/>
              </w:rPr>
            </w:pPr>
            <w:r w:rsidRPr="001771B0">
              <w:t>Performance criteria describe the performance needed to demonstrate achievement of the element. Where bold</w:t>
            </w:r>
            <w:r w:rsidRPr="001771B0">
              <w:t xml:space="preserve"> italicised text is used, further information is detailed in the range of conditions section.</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List"/>
              <w:rPr>
                <w:lang w:val="en-NZ"/>
              </w:rPr>
            </w:pPr>
            <w:r w:rsidRPr="001771B0">
              <w:rPr>
                <w:rStyle w:val="SpecialBold"/>
              </w:rPr>
              <w:t>1.</w:t>
            </w:r>
            <w:r w:rsidRPr="001771B0">
              <w:rPr>
                <w:rStyle w:val="SpecialBold"/>
              </w:rPr>
              <w:tab/>
              <w:t>Assess biological and non-biological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List"/>
            </w:pPr>
            <w:r w:rsidRPr="001771B0">
              <w:t>1.1</w:t>
            </w:r>
            <w:r w:rsidRPr="001771B0">
              <w:tab/>
              <w:t>Identify physical characteristics of biological evidence materials to determine their evidentiary value.</w:t>
            </w:r>
          </w:p>
          <w:p w:rsidR="00000000" w:rsidP="001771B0">
            <w:pPr>
              <w:pStyle w:val="List"/>
              <w:rPr>
                <w:lang w:val="en-NZ"/>
              </w:rPr>
            </w:pPr>
            <w:r w:rsidRPr="001771B0">
              <w:t>1.2</w:t>
            </w:r>
            <w:r w:rsidRPr="001771B0">
              <w:tab/>
              <w:t>Identify physical characteristics of non-biological evidence materials to determine their evidentiary value.</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List"/>
              <w:rPr>
                <w:lang w:val="en-NZ"/>
              </w:rPr>
            </w:pPr>
            <w:r w:rsidRPr="001771B0">
              <w:rPr>
                <w:rStyle w:val="SpecialBold"/>
              </w:rPr>
              <w:t>2.</w:t>
            </w:r>
            <w:r w:rsidRPr="001771B0">
              <w:rPr>
                <w:rStyle w:val="SpecialBold"/>
              </w:rPr>
              <w:tab/>
              <w:t>Apply presumptive/confirmatory testing and enhancement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List"/>
            </w:pPr>
            <w:r w:rsidRPr="001771B0">
              <w:t>2.1</w:t>
            </w:r>
            <w:r w:rsidRPr="001771B0">
              <w:tab/>
            </w:r>
            <w:r w:rsidRPr="001771B0">
              <w:t>Select advanced forensic techniques for the examination of trace/gross biological and non-biological evidence material.</w:t>
            </w:r>
          </w:p>
          <w:p w:rsidR="00000000" w:rsidRPr="001771B0" w:rsidP="001771B0">
            <w:pPr>
              <w:pStyle w:val="List"/>
            </w:pPr>
            <w:r w:rsidRPr="001771B0">
              <w:t>2.2</w:t>
            </w:r>
            <w:r w:rsidRPr="001771B0">
              <w:tab/>
              <w:t>Identify presumptive and/or confirmatory tests to determine sequence of forensic processing.</w:t>
            </w:r>
          </w:p>
          <w:p w:rsidR="00000000" w:rsidRPr="001771B0" w:rsidP="001771B0">
            <w:pPr>
              <w:pStyle w:val="List"/>
            </w:pPr>
            <w:r w:rsidRPr="001771B0">
              <w:t>2.3</w:t>
            </w:r>
            <w:r w:rsidRPr="001771B0">
              <w:tab/>
              <w:t>Conduct field based presumptive and</w:t>
            </w:r>
            <w:r w:rsidRPr="001771B0">
              <w:t>/or confirmatory tests to determine the evidentiary value.</w:t>
            </w:r>
          </w:p>
          <w:p w:rsidR="00000000" w:rsidRPr="001771B0" w:rsidP="001771B0">
            <w:pPr>
              <w:pStyle w:val="List"/>
            </w:pPr>
            <w:r w:rsidRPr="001771B0">
              <w:t>2.4</w:t>
            </w:r>
            <w:r w:rsidRPr="001771B0">
              <w:tab/>
              <w:t>Select enhancement techniques and their sequence to maximise evidentiary value.</w:t>
            </w:r>
          </w:p>
          <w:p w:rsidR="00000000" w:rsidP="001771B0">
            <w:pPr>
              <w:pStyle w:val="List"/>
              <w:rPr>
                <w:lang w:val="en-NZ"/>
              </w:rPr>
            </w:pPr>
            <w:r w:rsidRPr="001771B0">
              <w:t>2.5</w:t>
            </w:r>
            <w:r w:rsidRPr="001771B0">
              <w:tab/>
              <w:t>Conduct enhancement techniques to assist in location, recording, collection and interpretation of physical ev</w:t>
            </w:r>
            <w:r w:rsidRPr="001771B0">
              <w:t>idence.</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List"/>
              <w:rPr>
                <w:lang w:val="en-NZ"/>
              </w:rPr>
            </w:pPr>
            <w:r w:rsidRPr="001771B0">
              <w:rPr>
                <w:rStyle w:val="SpecialBold"/>
              </w:rPr>
              <w:t>3.</w:t>
            </w:r>
            <w:r w:rsidRPr="001771B0">
              <w:rPr>
                <w:rStyle w:val="SpecialBold"/>
              </w:rPr>
              <w:tab/>
              <w:t>Perform comparative analyses of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List"/>
            </w:pPr>
            <w:r w:rsidRPr="001771B0">
              <w:t>3.1</w:t>
            </w:r>
            <w:r w:rsidRPr="001771B0">
              <w:tab/>
              <w:t>Identify options for comparative analysis technique/s to maximise evidentiary value.</w:t>
            </w:r>
          </w:p>
          <w:p w:rsidR="00000000" w:rsidRPr="001771B0" w:rsidP="001771B0">
            <w:pPr>
              <w:pStyle w:val="List"/>
            </w:pPr>
            <w:r w:rsidRPr="001771B0">
              <w:t>3.2</w:t>
            </w:r>
            <w:r w:rsidRPr="001771B0">
              <w:tab/>
              <w:t>Select comparative analysis technique/s to maximise evidentiary value.</w:t>
            </w:r>
          </w:p>
          <w:p w:rsidR="00000000" w:rsidRPr="001771B0" w:rsidP="001771B0">
            <w:pPr>
              <w:pStyle w:val="List"/>
            </w:pPr>
            <w:r w:rsidRPr="001771B0">
              <w:t>3.3</w:t>
            </w:r>
            <w:r w:rsidRPr="001771B0">
              <w:tab/>
              <w:t>Conduct comparative analys</w:t>
            </w:r>
            <w:r w:rsidRPr="001771B0">
              <w:t>is examinations to establish an opinion on inclusion/exclusion or insufficiency.</w:t>
            </w:r>
          </w:p>
          <w:p w:rsidR="00000000" w:rsidRPr="001771B0" w:rsidP="001771B0">
            <w:pPr>
              <w:pStyle w:val="List"/>
            </w:pPr>
            <w:r w:rsidRPr="001771B0">
              <w:t>3.4</w:t>
            </w:r>
            <w:r w:rsidRPr="001771B0">
              <w:tab/>
              <w:t>Verify examination results to substantiate the opinion on individualisation, inclusion/exclusion or insufficiency.</w:t>
            </w:r>
          </w:p>
          <w:p w:rsidR="00000000" w:rsidP="001771B0">
            <w:pPr>
              <w:pStyle w:val="List"/>
              <w:rPr>
                <w:lang w:val="en-NZ"/>
              </w:rPr>
            </w:pPr>
            <w:r w:rsidRPr="001771B0">
              <w:t>3.5</w:t>
            </w:r>
            <w:r w:rsidRPr="001771B0">
              <w:tab/>
              <w:t>Record examination and results to substantiate the o</w:t>
            </w:r>
            <w:r w:rsidRPr="001771B0">
              <w:t>pinion.</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List"/>
              <w:rPr>
                <w:lang w:val="en-NZ"/>
              </w:rPr>
            </w:pPr>
            <w:r w:rsidRPr="001771B0">
              <w:rPr>
                <w:rStyle w:val="SpecialBold"/>
              </w:rPr>
              <w:t>4.</w:t>
            </w:r>
            <w:r w:rsidRPr="001771B0">
              <w:rPr>
                <w:rStyle w:val="SpecialBold"/>
              </w:rPr>
              <w:tab/>
              <w:t>Record examinations using forensic photography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List"/>
            </w:pPr>
            <w:r w:rsidRPr="001771B0">
              <w:t>4.1</w:t>
            </w:r>
            <w:r w:rsidRPr="001771B0">
              <w:tab/>
              <w:t>Assess crime/incident scene to select photographic technique/s.</w:t>
            </w:r>
          </w:p>
          <w:p w:rsidR="00000000" w:rsidRPr="001771B0" w:rsidP="001771B0">
            <w:pPr>
              <w:pStyle w:val="List"/>
            </w:pPr>
            <w:r w:rsidRPr="001771B0">
              <w:t>4.2</w:t>
            </w:r>
            <w:r w:rsidRPr="001771B0">
              <w:tab/>
              <w:t>Apply photographic techniques in a methodical and sequential manner to record scene/incident/evidence.</w:t>
            </w:r>
          </w:p>
          <w:p w:rsidR="00000000" w:rsidRPr="001771B0" w:rsidP="001771B0">
            <w:pPr>
              <w:pStyle w:val="List"/>
            </w:pPr>
            <w:r w:rsidRPr="001771B0">
              <w:t>4.3</w:t>
            </w:r>
            <w:r w:rsidRPr="001771B0">
              <w:tab/>
              <w:t>Apply light theory</w:t>
            </w:r>
            <w:r w:rsidRPr="001771B0">
              <w:t xml:space="preserve"> to determine techniques for photographic recording of evidence.</w:t>
            </w:r>
          </w:p>
          <w:p w:rsidR="00000000" w:rsidP="001771B0">
            <w:pPr>
              <w:pStyle w:val="List"/>
              <w:rPr>
                <w:lang w:val="en-NZ"/>
              </w:rPr>
            </w:pPr>
            <w:r w:rsidRPr="001771B0">
              <w:t>4.4</w:t>
            </w:r>
            <w:r w:rsidRPr="001771B0">
              <w:tab/>
              <w:t>Manage continuity of photographic images used for specialist examinations.</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List"/>
              <w:rPr>
                <w:lang w:val="en-NZ"/>
              </w:rPr>
            </w:pPr>
            <w:r w:rsidRPr="001771B0">
              <w:rPr>
                <w:rStyle w:val="SpecialBold"/>
              </w:rPr>
              <w:t>5.</w:t>
            </w:r>
            <w:r w:rsidRPr="001771B0">
              <w:rPr>
                <w:rStyle w:val="SpecialBold"/>
              </w:rPr>
              <w:tab/>
              <w:t>Examine evidence found on/associated with a human body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List"/>
            </w:pPr>
            <w:r w:rsidRPr="001771B0">
              <w:t>5.1</w:t>
            </w:r>
            <w:r w:rsidRPr="001771B0">
              <w:tab/>
              <w:t>Assess human body to locate evidence.</w:t>
            </w:r>
          </w:p>
          <w:p w:rsidR="00000000" w:rsidRPr="001771B0" w:rsidP="001771B0">
            <w:pPr>
              <w:pStyle w:val="List"/>
            </w:pPr>
            <w:r w:rsidRPr="001771B0">
              <w:t>5.2</w:t>
            </w:r>
            <w:r w:rsidRPr="001771B0">
              <w:tab/>
              <w:t xml:space="preserve">Select </w:t>
            </w:r>
            <w:r w:rsidRPr="001771B0">
              <w:t>enhancement techniques and their sequence to locate, record and collect evidence.</w:t>
            </w:r>
          </w:p>
          <w:p w:rsidR="00000000" w:rsidRPr="001771B0" w:rsidP="001771B0">
            <w:pPr>
              <w:pStyle w:val="List"/>
            </w:pPr>
            <w:r w:rsidRPr="001771B0">
              <w:t>5.3</w:t>
            </w:r>
            <w:r w:rsidRPr="001771B0">
              <w:tab/>
              <w:t>Apply forensic techniques to record and collect evidence from human body.</w:t>
            </w:r>
          </w:p>
          <w:p w:rsidR="00000000" w:rsidRPr="001771B0" w:rsidP="001771B0">
            <w:pPr>
              <w:pStyle w:val="List"/>
            </w:pPr>
            <w:r w:rsidRPr="001771B0">
              <w:t>5.4</w:t>
            </w:r>
            <w:r w:rsidRPr="001771B0">
              <w:tab/>
              <w:t>Interpret the nature of wounds/injuries to inform the investigation.</w:t>
            </w:r>
          </w:p>
          <w:p w:rsidR="00000000" w:rsidRPr="001771B0" w:rsidP="001771B0">
            <w:pPr>
              <w:pStyle w:val="List"/>
            </w:pPr>
            <w:r w:rsidRPr="001771B0">
              <w:t>5.5</w:t>
            </w:r>
            <w:r w:rsidRPr="001771B0">
              <w:tab/>
            </w:r>
            <w:r w:rsidRPr="001771B0">
              <w:t>Interpret characteristics of human body associated with death to inform the investigation.</w:t>
            </w:r>
          </w:p>
          <w:p w:rsidR="00000000" w:rsidP="001771B0">
            <w:pPr>
              <w:pStyle w:val="List"/>
              <w:rPr>
                <w:lang w:val="en-NZ"/>
              </w:rPr>
            </w:pPr>
            <w:r w:rsidRPr="001771B0">
              <w:t>5.6</w:t>
            </w:r>
            <w:r w:rsidRPr="001771B0">
              <w:tab/>
              <w:t>Compare available information with examination of human body to verify or disprove information.</w:t>
            </w:r>
          </w:p>
        </w:tc>
      </w:tr>
      <w:tr w:rsidTr="001771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1B0">
            <w:pPr>
              <w:pStyle w:val="List"/>
              <w:rPr>
                <w:lang w:val="en-NZ"/>
              </w:rPr>
            </w:pPr>
            <w:r w:rsidRPr="001771B0">
              <w:rPr>
                <w:rStyle w:val="SpecialBold"/>
              </w:rPr>
              <w:t>6.</w:t>
            </w:r>
            <w:r w:rsidRPr="001771B0">
              <w:rPr>
                <w:rStyle w:val="SpecialBold"/>
              </w:rPr>
              <w:tab/>
              <w:t>Evaluate results of scientific examinations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1B0" w:rsidP="001771B0">
            <w:pPr>
              <w:pStyle w:val="List"/>
            </w:pPr>
            <w:r w:rsidRPr="001771B0">
              <w:t>6.1</w:t>
            </w:r>
            <w:r w:rsidRPr="001771B0">
              <w:tab/>
              <w:t>Review examin</w:t>
            </w:r>
            <w:r w:rsidRPr="001771B0">
              <w:t>ation results for reliability and justification.</w:t>
            </w:r>
          </w:p>
          <w:p w:rsidR="00000000" w:rsidRPr="001771B0" w:rsidP="001771B0">
            <w:pPr>
              <w:pStyle w:val="List"/>
            </w:pPr>
            <w:r w:rsidRPr="001771B0">
              <w:t>6.2</w:t>
            </w:r>
            <w:r w:rsidRPr="001771B0">
              <w:tab/>
              <w:t>Evaluate significance of the evidence to form a conclusion or opinion within the context of the investigation.</w:t>
            </w:r>
          </w:p>
          <w:p w:rsidR="00000000" w:rsidRPr="001771B0" w:rsidP="001771B0">
            <w:pPr>
              <w:pStyle w:val="List"/>
            </w:pPr>
            <w:r w:rsidRPr="001771B0">
              <w:t>6.3</w:t>
            </w:r>
            <w:r w:rsidRPr="001771B0">
              <w:tab/>
              <w:t>Gather further information on evidence to validate conclusions/opinions.</w:t>
            </w:r>
          </w:p>
          <w:p w:rsidR="00000000" w:rsidRPr="001771B0" w:rsidP="001771B0">
            <w:pPr>
              <w:pStyle w:val="List"/>
            </w:pPr>
            <w:r w:rsidRPr="001771B0">
              <w:t>6.4</w:t>
            </w:r>
            <w:r w:rsidRPr="001771B0">
              <w:tab/>
              <w:t>Collate inf</w:t>
            </w:r>
            <w:r w:rsidRPr="001771B0">
              <w:t>ormation related to the forensic investigation for reporting purposes.</w:t>
            </w:r>
          </w:p>
        </w:tc>
      </w:tr>
    </w:tbl>
    <w:p w:rsidR="00000000" w:rsidRPr="001771B0" w:rsidP="001771B0">
      <w:pPr>
        <w:pStyle w:val="BodyText"/>
      </w:pPr>
    </w:p>
    <w:p w:rsidR="00000000" w:rsidRPr="001771B0" w:rsidP="001771B0">
      <w:pPr>
        <w:pStyle w:val="AllowPageBreak"/>
      </w:pPr>
    </w:p>
    <w:p w:rsidR="00000000" w:rsidRPr="001771B0" w:rsidP="001771B0">
      <w:pPr>
        <w:pStyle w:val="Heading1"/>
      </w:pPr>
      <w:bookmarkStart w:id="5" w:name="O_715352"/>
      <w:bookmarkEnd w:id="5"/>
      <w:r w:rsidRPr="001771B0">
        <w:t>Foundation Skills</w:t>
      </w:r>
    </w:p>
    <w:p w:rsidR="00000000" w:rsidRPr="001771B0" w:rsidP="007F1989">
      <w:pPr>
        <w:pStyle w:val="BodyText"/>
      </w:pPr>
      <w:r w:rsidRPr="001771B0">
        <w:t>The foundation skills demands of this unit have been mapped for alignment with the Australian Core Skills Framework (ACSF). The following tables out</w:t>
      </w:r>
      <w:r w:rsidRPr="001771B0">
        <w:t>line the performance levels indicated for successful attainment of the unit.</w:t>
      </w:r>
    </w:p>
    <w:p w:rsidR="00000000" w:rsidRPr="001771B0" w:rsidP="001771B0">
      <w:pPr>
        <w:pStyle w:val="BodyText"/>
        <w:keepNext/>
      </w:pPr>
    </w:p>
    <w:p w:rsidR="00000000" w:rsidRPr="001771B0" w:rsidP="001771B0">
      <w:pPr>
        <w:pStyle w:val="BodyText"/>
      </w:pPr>
      <w:bookmarkStart w:id="6" w:name="O_7266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74.75pt">
            <v:imagedata r:id="rId10" o:title=""/>
          </v:shape>
        </w:pict>
      </w:r>
      <w:bookmarkEnd w:id="6"/>
    </w:p>
    <w:p w:rsidR="00000000" w:rsidRPr="001771B0" w:rsidP="001771B0">
      <w:pPr>
        <w:pStyle w:val="BodyText"/>
      </w:pPr>
    </w:p>
    <w:p w:rsidR="00000000" w:rsidRPr="001771B0" w:rsidP="007F1989">
      <w:pPr>
        <w:pStyle w:val="BodyText"/>
      </w:pPr>
      <w:r w:rsidRPr="001771B0">
        <w:t>Further information on ACSF and t</w:t>
      </w:r>
      <w:r w:rsidRPr="001771B0">
        <w:t>he foundation skills underpinning this unit can be found in the Foundation Skills Guide on the GSA website.</w:t>
      </w:r>
    </w:p>
    <w:p w:rsidR="00000000" w:rsidRPr="001771B0" w:rsidP="001771B0">
      <w:pPr>
        <w:pStyle w:val="Heading1"/>
      </w:pPr>
      <w:bookmarkStart w:id="7" w:name="O_715354"/>
      <w:bookmarkEnd w:id="7"/>
      <w:r w:rsidRPr="001771B0">
        <w:t>Unit Mapping Information</w:t>
      </w:r>
    </w:p>
    <w:p w:rsidR="00000000" w:rsidRPr="001771B0" w:rsidP="007F1989">
      <w:pPr>
        <w:pStyle w:val="BodyText"/>
      </w:pPr>
      <w:r w:rsidRPr="001771B0">
        <w:t>This unit supersedes and is equivalent to PUAPOL806 Apply specialised forensic science techniques.</w:t>
      </w:r>
    </w:p>
    <w:p w:rsidR="00000000" w:rsidRPr="001771B0" w:rsidP="001771B0">
      <w:pPr>
        <w:pStyle w:val="Heading1"/>
      </w:pPr>
      <w:bookmarkStart w:id="8" w:name="O_715361"/>
      <w:bookmarkEnd w:id="8"/>
      <w:r w:rsidRPr="001771B0">
        <w:t>Links</w:t>
      </w:r>
    </w:p>
    <w:p w:rsidR="00000000" w:rsidRPr="001771B0" w:rsidP="007F1989">
      <w:pPr>
        <w:pStyle w:val="BodyText"/>
      </w:pPr>
      <w:r w:rsidRPr="001771B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96B0E">
        <w:rPr>
          <w:rStyle w:val="Hyperlink"/>
        </w:rPr>
        <w:t>https://vetnet.gov.au/Pages/TrainingDocs.aspx?q=98c3984e-2cf1-48a8-8ed1-85e4b92e7351</w:t>
      </w:r>
      <w:r>
        <w:fldChar w:fldCharType="end"/>
      </w:r>
    </w:p>
    <w:p w:rsidR="00000000" w:rsidRPr="001771B0" w:rsidP="007F1989">
      <w:pPr>
        <w:pStyle w:val="BodyText"/>
      </w:pPr>
      <w:r w:rsidRPr="001771B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96B0E">
        <w:rPr>
          <w:rStyle w:val="Hyperlink"/>
        </w:rPr>
        <w:t>https://vetnet.gov.au/Pages/TrainingDocs.aspx?q=98c3984e-2cf1-48a8-8ed1-85e4b92e7351</w:t>
      </w:r>
      <w:r>
        <w:fldChar w:fldCharType="end"/>
      </w:r>
    </w:p>
    <w:p w:rsidR="00000000" w:rsidRPr="001771B0" w:rsidP="007F1989">
      <w:pPr>
        <w:pStyle w:val="BodyText"/>
      </w:pPr>
      <w:r w:rsidRPr="001771B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96B0E">
        <w:rPr>
          <w:rStyle w:val="Hyperlink"/>
        </w:rPr>
        <w:t>https://vetnet.gov.au/Pages/TrainingDocs.aspx?q=98c3984e-2cf1-48a8-8ed1-85e4b92e7351</w:t>
      </w:r>
      <w:r>
        <w:fldChar w:fldCharType="end"/>
      </w:r>
    </w:p>
    <w:p w:rsidR="00000000" w:rsidRPr="001771B0" w:rsidP="001771B0"/>
    <w:sectPr w:rsidSect="001771B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B0" w:rsidRPr="007F1989" w:rsidP="007F1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89" w:rsidP="00177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1989" w:rsidP="001771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1989" w:rsidP="00177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1B0" w:rsidRPr="007F1989" w:rsidP="007F1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89" w:rsidRPr="002D2AF8" w:rsidP="001771B0">
    <w:pPr>
      <w:pStyle w:val="Header"/>
      <w:framePr w:wrap="around"/>
    </w:pPr>
    <w:r>
      <w:fldChar w:fldCharType="begin"/>
    </w:r>
    <w:r>
      <w:instrText xml:space="preserve"> TITLE   \* MERGEFORMAT </w:instrText>
    </w:r>
    <w:r>
      <w:fldChar w:fldCharType="separate"/>
    </w:r>
    <w:r>
      <w:t>POLFOR001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7F1989" w:rsidP="00177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BC5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EF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1B0"/>
    <w:pPr>
      <w:spacing w:before="360" w:after="60"/>
      <w:outlineLvl w:val="0"/>
    </w:pPr>
    <w:rPr>
      <w:sz w:val="32"/>
    </w:rPr>
  </w:style>
  <w:style w:type="paragraph" w:styleId="Heading2">
    <w:name w:val="heading 2"/>
    <w:basedOn w:val="HeadingBase"/>
    <w:next w:val="BodyText"/>
    <w:link w:val="Heading2Char"/>
    <w:qFormat/>
    <w:rsid w:val="001771B0"/>
    <w:pPr>
      <w:keepLines/>
      <w:spacing w:before="240" w:after="120"/>
      <w:outlineLvl w:val="1"/>
    </w:pPr>
    <w:rPr>
      <w:sz w:val="28"/>
      <w:szCs w:val="40"/>
    </w:rPr>
  </w:style>
  <w:style w:type="paragraph" w:styleId="Heading3">
    <w:name w:val="heading 3"/>
    <w:basedOn w:val="HeadingBase"/>
    <w:next w:val="BodyText"/>
    <w:link w:val="Heading3Char"/>
    <w:qFormat/>
    <w:rsid w:val="001771B0"/>
    <w:pPr>
      <w:spacing w:before="180" w:after="120"/>
      <w:outlineLvl w:val="2"/>
    </w:pPr>
    <w:rPr>
      <w:spacing w:val="-10"/>
      <w:kern w:val="32"/>
    </w:rPr>
  </w:style>
  <w:style w:type="paragraph" w:styleId="Heading4">
    <w:name w:val="heading 4"/>
    <w:basedOn w:val="HeadingBase"/>
    <w:next w:val="BodyText"/>
    <w:link w:val="Heading4Char"/>
    <w:qFormat/>
    <w:rsid w:val="001771B0"/>
    <w:pPr>
      <w:spacing w:before="160" w:after="120"/>
      <w:outlineLvl w:val="3"/>
    </w:pPr>
    <w:rPr>
      <w:sz w:val="22"/>
    </w:rPr>
  </w:style>
  <w:style w:type="paragraph" w:styleId="Heading5">
    <w:name w:val="heading 5"/>
    <w:basedOn w:val="HeadingBase"/>
    <w:next w:val="Normal"/>
    <w:link w:val="Heading5Char"/>
    <w:qFormat/>
    <w:rsid w:val="001771B0"/>
    <w:pPr>
      <w:spacing w:before="80"/>
      <w:outlineLvl w:val="4"/>
    </w:pPr>
    <w:rPr>
      <w:color w:val="918585"/>
      <w:sz w:val="20"/>
    </w:rPr>
  </w:style>
  <w:style w:type="paragraph" w:styleId="Heading6">
    <w:name w:val="heading 6"/>
    <w:basedOn w:val="HeadingBase"/>
    <w:next w:val="Normal"/>
    <w:link w:val="Heading6Char"/>
    <w:qFormat/>
    <w:rsid w:val="001771B0"/>
    <w:pPr>
      <w:spacing w:before="60"/>
      <w:outlineLvl w:val="5"/>
    </w:pPr>
    <w:rPr>
      <w:color w:val="918585"/>
      <w:sz w:val="20"/>
    </w:rPr>
  </w:style>
  <w:style w:type="paragraph" w:styleId="Heading7">
    <w:name w:val="heading 7"/>
    <w:basedOn w:val="Normal"/>
    <w:next w:val="Normal"/>
    <w:link w:val="Heading7Char"/>
    <w:qFormat/>
    <w:rsid w:val="001771B0"/>
    <w:pPr>
      <w:ind w:left="720"/>
      <w:outlineLvl w:val="6"/>
    </w:pPr>
    <w:rPr>
      <w:i/>
    </w:rPr>
  </w:style>
  <w:style w:type="paragraph" w:styleId="Heading8">
    <w:name w:val="heading 8"/>
    <w:basedOn w:val="Normal"/>
    <w:next w:val="Normal"/>
    <w:link w:val="Heading8Char"/>
    <w:qFormat/>
    <w:rsid w:val="001771B0"/>
    <w:pPr>
      <w:ind w:left="720"/>
      <w:outlineLvl w:val="7"/>
    </w:pPr>
    <w:rPr>
      <w:i/>
    </w:rPr>
  </w:style>
  <w:style w:type="paragraph" w:styleId="Heading9">
    <w:name w:val="heading 9"/>
    <w:basedOn w:val="Normal"/>
    <w:next w:val="Normal"/>
    <w:link w:val="Heading9Char"/>
    <w:qFormat/>
    <w:rsid w:val="001771B0"/>
    <w:pPr>
      <w:ind w:left="720"/>
      <w:outlineLvl w:val="8"/>
    </w:pPr>
    <w:rPr>
      <w:i/>
    </w:rPr>
  </w:style>
  <w:style w:type="character" w:default="1" w:styleId="DefaultParagraphFont">
    <w:name w:val="Default Paragraph Font"/>
    <w:uiPriority w:val="1"/>
    <w:unhideWhenUsed/>
    <w:rsid w:val="00177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1B0"/>
  </w:style>
  <w:style w:type="character" w:customStyle="1" w:styleId="Heading1Char">
    <w:name w:val="Heading 1 Char"/>
    <w:basedOn w:val="DefaultParagraphFont"/>
    <w:link w:val="Heading1"/>
    <w:rsid w:val="001771B0"/>
    <w:rPr>
      <w:rFonts w:ascii="Times New Roman" w:eastAsia="Times New Roman" w:hAnsi="Times New Roman" w:cs="Times New Roman"/>
      <w:b/>
      <w:sz w:val="32"/>
      <w:szCs w:val="20"/>
      <w:lang w:eastAsia="en-US"/>
    </w:rPr>
  </w:style>
  <w:style w:type="paragraph" w:styleId="BodyText">
    <w:name w:val="Body Text"/>
    <w:basedOn w:val="Normal"/>
    <w:link w:val="BodyTextChar"/>
    <w:rsid w:val="00177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1B0"/>
    <w:rPr>
      <w:rFonts w:ascii="Times New Roman" w:eastAsia="Times New Roman" w:hAnsi="Times New Roman" w:cs="Times New Roman"/>
      <w:sz w:val="24"/>
      <w:lang w:eastAsia="en-US"/>
    </w:rPr>
  </w:style>
  <w:style w:type="paragraph" w:styleId="List">
    <w:name w:val="List"/>
    <w:basedOn w:val="BodyText"/>
    <w:next w:val="BodyText"/>
    <w:rsid w:val="001771B0"/>
    <w:pPr>
      <w:tabs>
        <w:tab w:val="left" w:pos="340"/>
      </w:tabs>
      <w:spacing w:before="60" w:after="60"/>
      <w:ind w:left="340" w:hanging="340"/>
    </w:pPr>
  </w:style>
  <w:style w:type="paragraph" w:styleId="ListBullet">
    <w:name w:val="List Bullet"/>
    <w:basedOn w:val="List"/>
    <w:rsid w:val="001771B0"/>
    <w:pPr>
      <w:numPr>
        <w:numId w:val="11"/>
      </w:numPr>
      <w:tabs>
        <w:tab w:val="clear" w:pos="340"/>
      </w:tabs>
      <w:spacing w:before="40" w:after="40"/>
    </w:pPr>
  </w:style>
  <w:style w:type="character" w:customStyle="1" w:styleId="SpecialBold">
    <w:name w:val="Special Bold"/>
    <w:basedOn w:val="DefaultParagraphFont"/>
    <w:rsid w:val="001771B0"/>
    <w:rPr>
      <w:b/>
      <w:spacing w:val="0"/>
    </w:rPr>
  </w:style>
  <w:style w:type="paragraph" w:customStyle="1" w:styleId="SuperHeading">
    <w:name w:val="SuperHeading"/>
    <w:basedOn w:val="Normal"/>
    <w:rsid w:val="001771B0"/>
    <w:pPr>
      <w:spacing w:before="240" w:after="120"/>
      <w:outlineLvl w:val="0"/>
    </w:pPr>
    <w:rPr>
      <w:rFonts w:ascii="Times New Roman" w:hAnsi="Times New Roman"/>
      <w:b/>
      <w:sz w:val="32"/>
    </w:rPr>
  </w:style>
  <w:style w:type="paragraph" w:customStyle="1" w:styleId="TableHeading">
    <w:name w:val="Table Heading"/>
    <w:basedOn w:val="HeadingBase"/>
    <w:rsid w:val="001771B0"/>
    <w:pPr>
      <w:keepLines/>
      <w:pBdr>
        <w:bottom w:val="single" w:sz="6" w:space="1" w:color="918585"/>
      </w:pBdr>
      <w:spacing w:before="240"/>
    </w:pPr>
  </w:style>
  <w:style w:type="paragraph" w:customStyle="1" w:styleId="AllowPageBreak">
    <w:name w:val="AllowPageBreak"/>
    <w:rsid w:val="00177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1B0"/>
    <w:rPr>
      <w:rFonts w:ascii="Courier New" w:eastAsia="Times New Roman" w:hAnsi="Courier New" w:cs="Times New Roman"/>
      <w:i/>
      <w:szCs w:val="20"/>
      <w:lang w:eastAsia="en-US"/>
    </w:rPr>
  </w:style>
  <w:style w:type="paragraph" w:customStyle="1" w:styleId="HeadingBase">
    <w:name w:val="Heading Base"/>
    <w:rsid w:val="00177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1B0"/>
    <w:pPr>
      <w:tabs>
        <w:tab w:val="right" w:leader="dot" w:pos="9072"/>
      </w:tabs>
      <w:ind w:left="567"/>
    </w:pPr>
    <w:rPr>
      <w:szCs w:val="22"/>
    </w:rPr>
  </w:style>
  <w:style w:type="paragraph" w:customStyle="1" w:styleId="TOCBase">
    <w:name w:val="TOC Base"/>
    <w:rsid w:val="00177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1B0"/>
    <w:pPr>
      <w:tabs>
        <w:tab w:val="right" w:leader="dot" w:pos="9072"/>
      </w:tabs>
      <w:spacing w:before="40" w:after="40"/>
      <w:ind w:left="284"/>
    </w:pPr>
    <w:rPr>
      <w:rFonts w:ascii="Times New Roman" w:hAnsi="Times New Roman"/>
    </w:rPr>
  </w:style>
  <w:style w:type="paragraph" w:styleId="TOC1">
    <w:name w:val="toc 1"/>
    <w:basedOn w:val="TOCBase"/>
    <w:next w:val="Normal"/>
    <w:rsid w:val="00177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1B0"/>
    <w:rPr>
      <w:rFonts w:ascii="Times New Roman" w:eastAsia="Times New Roman" w:hAnsi="Times New Roman" w:cs="Times New Roman"/>
      <w:sz w:val="16"/>
      <w:lang w:eastAsia="en-US"/>
    </w:rPr>
  </w:style>
  <w:style w:type="paragraph" w:styleId="Title">
    <w:name w:val="Title"/>
    <w:basedOn w:val="HeadingBase"/>
    <w:link w:val="TitleChar"/>
    <w:qFormat/>
    <w:rsid w:val="001771B0"/>
    <w:pPr>
      <w:spacing w:before="5040"/>
      <w:jc w:val="center"/>
    </w:pPr>
    <w:rPr>
      <w:sz w:val="48"/>
      <w:szCs w:val="72"/>
      <w:lang w:val="en-US"/>
    </w:rPr>
  </w:style>
  <w:style w:type="character" w:customStyle="1" w:styleId="TitleChar">
    <w:name w:val="Title Char"/>
    <w:basedOn w:val="DefaultParagraphFont"/>
    <w:link w:val="Title"/>
    <w:rsid w:val="00177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1B0"/>
    <w:pPr>
      <w:tabs>
        <w:tab w:val="left" w:pos="3600"/>
        <w:tab w:val="left" w:pos="3958"/>
      </w:tabs>
    </w:pPr>
  </w:style>
  <w:style w:type="paragraph" w:customStyle="1" w:styleId="Note">
    <w:name w:val="Note"/>
    <w:basedOn w:val="BodyText"/>
    <w:rsid w:val="00177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1B0"/>
    <w:pPr>
      <w:framePr w:wrap="auto" w:hAnchor="text" w:y="6049"/>
    </w:pPr>
    <w:rPr>
      <w:color w:val="000000"/>
      <w:sz w:val="40"/>
    </w:rPr>
  </w:style>
  <w:style w:type="paragraph" w:customStyle="1" w:styleId="TOCTitle">
    <w:name w:val="TOCTitle"/>
    <w:basedOn w:val="Heading1"/>
    <w:rsid w:val="001771B0"/>
    <w:pPr>
      <w:spacing w:after="240"/>
      <w:jc w:val="center"/>
      <w:outlineLvl w:val="9"/>
    </w:pPr>
    <w:rPr>
      <w:caps/>
    </w:rPr>
  </w:style>
  <w:style w:type="paragraph" w:customStyle="1" w:styleId="Version">
    <w:name w:val="Version"/>
    <w:rsid w:val="00177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1B0"/>
    <w:pPr>
      <w:numPr>
        <w:numId w:val="12"/>
      </w:numPr>
      <w:tabs>
        <w:tab w:val="clear" w:pos="680"/>
      </w:tabs>
    </w:pPr>
  </w:style>
  <w:style w:type="paragraph" w:styleId="Index1">
    <w:name w:val="index 1"/>
    <w:basedOn w:val="Normal"/>
    <w:next w:val="Normal"/>
    <w:semiHidden/>
    <w:rsid w:val="001771B0"/>
    <w:pPr>
      <w:keepNext w:val="0"/>
      <w:tabs>
        <w:tab w:val="right" w:pos="4176"/>
      </w:tabs>
      <w:ind w:left="198" w:hanging="198"/>
    </w:pPr>
    <w:rPr>
      <w:rFonts w:ascii="Garamond" w:hAnsi="Garamond"/>
    </w:rPr>
  </w:style>
  <w:style w:type="paragraph" w:styleId="IndexHeading">
    <w:name w:val="index heading"/>
    <w:basedOn w:val="Normal"/>
    <w:next w:val="Index1"/>
    <w:semiHidden/>
    <w:rsid w:val="001771B0"/>
    <w:pPr>
      <w:spacing w:before="120" w:after="120"/>
    </w:pPr>
    <w:rPr>
      <w:rFonts w:ascii="Arial" w:hAnsi="Arial"/>
      <w:b/>
      <w:color w:val="918585"/>
      <w:sz w:val="24"/>
    </w:rPr>
  </w:style>
  <w:style w:type="paragraph" w:styleId="Header">
    <w:name w:val="header"/>
    <w:basedOn w:val="Normal"/>
    <w:link w:val="HeaderChar"/>
    <w:rsid w:val="00177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1B0"/>
    <w:rPr>
      <w:rFonts w:ascii="Times New Roman" w:eastAsia="Times New Roman" w:hAnsi="Times New Roman" w:cs="Times New Roman"/>
      <w:sz w:val="16"/>
      <w:szCs w:val="20"/>
      <w:lang w:val="en-GB" w:eastAsia="en-US"/>
    </w:rPr>
  </w:style>
  <w:style w:type="paragraph" w:customStyle="1" w:styleId="Chapter">
    <w:name w:val="Chapter"/>
    <w:basedOn w:val="Normal"/>
    <w:rsid w:val="001771B0"/>
    <w:pPr>
      <w:spacing w:before="240"/>
    </w:pPr>
    <w:rPr>
      <w:rFonts w:ascii="Times New Roman" w:hAnsi="Times New Roman"/>
      <w:smallCaps/>
      <w:spacing w:val="80"/>
      <w:sz w:val="28"/>
    </w:rPr>
  </w:style>
  <w:style w:type="paragraph" w:customStyle="1" w:styleId="InChapter">
    <w:name w:val="InChapter"/>
    <w:basedOn w:val="Heading3"/>
    <w:rsid w:val="001771B0"/>
    <w:pPr>
      <w:spacing w:after="240"/>
      <w:outlineLvl w:val="9"/>
    </w:pPr>
    <w:rPr>
      <w:noProof/>
    </w:rPr>
  </w:style>
  <w:style w:type="paragraph" w:styleId="Index2">
    <w:name w:val="index 2"/>
    <w:basedOn w:val="Normal"/>
    <w:next w:val="Normal"/>
    <w:semiHidden/>
    <w:rsid w:val="001771B0"/>
    <w:pPr>
      <w:tabs>
        <w:tab w:val="right" w:pos="4176"/>
      </w:tabs>
      <w:ind w:left="568" w:hanging="284"/>
    </w:pPr>
    <w:rPr>
      <w:rFonts w:ascii="Garamond" w:hAnsi="Garamond"/>
    </w:rPr>
  </w:style>
  <w:style w:type="paragraph" w:customStyle="1" w:styleId="Byline">
    <w:name w:val="Byline"/>
    <w:rsid w:val="00177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1B0"/>
    <w:pPr>
      <w:tabs>
        <w:tab w:val="clear" w:pos="3600"/>
        <w:tab w:val="clear" w:pos="3958"/>
      </w:tabs>
      <w:jc w:val="right"/>
    </w:pPr>
  </w:style>
  <w:style w:type="character" w:styleId="Emphasis">
    <w:name w:val="Emphasis"/>
    <w:basedOn w:val="DefaultParagraphFont"/>
    <w:qFormat/>
    <w:rsid w:val="001771B0"/>
    <w:rPr>
      <w:i/>
    </w:rPr>
  </w:style>
  <w:style w:type="paragraph" w:styleId="Caption">
    <w:name w:val="caption"/>
    <w:basedOn w:val="BodyText"/>
    <w:next w:val="Normal"/>
    <w:qFormat/>
    <w:rsid w:val="001771B0"/>
    <w:pPr>
      <w:framePr w:w="2268" w:hSpace="181" w:vSpace="181" w:wrap="around" w:vAnchor="text" w:hAnchor="page" w:x="1135" w:y="285" w:anchorLock="1"/>
    </w:pPr>
    <w:rPr>
      <w:i/>
    </w:rPr>
  </w:style>
  <w:style w:type="paragraph" w:customStyle="1" w:styleId="MiniTOCTitle">
    <w:name w:val="MiniTOCTitle"/>
    <w:basedOn w:val="Heading4"/>
    <w:rsid w:val="001771B0"/>
    <w:pPr>
      <w:spacing w:before="240"/>
      <w:outlineLvl w:val="9"/>
    </w:pPr>
    <w:rPr>
      <w:noProof/>
      <w:sz w:val="24"/>
    </w:rPr>
  </w:style>
  <w:style w:type="paragraph" w:customStyle="1" w:styleId="MiniTOCItem">
    <w:name w:val="MiniTOCItem"/>
    <w:basedOn w:val="ListBullet"/>
    <w:rsid w:val="001771B0"/>
    <w:pPr>
      <w:numPr>
        <w:numId w:val="0"/>
      </w:numPr>
      <w:tabs>
        <w:tab w:val="right" w:leader="dot" w:pos="6521"/>
      </w:tabs>
      <w:spacing w:before="0" w:after="0"/>
    </w:pPr>
  </w:style>
  <w:style w:type="paragraph" w:customStyle="1" w:styleId="TOFTitle">
    <w:name w:val="TOFTitle"/>
    <w:basedOn w:val="TOCTitle"/>
    <w:rsid w:val="001771B0"/>
  </w:style>
  <w:style w:type="paragraph" w:styleId="TableofFigures">
    <w:name w:val="table of figures"/>
    <w:basedOn w:val="Normal"/>
    <w:next w:val="Normal"/>
    <w:semiHidden/>
    <w:rsid w:val="001771B0"/>
    <w:pPr>
      <w:tabs>
        <w:tab w:val="right" w:leader="dot" w:pos="9072"/>
      </w:tabs>
      <w:ind w:left="970" w:hanging="403"/>
    </w:pPr>
    <w:rPr>
      <w:rFonts w:ascii="Times New Roman" w:hAnsi="Times New Roman"/>
      <w:b/>
    </w:rPr>
  </w:style>
  <w:style w:type="paragraph" w:styleId="ListNumber">
    <w:name w:val="List Number"/>
    <w:basedOn w:val="List"/>
    <w:rsid w:val="001771B0"/>
    <w:pPr>
      <w:numPr>
        <w:numId w:val="14"/>
      </w:numPr>
      <w:tabs>
        <w:tab w:val="clear" w:pos="340"/>
      </w:tabs>
    </w:pPr>
  </w:style>
  <w:style w:type="character" w:customStyle="1" w:styleId="WingdingSymbols">
    <w:name w:val="Wingding Symbols"/>
    <w:rsid w:val="001771B0"/>
    <w:rPr>
      <w:rFonts w:ascii="Wingdings" w:hAnsi="Wingdings"/>
    </w:rPr>
  </w:style>
  <w:style w:type="character" w:customStyle="1" w:styleId="HotSpot">
    <w:name w:val="HotSpot"/>
    <w:rsid w:val="001771B0"/>
    <w:rPr>
      <w:color w:val="0033CC"/>
      <w:u w:val="none"/>
    </w:rPr>
  </w:style>
  <w:style w:type="paragraph" w:customStyle="1" w:styleId="BodyTextRight">
    <w:name w:val="Body Text Right"/>
    <w:basedOn w:val="BodyText"/>
    <w:rsid w:val="001771B0"/>
    <w:pPr>
      <w:spacing w:before="0" w:after="0"/>
      <w:jc w:val="right"/>
    </w:pPr>
  </w:style>
  <w:style w:type="paragraph" w:styleId="Index3">
    <w:name w:val="index 3"/>
    <w:basedOn w:val="ListNumber2"/>
    <w:next w:val="Normal"/>
    <w:semiHidden/>
    <w:rsid w:val="001771B0"/>
    <w:pPr>
      <w:numPr>
        <w:numId w:val="0"/>
      </w:numPr>
      <w:tabs>
        <w:tab w:val="right" w:leader="dot" w:pos="4176"/>
      </w:tabs>
    </w:pPr>
  </w:style>
  <w:style w:type="paragraph" w:styleId="ListNumber2">
    <w:name w:val="List Number 2"/>
    <w:basedOn w:val="List2"/>
    <w:rsid w:val="001771B0"/>
    <w:pPr>
      <w:numPr>
        <w:numId w:val="9"/>
      </w:numPr>
      <w:tabs>
        <w:tab w:val="clear" w:pos="1060"/>
      </w:tabs>
    </w:pPr>
  </w:style>
  <w:style w:type="paragraph" w:customStyle="1" w:styleId="MarginNote">
    <w:name w:val="Margin Note"/>
    <w:basedOn w:val="BodyText"/>
    <w:rsid w:val="00177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1B0"/>
    <w:rPr>
      <w:sz w:val="32"/>
    </w:rPr>
  </w:style>
  <w:style w:type="paragraph" w:customStyle="1" w:styleId="HeadingProcedure">
    <w:name w:val="Heading Procedure"/>
    <w:basedOn w:val="HeadingBase"/>
    <w:next w:val="Normal"/>
    <w:rsid w:val="001771B0"/>
    <w:pPr>
      <w:tabs>
        <w:tab w:val="left" w:pos="0"/>
      </w:tabs>
      <w:spacing w:before="120" w:after="60"/>
    </w:pPr>
    <w:rPr>
      <w:i/>
      <w:color w:val="918585"/>
      <w:sz w:val="22"/>
    </w:rPr>
  </w:style>
  <w:style w:type="paragraph" w:customStyle="1" w:styleId="TableBodyText">
    <w:name w:val="Table Body Text"/>
    <w:basedOn w:val="BodyText"/>
    <w:rsid w:val="001771B0"/>
    <w:pPr>
      <w:spacing w:before="60" w:after="60"/>
    </w:pPr>
  </w:style>
  <w:style w:type="paragraph" w:styleId="ListContinue">
    <w:name w:val="List Continue"/>
    <w:basedOn w:val="List"/>
    <w:rsid w:val="001771B0"/>
    <w:pPr>
      <w:ind w:firstLine="0"/>
    </w:pPr>
  </w:style>
  <w:style w:type="paragraph" w:customStyle="1" w:styleId="ListNote">
    <w:name w:val="List Note"/>
    <w:basedOn w:val="List"/>
    <w:rsid w:val="001771B0"/>
    <w:pPr>
      <w:pBdr>
        <w:top w:val="single" w:sz="6" w:space="2" w:color="918585"/>
        <w:bottom w:val="single" w:sz="6" w:space="2" w:color="918585"/>
      </w:pBdr>
      <w:tabs>
        <w:tab w:val="left" w:pos="1021"/>
      </w:tabs>
      <w:ind w:firstLine="0"/>
    </w:pPr>
  </w:style>
  <w:style w:type="paragraph" w:customStyle="1" w:styleId="Warning">
    <w:name w:val="Warning"/>
    <w:basedOn w:val="BodyText"/>
    <w:rsid w:val="001771B0"/>
    <w:pPr>
      <w:shd w:val="clear" w:color="auto" w:fill="D9D9D9"/>
      <w:tabs>
        <w:tab w:val="left" w:pos="992"/>
      </w:tabs>
      <w:ind w:left="119" w:right="119"/>
    </w:pPr>
    <w:rPr>
      <w:sz w:val="20"/>
    </w:rPr>
  </w:style>
  <w:style w:type="paragraph" w:customStyle="1" w:styleId="MarginIcons">
    <w:name w:val="Margin Icons"/>
    <w:basedOn w:val="BodyText"/>
    <w:rsid w:val="00177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1B0"/>
    <w:rPr>
      <w:rFonts w:ascii="Courier New" w:hAnsi="Courier New"/>
    </w:rPr>
  </w:style>
  <w:style w:type="paragraph" w:customStyle="1" w:styleId="NoteBullet">
    <w:name w:val="Note Bullet"/>
    <w:basedOn w:val="Note"/>
    <w:rsid w:val="001771B0"/>
    <w:pPr>
      <w:tabs>
        <w:tab w:val="clear" w:pos="680"/>
      </w:tabs>
      <w:spacing w:before="60" w:after="60"/>
    </w:pPr>
  </w:style>
  <w:style w:type="paragraph" w:customStyle="1" w:styleId="SubHeading2">
    <w:name w:val="SubHeading2"/>
    <w:basedOn w:val="HeadingBase"/>
    <w:rsid w:val="001771B0"/>
    <w:pPr>
      <w:spacing w:before="240" w:after="60"/>
    </w:pPr>
    <w:rPr>
      <w:sz w:val="20"/>
    </w:rPr>
  </w:style>
  <w:style w:type="paragraph" w:customStyle="1" w:styleId="SubHeading1">
    <w:name w:val="SubHeading1"/>
    <w:basedOn w:val="HeadingBase"/>
    <w:rsid w:val="001771B0"/>
    <w:pPr>
      <w:spacing w:before="240" w:after="60"/>
    </w:pPr>
    <w:rPr>
      <w:color w:val="918585"/>
      <w:sz w:val="22"/>
    </w:rPr>
  </w:style>
  <w:style w:type="paragraph" w:customStyle="1" w:styleId="SideHeading">
    <w:name w:val="Side Heading"/>
    <w:basedOn w:val="HeadingBase"/>
    <w:rsid w:val="00177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1B0"/>
    <w:pPr>
      <w:numPr>
        <w:numId w:val="10"/>
      </w:numPr>
    </w:pPr>
  </w:style>
  <w:style w:type="paragraph" w:styleId="PlainText">
    <w:name w:val="Plain Text"/>
    <w:basedOn w:val="Normal"/>
    <w:link w:val="PlainTextChar"/>
    <w:rsid w:val="001771B0"/>
    <w:rPr>
      <w:sz w:val="20"/>
    </w:rPr>
  </w:style>
  <w:style w:type="character" w:customStyle="1" w:styleId="PlainTextChar">
    <w:name w:val="Plain Text Char"/>
    <w:basedOn w:val="DefaultParagraphFont"/>
    <w:link w:val="PlainText"/>
    <w:rsid w:val="001771B0"/>
    <w:rPr>
      <w:rFonts w:ascii="Courier New" w:eastAsia="Times New Roman" w:hAnsi="Courier New" w:cs="Times New Roman"/>
      <w:sz w:val="20"/>
      <w:szCs w:val="20"/>
      <w:lang w:eastAsia="en-US"/>
    </w:rPr>
  </w:style>
  <w:style w:type="character" w:customStyle="1" w:styleId="MenuOption">
    <w:name w:val="Menu Option"/>
    <w:basedOn w:val="DefaultParagraphFont"/>
    <w:rsid w:val="001771B0"/>
    <w:rPr>
      <w:b/>
      <w:smallCaps/>
    </w:rPr>
  </w:style>
  <w:style w:type="paragraph" w:customStyle="1" w:styleId="TableListNumber">
    <w:name w:val="Table List Number"/>
    <w:basedOn w:val="ListNumber"/>
    <w:rsid w:val="001771B0"/>
    <w:pPr>
      <w:numPr>
        <w:numId w:val="0"/>
      </w:numPr>
    </w:pPr>
  </w:style>
  <w:style w:type="paragraph" w:styleId="TOC4">
    <w:name w:val="toc 4"/>
    <w:basedOn w:val="TOCBase"/>
    <w:next w:val="Normal"/>
    <w:semiHidden/>
    <w:rsid w:val="001771B0"/>
    <w:pPr>
      <w:tabs>
        <w:tab w:val="right" w:leader="dot" w:pos="9071"/>
      </w:tabs>
      <w:ind w:left="1701"/>
    </w:pPr>
  </w:style>
  <w:style w:type="paragraph" w:customStyle="1" w:styleId="ListAlpha">
    <w:name w:val="List Alpha"/>
    <w:basedOn w:val="List"/>
    <w:rsid w:val="001771B0"/>
    <w:pPr>
      <w:numPr>
        <w:numId w:val="8"/>
      </w:numPr>
    </w:pPr>
  </w:style>
  <w:style w:type="paragraph" w:customStyle="1" w:styleId="ListAlpha2">
    <w:name w:val="List Alpha 2"/>
    <w:basedOn w:val="List2"/>
    <w:rsid w:val="001771B0"/>
    <w:pPr>
      <w:numPr>
        <w:numId w:val="7"/>
      </w:numPr>
    </w:pPr>
  </w:style>
  <w:style w:type="paragraph" w:styleId="List2">
    <w:name w:val="List 2"/>
    <w:basedOn w:val="BodyText"/>
    <w:rsid w:val="001771B0"/>
    <w:pPr>
      <w:tabs>
        <w:tab w:val="left" w:pos="680"/>
      </w:tabs>
      <w:spacing w:before="60" w:after="60"/>
      <w:ind w:left="680" w:hanging="340"/>
    </w:pPr>
  </w:style>
  <w:style w:type="paragraph" w:styleId="List3">
    <w:name w:val="List 3"/>
    <w:basedOn w:val="BodyText"/>
    <w:rsid w:val="001771B0"/>
    <w:pPr>
      <w:tabs>
        <w:tab w:val="left" w:pos="1021"/>
      </w:tabs>
      <w:spacing w:before="60" w:after="60"/>
      <w:ind w:left="1020" w:hanging="340"/>
    </w:pPr>
  </w:style>
  <w:style w:type="paragraph" w:styleId="List4">
    <w:name w:val="List 4"/>
    <w:basedOn w:val="BodyText"/>
    <w:rsid w:val="001771B0"/>
    <w:pPr>
      <w:tabs>
        <w:tab w:val="left" w:pos="1361"/>
      </w:tabs>
      <w:spacing w:before="60" w:after="60"/>
      <w:ind w:left="1361" w:hanging="340"/>
    </w:pPr>
  </w:style>
  <w:style w:type="paragraph" w:styleId="List5">
    <w:name w:val="List 5"/>
    <w:basedOn w:val="BodyText"/>
    <w:rsid w:val="001771B0"/>
    <w:pPr>
      <w:tabs>
        <w:tab w:val="left" w:pos="1701"/>
      </w:tabs>
      <w:spacing w:before="60" w:after="60"/>
      <w:ind w:left="1701" w:hanging="340"/>
    </w:pPr>
  </w:style>
  <w:style w:type="paragraph" w:styleId="ListBullet3">
    <w:name w:val="List Bullet 3"/>
    <w:basedOn w:val="List3"/>
    <w:rsid w:val="001771B0"/>
    <w:pPr>
      <w:numPr>
        <w:numId w:val="13"/>
      </w:numPr>
      <w:tabs>
        <w:tab w:val="clear" w:pos="1021"/>
      </w:tabs>
      <w:ind w:left="1037" w:hanging="357"/>
    </w:pPr>
  </w:style>
  <w:style w:type="paragraph" w:styleId="ListBullet4">
    <w:name w:val="List Bullet 4"/>
    <w:basedOn w:val="List4"/>
    <w:rsid w:val="001771B0"/>
    <w:pPr>
      <w:numPr>
        <w:numId w:val="2"/>
      </w:numPr>
      <w:tabs>
        <w:tab w:val="clear" w:pos="1361"/>
      </w:tabs>
    </w:pPr>
  </w:style>
  <w:style w:type="paragraph" w:styleId="ListBullet5">
    <w:name w:val="List Bullet 5"/>
    <w:basedOn w:val="List5"/>
    <w:rsid w:val="001771B0"/>
    <w:pPr>
      <w:numPr>
        <w:numId w:val="3"/>
      </w:numPr>
    </w:pPr>
  </w:style>
  <w:style w:type="paragraph" w:styleId="ListContinue2">
    <w:name w:val="List Continue 2"/>
    <w:basedOn w:val="List2"/>
    <w:rsid w:val="001771B0"/>
    <w:pPr>
      <w:ind w:firstLine="0"/>
    </w:pPr>
  </w:style>
  <w:style w:type="paragraph" w:styleId="ListContinue3">
    <w:name w:val="List Continue 3"/>
    <w:basedOn w:val="List3"/>
    <w:rsid w:val="001771B0"/>
    <w:pPr>
      <w:ind w:left="1021" w:firstLine="0"/>
    </w:pPr>
  </w:style>
  <w:style w:type="paragraph" w:styleId="ListContinue4">
    <w:name w:val="List Continue 4"/>
    <w:basedOn w:val="List4"/>
    <w:rsid w:val="001771B0"/>
    <w:pPr>
      <w:ind w:firstLine="0"/>
    </w:pPr>
  </w:style>
  <w:style w:type="paragraph" w:styleId="ListContinue5">
    <w:name w:val="List Continue 5"/>
    <w:basedOn w:val="List5"/>
    <w:rsid w:val="001771B0"/>
    <w:pPr>
      <w:ind w:firstLine="0"/>
    </w:pPr>
  </w:style>
  <w:style w:type="paragraph" w:styleId="ListNumber3">
    <w:name w:val="List Number 3"/>
    <w:basedOn w:val="List3"/>
    <w:rsid w:val="001771B0"/>
    <w:pPr>
      <w:numPr>
        <w:numId w:val="4"/>
      </w:numPr>
    </w:pPr>
  </w:style>
  <w:style w:type="paragraph" w:styleId="ListNumber4">
    <w:name w:val="List Number 4"/>
    <w:basedOn w:val="List4"/>
    <w:rsid w:val="001771B0"/>
    <w:pPr>
      <w:numPr>
        <w:numId w:val="5"/>
      </w:numPr>
    </w:pPr>
  </w:style>
  <w:style w:type="paragraph" w:styleId="ListNumber5">
    <w:name w:val="List Number 5"/>
    <w:basedOn w:val="List5"/>
    <w:rsid w:val="001771B0"/>
    <w:pPr>
      <w:numPr>
        <w:numId w:val="6"/>
      </w:numPr>
    </w:pPr>
  </w:style>
  <w:style w:type="paragraph" w:styleId="BlockText">
    <w:name w:val="Block Text"/>
    <w:basedOn w:val="Normal"/>
    <w:rsid w:val="001771B0"/>
    <w:pPr>
      <w:spacing w:after="120"/>
      <w:ind w:left="1440" w:right="1440"/>
    </w:pPr>
  </w:style>
  <w:style w:type="character" w:customStyle="1" w:styleId="Subscript">
    <w:name w:val="Subscript"/>
    <w:basedOn w:val="DefaultParagraphFont"/>
    <w:rsid w:val="001771B0"/>
    <w:rPr>
      <w:sz w:val="16"/>
      <w:vertAlign w:val="subscript"/>
    </w:rPr>
  </w:style>
  <w:style w:type="character" w:customStyle="1" w:styleId="Superscript">
    <w:name w:val="Superscript"/>
    <w:basedOn w:val="DefaultParagraphFont"/>
    <w:rsid w:val="001771B0"/>
    <w:rPr>
      <w:sz w:val="16"/>
      <w:vertAlign w:val="superscript"/>
    </w:rPr>
  </w:style>
  <w:style w:type="character" w:customStyle="1" w:styleId="Symbols">
    <w:name w:val="Symbols"/>
    <w:basedOn w:val="DefaultParagraphFont"/>
    <w:rsid w:val="001771B0"/>
    <w:rPr>
      <w:rFonts w:ascii="Symbol" w:hAnsi="Symbol"/>
    </w:rPr>
  </w:style>
  <w:style w:type="character" w:customStyle="1" w:styleId="MenuOptions">
    <w:name w:val="Menu Options"/>
    <w:basedOn w:val="DefaultParagraphFont"/>
    <w:rsid w:val="001771B0"/>
    <w:rPr>
      <w:rFonts w:ascii="Arial Narrow" w:hAnsi="Arial Narrow"/>
      <w:smallCaps/>
    </w:rPr>
  </w:style>
  <w:style w:type="character" w:customStyle="1" w:styleId="Buttons">
    <w:name w:val="Buttons"/>
    <w:basedOn w:val="DefaultParagraphFont"/>
    <w:rsid w:val="001771B0"/>
    <w:rPr>
      <w:b/>
    </w:rPr>
  </w:style>
  <w:style w:type="character" w:customStyle="1" w:styleId="Underlined">
    <w:name w:val="Underlined"/>
    <w:basedOn w:val="DefaultParagraphFont"/>
    <w:rsid w:val="001771B0"/>
    <w:rPr>
      <w:u w:val="single"/>
    </w:rPr>
  </w:style>
  <w:style w:type="paragraph" w:customStyle="1" w:styleId="TableBodyTextRight">
    <w:name w:val="Table Body Text Right"/>
    <w:basedOn w:val="TableBodyText"/>
    <w:rsid w:val="001771B0"/>
    <w:pPr>
      <w:widowControl w:val="0"/>
      <w:autoSpaceDE w:val="0"/>
      <w:autoSpaceDN w:val="0"/>
      <w:adjustRightInd w:val="0"/>
      <w:jc w:val="right"/>
    </w:pPr>
    <w:rPr>
      <w:rFonts w:cs="Arial"/>
      <w:szCs w:val="18"/>
    </w:rPr>
  </w:style>
  <w:style w:type="paragraph" w:customStyle="1" w:styleId="CopyrightText">
    <w:name w:val="Copyright Text"/>
    <w:basedOn w:val="BodyText"/>
    <w:rsid w:val="001771B0"/>
    <w:rPr>
      <w:sz w:val="18"/>
    </w:rPr>
  </w:style>
  <w:style w:type="paragraph" w:customStyle="1" w:styleId="BodySmallRight">
    <w:name w:val="Body Small Right"/>
    <w:basedOn w:val="BodyTextRight"/>
    <w:rsid w:val="001771B0"/>
    <w:rPr>
      <w:sz w:val="18"/>
      <w:szCs w:val="18"/>
    </w:rPr>
  </w:style>
  <w:style w:type="paragraph" w:customStyle="1" w:styleId="MarginEdition">
    <w:name w:val="Margin Edition"/>
    <w:basedOn w:val="MarginNote"/>
    <w:rsid w:val="001771B0"/>
    <w:pPr>
      <w:spacing w:before="0" w:after="0"/>
    </w:pPr>
    <w:rPr>
      <w:rFonts w:ascii="Times New Roman" w:hAnsi="Times New Roman"/>
      <w:color w:val="999999"/>
    </w:rPr>
  </w:style>
  <w:style w:type="paragraph" w:customStyle="1" w:styleId="Spacer">
    <w:name w:val="Spacer"/>
    <w:basedOn w:val="Normal"/>
    <w:rsid w:val="001771B0"/>
    <w:rPr>
      <w:sz w:val="2"/>
      <w:szCs w:val="2"/>
    </w:rPr>
  </w:style>
  <w:style w:type="character" w:customStyle="1" w:styleId="Small">
    <w:name w:val="Small"/>
    <w:basedOn w:val="DefaultParagraphFont"/>
    <w:rsid w:val="001771B0"/>
    <w:rPr>
      <w:sz w:val="16"/>
    </w:rPr>
  </w:style>
  <w:style w:type="paragraph" w:customStyle="1" w:styleId="WideTable">
    <w:name w:val="Wide Table"/>
    <w:basedOn w:val="Normal"/>
    <w:rsid w:val="001771B0"/>
    <w:pPr>
      <w:ind w:left="-1418"/>
    </w:pPr>
    <w:rPr>
      <w:sz w:val="2"/>
      <w:szCs w:val="2"/>
    </w:rPr>
  </w:style>
  <w:style w:type="character" w:styleId="PageNumber">
    <w:name w:val="page number"/>
    <w:basedOn w:val="DefaultParagraphFont"/>
    <w:rsid w:val="001771B0"/>
  </w:style>
  <w:style w:type="paragraph" w:styleId="Quote">
    <w:name w:val="Quote"/>
    <w:basedOn w:val="Heading1"/>
    <w:link w:val="QuoteChar"/>
    <w:qFormat/>
    <w:rsid w:val="001771B0"/>
    <w:rPr>
      <w:b w:val="0"/>
      <w:sz w:val="72"/>
      <w:szCs w:val="72"/>
      <w:lang w:val="en-NZ"/>
    </w:rPr>
  </w:style>
  <w:style w:type="character" w:customStyle="1" w:styleId="QuoteChar">
    <w:name w:val="Quote Char"/>
    <w:basedOn w:val="DefaultParagraphFont"/>
    <w:link w:val="Quote"/>
    <w:rsid w:val="00177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1B0"/>
    <w:pPr>
      <w:pageBreakBefore/>
    </w:pPr>
  </w:style>
  <w:style w:type="paragraph" w:customStyle="1" w:styleId="Border">
    <w:name w:val="Border"/>
    <w:basedOn w:val="Normal"/>
    <w:qFormat/>
    <w:rsid w:val="00177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1B0"/>
    <w:rPr>
      <w:b/>
      <w:bCs/>
      <w:i/>
      <w:iCs/>
      <w:color w:val="auto"/>
    </w:rPr>
  </w:style>
  <w:style w:type="paragraph" w:styleId="IntenseQuote">
    <w:name w:val="Intense Quote"/>
    <w:basedOn w:val="Normal"/>
    <w:next w:val="Normal"/>
    <w:link w:val="IntenseQuoteChar"/>
    <w:uiPriority w:val="30"/>
    <w:qFormat/>
    <w:rsid w:val="00177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1B0"/>
    <w:rPr>
      <w:smallCaps/>
      <w:color w:val="auto"/>
      <w:u w:val="single"/>
    </w:rPr>
  </w:style>
  <w:style w:type="character" w:styleId="IntenseReference">
    <w:name w:val="Intense Reference"/>
    <w:basedOn w:val="DefaultParagraphFont"/>
    <w:uiPriority w:val="32"/>
    <w:qFormat/>
    <w:rsid w:val="001771B0"/>
    <w:rPr>
      <w:b/>
      <w:bCs/>
      <w:smallCaps/>
      <w:color w:val="auto"/>
      <w:spacing w:val="5"/>
      <w:u w:val="single"/>
    </w:rPr>
  </w:style>
  <w:style w:type="paragraph" w:customStyle="1" w:styleId="2ColumnHeading">
    <w:name w:val="2Column Heading"/>
    <w:basedOn w:val="BodyText"/>
    <w:qFormat/>
    <w:rsid w:val="001771B0"/>
    <w:pPr>
      <w:spacing w:after="60"/>
      <w:ind w:left="-2268"/>
    </w:pPr>
    <w:rPr>
      <w:b/>
    </w:rPr>
  </w:style>
  <w:style w:type="paragraph" w:customStyle="1" w:styleId="Heading1TOC">
    <w:name w:val="Heading1 TOC"/>
    <w:basedOn w:val="Normal"/>
    <w:qFormat/>
    <w:rsid w:val="001771B0"/>
    <w:pPr>
      <w:spacing w:before="240" w:after="120"/>
    </w:pPr>
    <w:rPr>
      <w:rFonts w:ascii="Times New Roman" w:hAnsi="Times New Roman"/>
      <w:b/>
      <w:sz w:val="32"/>
    </w:rPr>
  </w:style>
  <w:style w:type="paragraph" w:customStyle="1" w:styleId="Heading2TOC">
    <w:name w:val="Heading2 TOC"/>
    <w:basedOn w:val="Normal"/>
    <w:qFormat/>
    <w:rsid w:val="001771B0"/>
    <w:pPr>
      <w:spacing w:before="240" w:after="60"/>
    </w:pPr>
    <w:rPr>
      <w:rFonts w:ascii="Times New Roman" w:hAnsi="Times New Roman"/>
      <w:b/>
      <w:sz w:val="28"/>
    </w:rPr>
  </w:style>
  <w:style w:type="character" w:customStyle="1" w:styleId="Underline">
    <w:name w:val="Underline"/>
    <w:basedOn w:val="DefaultParagraphFont"/>
    <w:qFormat/>
    <w:rsid w:val="001771B0"/>
    <w:rPr>
      <w:u w:val="single"/>
    </w:rPr>
  </w:style>
  <w:style w:type="character" w:customStyle="1" w:styleId="BoldandItalics">
    <w:name w:val="Bold and Italics"/>
    <w:qFormat/>
    <w:rsid w:val="001771B0"/>
    <w:rPr>
      <w:b/>
      <w:i/>
      <w:u w:val="none"/>
    </w:rPr>
  </w:style>
  <w:style w:type="paragraph" w:styleId="BalloonText">
    <w:name w:val="Balloon Text"/>
    <w:basedOn w:val="Normal"/>
    <w:link w:val="BalloonTextChar"/>
    <w:rsid w:val="001771B0"/>
    <w:rPr>
      <w:rFonts w:ascii="Tahoma" w:hAnsi="Tahoma" w:cs="Tahoma"/>
      <w:sz w:val="16"/>
      <w:szCs w:val="16"/>
    </w:rPr>
  </w:style>
  <w:style w:type="character" w:customStyle="1" w:styleId="BalloonTextChar">
    <w:name w:val="Balloon Text Char"/>
    <w:basedOn w:val="DefaultParagraphFont"/>
    <w:link w:val="BalloonText"/>
    <w:rsid w:val="00177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1B0"/>
    <w:rPr>
      <w:b/>
      <w:color w:val="660033"/>
      <w:spacing w:val="0"/>
    </w:rPr>
  </w:style>
  <w:style w:type="paragraph" w:customStyle="1" w:styleId="Nameditemlist">
    <w:name w:val="Named item list"/>
    <w:basedOn w:val="BodyText"/>
    <w:qFormat/>
    <w:rsid w:val="001771B0"/>
    <w:pPr>
      <w:tabs>
        <w:tab w:val="left" w:pos="2835"/>
      </w:tabs>
      <w:ind w:left="2835" w:hanging="2835"/>
    </w:pPr>
  </w:style>
  <w:style w:type="paragraph" w:customStyle="1" w:styleId="BodyTextnopadding">
    <w:name w:val="Body Text no padding"/>
    <w:basedOn w:val="BodyText"/>
    <w:qFormat/>
    <w:rsid w:val="001771B0"/>
    <w:pPr>
      <w:spacing w:before="0" w:after="0"/>
    </w:pPr>
  </w:style>
  <w:style w:type="paragraph" w:customStyle="1" w:styleId="BodyTextBold">
    <w:name w:val="Body Text Bold"/>
    <w:basedOn w:val="BodyText"/>
    <w:qFormat/>
    <w:rsid w:val="001771B0"/>
    <w:rPr>
      <w:b/>
    </w:rPr>
  </w:style>
  <w:style w:type="character" w:styleId="Hyperlink">
    <w:name w:val="Hyperlink"/>
    <w:basedOn w:val="DefaultParagraphFont"/>
    <w:uiPriority w:val="99"/>
    <w:unhideWhenUsed/>
    <w:rsid w:val="007F1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5384</Characters>
  <Application>Microsoft Office Word</Application>
  <DocSecurity>0</DocSecurity>
  <Lines>168</Lines>
  <Paragraphs>86</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POLFOR001 Apply specialised forensic science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2022-12-05T22:57:00Z</dcterms:created>
  <dcterms:modified xsi:type="dcterms:W3CDTF">2022-12-05T22:57:00Z</dcterms:modified>
</cp:coreProperties>
</file>