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POLEXP004 Plan and conduct render safe procedures for explosive devices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POLEXP004"/>
      <w:r w:rsidRPr="00F31CE3">
        <w:t>POLEXP004 Plan and conduct render safe procedures for explosive devices</w:t>
      </w:r>
    </w:p>
    <w:p w:rsidR="00D44002" w:rsidRPr="00F31CE3" w:rsidP="00F31CE3">
      <w:pPr>
        <w:pStyle w:val="Heading1"/>
      </w:pPr>
      <w:bookmarkEnd w:id="2"/>
      <w:r w:rsidRPr="00F31CE3">
        <w:t>Confidential Content</w:t>
      </w:r>
    </w:p>
    <w:p w:rsidR="00D44002" w:rsidRPr="00F31CE3" w:rsidP="00F31CE3">
      <w:r w:rsidRPr="00F31CE3">
        <w:t>Confidential - content not available</w:t>
      </w:r>
    </w:p>
    <w:p w:rsidR="00D44002" w:rsidRPr="00F31CE3" w:rsidP="00F31CE3"/>
    <w:sectPr w:rsidSect="00F31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POLEXP004 Plan and conduct render safe procedures for explosive devices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30 July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POLEXP004 Plan and conduct render safe procedures for explosive devices</dc:title>
  <dc:subject>Release: 2</dc:subject>
  <dc:creator>Public 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2026-07-30T02:35:55Z</dcterms:created>
  <dcterms:modified xsi:type="dcterms:W3CDTF">2026-07-30T02:35:55Z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