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6A6" w:rsidP="00F756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POLCOV091 Manage threat assessments and risk reporting in a policing environment</w:t>
      </w:r>
      <w:r>
        <w:fldChar w:fldCharType="end"/>
      </w:r>
    </w:p>
    <w:p w:rsidR="00F756A6" w:rsidP="00F756A6">
      <w:pPr>
        <w:pStyle w:val="Version"/>
        <w:sectPr w:rsidSect="006122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6122AC" w:rsidP="006122AC">
      <w:pPr>
        <w:pStyle w:val="SuperHeading"/>
      </w:pPr>
      <w:r w:rsidRPr="006122AC">
        <w:t>POLCOV091 Manage threat assessments and risk reporting in a policing environment</w:t>
      </w:r>
    </w:p>
    <w:p w:rsidR="00000000" w:rsidRPr="006122AC" w:rsidP="006122AC">
      <w:pPr>
        <w:pStyle w:val="Heading1"/>
      </w:pPr>
      <w:bookmarkStart w:id="1" w:name="O_1297586"/>
      <w:bookmarkEnd w:id="1"/>
      <w:r w:rsidRPr="006122AC">
        <w:t>Modification History</w:t>
      </w:r>
    </w:p>
    <w:p w:rsidR="00000000" w:rsidRPr="006122AC" w:rsidP="00F756A6">
      <w:pPr>
        <w:pStyle w:val="BodyText"/>
      </w:pPr>
      <w:r w:rsidRPr="006122AC">
        <w:t>Release 1. This is the first release of this unit of competency in the POL Police Training Package release 9.0.</w:t>
      </w:r>
    </w:p>
    <w:p w:rsidR="00000000" w:rsidRPr="006122AC" w:rsidP="006122AC">
      <w:pPr>
        <w:pStyle w:val="Heading1"/>
      </w:pPr>
      <w:bookmarkStart w:id="2" w:name="O_1297594"/>
      <w:bookmarkEnd w:id="2"/>
      <w:r w:rsidRPr="006122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t>This unit describes the skills required to manage threat assessments and risk reporting in a policing environment.  It includes identifying threats, determining vulnerability, developing and documenting threat assessment strategies, and impleme</w:t>
            </w:r>
            <w:r w:rsidRPr="006122AC">
              <w:t>nting and monitoring risk reporting strategies.</w:t>
            </w:r>
          </w:p>
          <w:p w:rsidR="00000000" w:rsidRPr="006122AC" w:rsidP="006122AC">
            <w:pPr>
              <w:pStyle w:val="BodyText"/>
            </w:pPr>
            <w:r w:rsidRPr="006122AC">
              <w:t>This unit would be implemented during threat assessments in support of all stages of the risk management cycle and models within a policing environment.  These include responses to work health and safety (WHS</w:t>
            </w:r>
            <w:r w:rsidRPr="006122AC">
              <w:t>) risks, risks to the organisation</w:t>
            </w:r>
            <w:r>
              <w:t>’</w:t>
            </w:r>
            <w:r w:rsidRPr="006122AC">
              <w:t xml:space="preserve">s reputation, and risks to the completion of intelligence projects. </w:t>
            </w:r>
          </w:p>
          <w:p w:rsidR="00000000" w:rsidRPr="006122AC" w:rsidP="006122AC">
            <w:pPr>
              <w:pStyle w:val="BodyText"/>
            </w:pPr>
            <w:r w:rsidRPr="006122AC">
              <w:t>This unit applies to police personnel who identify and describe threats in consultation with stakeholders, analyse and evaluate such threats to identify</w:t>
            </w:r>
            <w:r w:rsidRPr="006122AC">
              <w:t xml:space="preserve"> appropriate risk reporting strategies and to provide progress reports to stakeholders.</w:t>
            </w:r>
          </w:p>
          <w:p w:rsidR="00000000" w:rsidRPr="006122AC" w:rsidP="006122AC">
            <w:pPr>
              <w:pStyle w:val="BodyText"/>
            </w:pPr>
            <w:r w:rsidRPr="006122AC">
              <w:t xml:space="preserve">The skills and knowledge described in this unit must be applied within the legislative, regulatory and policy environment in which they are carried out. Organisational </w:t>
            </w:r>
            <w:r w:rsidRPr="006122AC">
              <w:t>policies and procedures must be consulted and adhered to, particularly those associated with threat assessment and risk management.</w:t>
            </w:r>
          </w:p>
          <w:p w:rsidR="00000000" w:rsidRPr="006122AC" w:rsidP="006122AC">
            <w:pPr>
              <w:pStyle w:val="BodyText"/>
            </w:pPr>
            <w:r w:rsidRPr="006122AC">
              <w:t xml:space="preserve">Those undertaking this unit would demonstrate strong autonomy in the course of performing complex tasks in a broad range of </w:t>
            </w:r>
            <w:r w:rsidRPr="006122AC">
              <w:t xml:space="preserve">contexts. </w:t>
            </w:r>
          </w:p>
          <w:p w:rsidR="00000000" w:rsidRPr="006122AC" w:rsidP="006122AC">
            <w:pPr>
              <w:pStyle w:val="BodyText"/>
            </w:pPr>
            <w:r w:rsidRPr="006122AC">
              <w:t>No licensing, legislative or certification requirements apply to unit at the time of publication.</w:t>
            </w:r>
          </w:p>
        </w:tc>
      </w:tr>
    </w:tbl>
    <w:p w:rsidR="00000000" w:rsidRPr="006122AC" w:rsidP="006122AC">
      <w:pPr>
        <w:pStyle w:val="NoPaddingFontSize1"/>
      </w:pPr>
    </w:p>
    <w:p w:rsidR="00000000" w:rsidRPr="006122AC" w:rsidP="006122AC">
      <w:pPr>
        <w:pStyle w:val="AllowPageBreak"/>
      </w:pPr>
    </w:p>
    <w:p w:rsidR="00000000" w:rsidRPr="006122AC" w:rsidP="006122AC">
      <w:pPr>
        <w:pStyle w:val="Heading1"/>
      </w:pPr>
      <w:bookmarkStart w:id="3" w:name="O_1297593"/>
      <w:bookmarkEnd w:id="3"/>
      <w:r w:rsidRPr="006122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t>Not applicable.</w:t>
            </w:r>
          </w:p>
        </w:tc>
      </w:tr>
    </w:tbl>
    <w:p w:rsidR="00000000" w:rsidRPr="006122AC" w:rsidP="006122AC">
      <w:pPr>
        <w:pStyle w:val="NoPaddingFontSize1"/>
      </w:pPr>
    </w:p>
    <w:p w:rsidR="00000000" w:rsidRPr="006122AC" w:rsidP="006122AC">
      <w:pPr>
        <w:pStyle w:val="AllowPageBreak"/>
      </w:pPr>
    </w:p>
    <w:p w:rsidR="00000000" w:rsidRPr="006122AC" w:rsidP="006122AC">
      <w:pPr>
        <w:pStyle w:val="Heading1"/>
      </w:pPr>
      <w:bookmarkStart w:id="4" w:name="O_1297592"/>
      <w:bookmarkEnd w:id="4"/>
      <w:r w:rsidRPr="006122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t>Covert</w:t>
            </w:r>
          </w:p>
        </w:tc>
      </w:tr>
    </w:tbl>
    <w:p w:rsidR="00000000" w:rsidRPr="006122AC" w:rsidP="006122AC">
      <w:pPr>
        <w:pStyle w:val="NoPaddingFontSize1"/>
      </w:pPr>
    </w:p>
    <w:p w:rsidR="00000000" w:rsidRPr="006122AC" w:rsidP="006122AC">
      <w:pPr>
        <w:pStyle w:val="AllowPageBreak"/>
      </w:pPr>
    </w:p>
    <w:p w:rsidR="00000000" w:rsidRPr="006122AC" w:rsidP="006122AC">
      <w:pPr>
        <w:pStyle w:val="Heading1"/>
      </w:pPr>
      <w:bookmarkStart w:id="5" w:name="O_1297591"/>
      <w:bookmarkEnd w:id="5"/>
      <w:r w:rsidRPr="006122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t>Not applicable.</w:t>
            </w:r>
          </w:p>
        </w:tc>
      </w:tr>
    </w:tbl>
    <w:p w:rsidR="00000000" w:rsidRPr="006122AC" w:rsidP="006122AC">
      <w:pPr>
        <w:pStyle w:val="NoPaddingFontSize1"/>
      </w:pPr>
    </w:p>
    <w:p w:rsidR="00000000" w:rsidRPr="006122AC" w:rsidP="006122AC">
      <w:pPr>
        <w:pStyle w:val="AllowPageBreak"/>
      </w:pPr>
    </w:p>
    <w:p w:rsidR="00000000" w:rsidRPr="006122AC" w:rsidP="006122AC">
      <w:pPr>
        <w:pStyle w:val="Heading1"/>
      </w:pPr>
      <w:bookmarkStart w:id="6" w:name="O_1297590"/>
      <w:bookmarkEnd w:id="6"/>
      <w:r w:rsidRPr="006122A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PERFORMANCE CRITERIA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Elements describe the essential outcomes of the unit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Performance criteria describe the performance needed to demonstrate achievement of the element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rPr>
                <w:rStyle w:val="SpecialBold"/>
              </w:rPr>
              <w:t xml:space="preserve">Identify threats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Consult with stakeholders to confirm operations, goals and objectives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Identify threats for risk management purposes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Identify threat assessment context through researching good practice, alternative options and expert opinions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rPr>
                <w:rStyle w:val="SpecialBold"/>
              </w:rPr>
              <w:t>Analyse threats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Determine the nature of the threat to support risk management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Determine confidence and desire of threat to assess in</w:t>
            </w:r>
            <w:r w:rsidRPr="006122AC">
              <w:t>dicators of intent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Determine resources and knowledge of threat to assess indicators of capability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Record levels of threat for monitoring and accountability purposes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rPr>
                <w:rStyle w:val="SpecialBold"/>
              </w:rPr>
              <w:t>Evaluate threats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Evaluate information to determine relevance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Appraise corroborations, plausibility and consistency of information to grade reliability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Examine access, objectivity, motivations and history of source to rate credibility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rPr>
                <w:rStyle w:val="SpecialBold"/>
              </w:rPr>
              <w:t>Report threats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Criticall</w:t>
            </w:r>
            <w:r w:rsidRPr="006122AC">
              <w:t>y assess threat level and vulnerability factors to inform prioritisation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Determine importance of threat to identify urgency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Synthesise findings to report on opportunities and vulnerabilities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Disseminate threat assessment t</w:t>
            </w:r>
            <w:r w:rsidRPr="006122AC">
              <w:t>o internal stakeholders to inform risk management strategies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Monitor circumstances and environment for changes in level of threat and harm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rPr>
                <w:rStyle w:val="SpecialBold"/>
              </w:rPr>
              <w:t>Support risk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 xml:space="preserve">Evaluate threat assessment to appraise limitations and </w:t>
            </w:r>
            <w:r w:rsidRPr="006122AC">
              <w:t>impact on clients and stakeholders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Communicate limitations and impact of threat assessment to clients and stakeholders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Identify how biases and perspectives may have influenced findings an</w:t>
            </w:r>
            <w:r w:rsidRPr="006122AC">
              <w:t>d implement mitigation techniques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Respond to client and stakeholder requirements to refine response options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t>Inform operations, goals and objectives for decision-makers to respond to risk assessment</w:t>
            </w:r>
          </w:p>
        </w:tc>
      </w:tr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2AC">
            <w:pPr>
              <w:pStyle w:val="BodyText"/>
              <w:rPr>
                <w:lang w:val="en-NZ"/>
              </w:rPr>
            </w:pPr>
            <w:r w:rsidRPr="006122AC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t>Disseminate threat assessment to client and stakeholders</w:t>
            </w:r>
          </w:p>
        </w:tc>
      </w:tr>
    </w:tbl>
    <w:p w:rsidR="00000000" w:rsidRPr="006122AC" w:rsidP="006122AC">
      <w:pPr>
        <w:pStyle w:val="NoPaddingFontSize1"/>
      </w:pPr>
    </w:p>
    <w:p w:rsidR="00000000" w:rsidRPr="006122AC" w:rsidP="006122AC">
      <w:pPr>
        <w:pStyle w:val="AllowPageBreak"/>
      </w:pPr>
    </w:p>
    <w:p w:rsidR="00000000" w:rsidRPr="006122AC" w:rsidP="006122AC">
      <w:pPr>
        <w:pStyle w:val="Heading1"/>
      </w:pPr>
      <w:bookmarkStart w:id="7" w:name="O_1297589"/>
      <w:bookmarkEnd w:id="7"/>
      <w:r w:rsidRPr="006122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t>Foundation skills essential to performance are explicit in the performance criteria of this unit of competency.</w:t>
            </w:r>
          </w:p>
        </w:tc>
      </w:tr>
    </w:tbl>
    <w:p w:rsidR="00000000" w:rsidRPr="006122AC" w:rsidP="006122AC">
      <w:pPr>
        <w:pStyle w:val="NoPaddingFontSize1"/>
      </w:pPr>
    </w:p>
    <w:p w:rsidR="00000000" w:rsidRPr="006122AC" w:rsidP="006122AC">
      <w:pPr>
        <w:pStyle w:val="AllowPageBreak"/>
      </w:pPr>
    </w:p>
    <w:p w:rsidR="00000000" w:rsidRPr="006122AC" w:rsidP="006122AC">
      <w:pPr>
        <w:pStyle w:val="Heading1"/>
      </w:pPr>
      <w:bookmarkStart w:id="8" w:name="O_1297588"/>
      <w:bookmarkEnd w:id="8"/>
      <w:r w:rsidRPr="006122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t>Range i</w:t>
            </w:r>
            <w:r w:rsidRPr="006122AC">
              <w:t>s restricted to essential operating conditions and any other variables essential to the work environment.</w:t>
            </w:r>
          </w:p>
          <w:p w:rsidR="00000000" w:rsidRPr="006122AC" w:rsidP="006122AC">
            <w:pPr>
              <w:pStyle w:val="BodyText"/>
            </w:pPr>
            <w:r w:rsidRPr="006122AC">
              <w:t>Non-essential conditions may be found in the POL Police Training Package Companion Volume Implementation Guide.</w:t>
            </w:r>
          </w:p>
        </w:tc>
      </w:tr>
    </w:tbl>
    <w:p w:rsidR="00000000" w:rsidRPr="006122AC" w:rsidP="006122AC">
      <w:pPr>
        <w:pStyle w:val="NoPaddingFontSize1"/>
      </w:pPr>
    </w:p>
    <w:p w:rsidR="00000000" w:rsidRPr="006122AC" w:rsidP="006122AC">
      <w:pPr>
        <w:pStyle w:val="AllowPageBreak"/>
      </w:pPr>
    </w:p>
    <w:p w:rsidR="00000000" w:rsidRPr="006122AC" w:rsidP="006122AC">
      <w:pPr>
        <w:pStyle w:val="Heading1"/>
      </w:pPr>
      <w:bookmarkStart w:id="9" w:name="O_1297587"/>
      <w:bookmarkEnd w:id="9"/>
      <w:r w:rsidRPr="006122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22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2AC" w:rsidP="006122AC">
            <w:pPr>
              <w:pStyle w:val="BodyText"/>
            </w:pPr>
            <w:r w:rsidRPr="006122AC">
              <w:t>This unit supersedes and is equivalent to POLCOV051 Manage threat assessments and risk reporting in a policing environment.</w:t>
            </w:r>
          </w:p>
        </w:tc>
      </w:tr>
    </w:tbl>
    <w:p w:rsidR="00000000" w:rsidRPr="006122AC" w:rsidP="006122AC">
      <w:pPr>
        <w:pStyle w:val="NoPaddingFontSize1"/>
      </w:pPr>
    </w:p>
    <w:p w:rsidR="00000000" w:rsidRPr="006122AC" w:rsidP="006122AC">
      <w:pPr>
        <w:pStyle w:val="AllowPageBreak"/>
      </w:pPr>
    </w:p>
    <w:p w:rsidR="00000000" w:rsidRPr="006122AC" w:rsidP="006122AC">
      <w:pPr>
        <w:pStyle w:val="Heading1"/>
      </w:pPr>
      <w:bookmarkStart w:id="10" w:name="O_1297580"/>
      <w:bookmarkEnd w:id="10"/>
      <w:r w:rsidRPr="006122AC">
        <w:t>Links</w:t>
      </w:r>
    </w:p>
    <w:p w:rsidR="00000000" w:rsidRPr="006122AC" w:rsidP="00F756A6">
      <w:pPr>
        <w:pStyle w:val="BodyText"/>
      </w:pPr>
      <w:r w:rsidRPr="006122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38421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6122AC" w:rsidP="006122AC"/>
    <w:sectPr w:rsidSect="006122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AC" w:rsidRPr="00F756A6" w:rsidP="00F756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6A6" w:rsidP="006122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56A6" w:rsidP="006122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756A6" w:rsidP="006122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6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2AC" w:rsidRPr="00F756A6" w:rsidP="00F756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2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6A6" w:rsidRPr="002D2AF8" w:rsidP="006122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POLCOV091 Manage threat assessments and risk reporting in a policing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F756A6" w:rsidP="006122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2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2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2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2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2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2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2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2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2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2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2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2AC"/>
  </w:style>
  <w:style w:type="character" w:customStyle="1" w:styleId="Heading1Char">
    <w:name w:val="Heading 1 Char"/>
    <w:basedOn w:val="DefaultParagraphFont"/>
    <w:link w:val="Heading1"/>
    <w:rsid w:val="006122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2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2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122AC"/>
    <w:rPr>
      <w:b/>
      <w:spacing w:val="0"/>
    </w:rPr>
  </w:style>
  <w:style w:type="paragraph" w:customStyle="1" w:styleId="SuperHeading">
    <w:name w:val="SuperHeading"/>
    <w:basedOn w:val="Normal"/>
    <w:rsid w:val="006122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2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22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2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2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2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2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2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2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2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2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2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2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2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2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2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2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2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2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22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122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2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2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2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22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22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2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2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2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2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2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2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2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2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2AC"/>
    <w:rPr>
      <w:i/>
    </w:rPr>
  </w:style>
  <w:style w:type="paragraph" w:styleId="Caption">
    <w:name w:val="caption"/>
    <w:basedOn w:val="BodyText"/>
    <w:next w:val="Normal"/>
    <w:qFormat/>
    <w:rsid w:val="006122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2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2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2AC"/>
  </w:style>
  <w:style w:type="paragraph" w:styleId="TableofFigures">
    <w:name w:val="table of figures"/>
    <w:basedOn w:val="Normal"/>
    <w:next w:val="Normal"/>
    <w:semiHidden/>
    <w:rsid w:val="006122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2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122AC"/>
    <w:rPr>
      <w:rFonts w:ascii="Wingdings" w:hAnsi="Wingdings"/>
    </w:rPr>
  </w:style>
  <w:style w:type="paragraph" w:customStyle="1" w:styleId="TableHeading">
    <w:name w:val="Table Heading"/>
    <w:basedOn w:val="HeadingBase"/>
    <w:rsid w:val="006122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2AC"/>
    <w:rPr>
      <w:color w:val="0033CC"/>
      <w:u w:val="none"/>
    </w:rPr>
  </w:style>
  <w:style w:type="paragraph" w:customStyle="1" w:styleId="BodyTextRight">
    <w:name w:val="Body Text Right"/>
    <w:basedOn w:val="BodyText"/>
    <w:rsid w:val="006122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2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2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2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2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2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2AC"/>
    <w:rPr>
      <w:sz w:val="32"/>
    </w:rPr>
  </w:style>
  <w:style w:type="paragraph" w:customStyle="1" w:styleId="HeadingProcedure">
    <w:name w:val="Heading Procedure"/>
    <w:basedOn w:val="HeadingBase"/>
    <w:next w:val="Normal"/>
    <w:rsid w:val="006122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2AC"/>
    <w:pPr>
      <w:spacing w:before="60" w:after="60"/>
    </w:pPr>
  </w:style>
  <w:style w:type="paragraph" w:styleId="ListContinue">
    <w:name w:val="List Continue"/>
    <w:basedOn w:val="List"/>
    <w:rsid w:val="006122AC"/>
    <w:pPr>
      <w:ind w:firstLine="0"/>
    </w:pPr>
  </w:style>
  <w:style w:type="paragraph" w:customStyle="1" w:styleId="ListNote">
    <w:name w:val="List Note"/>
    <w:basedOn w:val="List"/>
    <w:rsid w:val="006122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2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2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2AC"/>
    <w:rPr>
      <w:rFonts w:ascii="Courier New" w:hAnsi="Courier New"/>
    </w:rPr>
  </w:style>
  <w:style w:type="paragraph" w:customStyle="1" w:styleId="NoteBullet">
    <w:name w:val="Note Bullet"/>
    <w:basedOn w:val="Note"/>
    <w:rsid w:val="006122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2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2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2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2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122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2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2AC"/>
    <w:rPr>
      <w:b/>
      <w:smallCaps/>
    </w:rPr>
  </w:style>
  <w:style w:type="paragraph" w:customStyle="1" w:styleId="TableListNumber">
    <w:name w:val="Table List Number"/>
    <w:basedOn w:val="ListNumber"/>
    <w:rsid w:val="006122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2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2AC"/>
    <w:pPr>
      <w:numPr>
        <w:numId w:val="7"/>
      </w:numPr>
    </w:pPr>
  </w:style>
  <w:style w:type="paragraph" w:customStyle="1" w:styleId="ListAlpha2">
    <w:name w:val="List Alpha 2"/>
    <w:basedOn w:val="List2"/>
    <w:rsid w:val="006122AC"/>
    <w:pPr>
      <w:numPr>
        <w:numId w:val="6"/>
      </w:numPr>
    </w:pPr>
  </w:style>
  <w:style w:type="paragraph" w:styleId="List2">
    <w:name w:val="List 2"/>
    <w:basedOn w:val="BodyText"/>
    <w:rsid w:val="006122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2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2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2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2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2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122AC"/>
    <w:pPr>
      <w:numPr>
        <w:numId w:val="2"/>
      </w:numPr>
    </w:pPr>
  </w:style>
  <w:style w:type="paragraph" w:styleId="ListContinue2">
    <w:name w:val="List Continue 2"/>
    <w:basedOn w:val="List2"/>
    <w:rsid w:val="006122AC"/>
    <w:pPr>
      <w:ind w:firstLine="0"/>
    </w:pPr>
  </w:style>
  <w:style w:type="paragraph" w:styleId="ListContinue3">
    <w:name w:val="List Continue 3"/>
    <w:basedOn w:val="List3"/>
    <w:rsid w:val="006122AC"/>
    <w:pPr>
      <w:ind w:left="1021" w:firstLine="0"/>
    </w:pPr>
  </w:style>
  <w:style w:type="paragraph" w:styleId="ListContinue4">
    <w:name w:val="List Continue 4"/>
    <w:basedOn w:val="List4"/>
    <w:rsid w:val="006122AC"/>
    <w:pPr>
      <w:ind w:firstLine="0"/>
    </w:pPr>
  </w:style>
  <w:style w:type="paragraph" w:styleId="ListContinue5">
    <w:name w:val="List Continue 5"/>
    <w:basedOn w:val="List5"/>
    <w:rsid w:val="006122AC"/>
    <w:pPr>
      <w:ind w:firstLine="0"/>
    </w:pPr>
  </w:style>
  <w:style w:type="paragraph" w:styleId="ListNumber3">
    <w:name w:val="List Number 3"/>
    <w:basedOn w:val="List3"/>
    <w:rsid w:val="006122AC"/>
    <w:pPr>
      <w:numPr>
        <w:numId w:val="3"/>
      </w:numPr>
    </w:pPr>
  </w:style>
  <w:style w:type="paragraph" w:styleId="ListNumber4">
    <w:name w:val="List Number 4"/>
    <w:basedOn w:val="List4"/>
    <w:rsid w:val="006122AC"/>
    <w:pPr>
      <w:numPr>
        <w:numId w:val="4"/>
      </w:numPr>
    </w:pPr>
  </w:style>
  <w:style w:type="paragraph" w:styleId="ListNumber5">
    <w:name w:val="List Number 5"/>
    <w:basedOn w:val="List5"/>
    <w:rsid w:val="006122AC"/>
    <w:pPr>
      <w:numPr>
        <w:numId w:val="5"/>
      </w:numPr>
    </w:pPr>
  </w:style>
  <w:style w:type="paragraph" w:styleId="BlockText">
    <w:name w:val="Block Text"/>
    <w:basedOn w:val="Normal"/>
    <w:rsid w:val="006122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2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2AC"/>
    <w:rPr>
      <w:sz w:val="16"/>
      <w:vertAlign w:val="superscript"/>
    </w:rPr>
  </w:style>
  <w:style w:type="character" w:customStyle="1" w:styleId="Symbols">
    <w:name w:val="Symbols"/>
    <w:basedOn w:val="DefaultParagraphFont"/>
    <w:rsid w:val="006122AC"/>
    <w:rPr>
      <w:rFonts w:ascii="Symbol" w:hAnsi="Symbol"/>
    </w:rPr>
  </w:style>
  <w:style w:type="character" w:customStyle="1" w:styleId="MenuOptions">
    <w:name w:val="Menu Options"/>
    <w:basedOn w:val="DefaultParagraphFont"/>
    <w:rsid w:val="006122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2AC"/>
    <w:rPr>
      <w:b/>
    </w:rPr>
  </w:style>
  <w:style w:type="character" w:customStyle="1" w:styleId="Underlined">
    <w:name w:val="Underlined"/>
    <w:basedOn w:val="DefaultParagraphFont"/>
    <w:rsid w:val="006122AC"/>
    <w:rPr>
      <w:u w:val="single"/>
    </w:rPr>
  </w:style>
  <w:style w:type="paragraph" w:customStyle="1" w:styleId="TableBodyTextRight">
    <w:name w:val="Table Body Text Right"/>
    <w:basedOn w:val="TableBodyText"/>
    <w:rsid w:val="006122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2AC"/>
    <w:rPr>
      <w:sz w:val="18"/>
    </w:rPr>
  </w:style>
  <w:style w:type="paragraph" w:customStyle="1" w:styleId="BodySmallRight">
    <w:name w:val="Body Small Right"/>
    <w:basedOn w:val="BodyTextRight"/>
    <w:rsid w:val="006122AC"/>
    <w:rPr>
      <w:sz w:val="18"/>
      <w:szCs w:val="18"/>
    </w:rPr>
  </w:style>
  <w:style w:type="paragraph" w:customStyle="1" w:styleId="MarginEdition">
    <w:name w:val="Margin Edition"/>
    <w:basedOn w:val="MarginNote"/>
    <w:rsid w:val="006122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2AC"/>
    <w:rPr>
      <w:sz w:val="2"/>
      <w:szCs w:val="2"/>
    </w:rPr>
  </w:style>
  <w:style w:type="character" w:customStyle="1" w:styleId="Small">
    <w:name w:val="Small"/>
    <w:basedOn w:val="DefaultParagraphFont"/>
    <w:rsid w:val="006122AC"/>
    <w:rPr>
      <w:sz w:val="16"/>
    </w:rPr>
  </w:style>
  <w:style w:type="paragraph" w:customStyle="1" w:styleId="WideTable">
    <w:name w:val="Wide Table"/>
    <w:basedOn w:val="Normal"/>
    <w:rsid w:val="006122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2AC"/>
  </w:style>
  <w:style w:type="paragraph" w:styleId="Quote">
    <w:name w:val="Quote"/>
    <w:basedOn w:val="Heading1"/>
    <w:link w:val="QuoteChar"/>
    <w:qFormat/>
    <w:rsid w:val="006122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2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2AC"/>
    <w:pPr>
      <w:pageBreakBefore/>
    </w:pPr>
  </w:style>
  <w:style w:type="paragraph" w:customStyle="1" w:styleId="Border">
    <w:name w:val="Border"/>
    <w:basedOn w:val="Normal"/>
    <w:qFormat/>
    <w:rsid w:val="006122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2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2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2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2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2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2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2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2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2AC"/>
    <w:rPr>
      <w:u w:val="single"/>
    </w:rPr>
  </w:style>
  <w:style w:type="character" w:customStyle="1" w:styleId="BoldandItalics">
    <w:name w:val="Bold and Italics"/>
    <w:qFormat/>
    <w:rsid w:val="006122AC"/>
    <w:rPr>
      <w:b/>
      <w:i/>
      <w:u w:val="none"/>
    </w:rPr>
  </w:style>
  <w:style w:type="paragraph" w:styleId="BalloonText">
    <w:name w:val="Balloon Text"/>
    <w:basedOn w:val="Normal"/>
    <w:link w:val="BalloonTextChar"/>
    <w:rsid w:val="006122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2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2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2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2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2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2AC"/>
    <w:pPr>
      <w:spacing w:before="0" w:after="0"/>
    </w:pPr>
  </w:style>
  <w:style w:type="paragraph" w:customStyle="1" w:styleId="BodyTextBold">
    <w:name w:val="Body Text Bold"/>
    <w:basedOn w:val="BodyText"/>
    <w:qFormat/>
    <w:rsid w:val="006122AC"/>
    <w:rPr>
      <w:b/>
    </w:rPr>
  </w:style>
  <w:style w:type="character" w:styleId="Hyperlink">
    <w:name w:val="Hyperlink"/>
    <w:basedOn w:val="DefaultParagraphFont"/>
    <w:uiPriority w:val="99"/>
    <w:unhideWhenUsed/>
    <w:rsid w:val="00F756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4052</Characters>
  <Application>Microsoft Office Word</Application>
  <DocSecurity>0</DocSecurity>
  <Lines>192</Lines>
  <Paragraphs>102</Paragraphs>
  <ScaleCrop>false</ScaleCrop>
  <Company>Author-it Software Corporation Ltd.</Company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POLCOV091 Manage threat assessments and risk reporting in a policing environment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2025-04-01T22:49:00Z</dcterms:created>
  <dcterms:modified xsi:type="dcterms:W3CDTF">2025-04-01T22:49:00Z</dcterms:modified>
</cp:coreProperties>
</file>