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B39" w:rsidP="005A7B39">
      <w:pPr>
        <w:pStyle w:val="Title"/>
      </w:pPr>
      <w:r>
        <w:fldChar w:fldCharType="begin"/>
      </w:r>
      <w:r>
        <w:instrText xml:space="preserve"> TITLE   \* MERGEFORMAT </w:instrText>
      </w:r>
      <w:r>
        <w:fldChar w:fldCharType="separate"/>
      </w:r>
      <w:r>
        <w:t>POLCOV091 Manage threat assessments and risk reporting in a policing environment</w:t>
      </w:r>
      <w:r>
        <w:fldChar w:fldCharType="end"/>
      </w:r>
    </w:p>
    <w:p w:rsidR="005A7B39" w:rsidP="005A7B39">
      <w:pPr>
        <w:pStyle w:val="Version"/>
        <w:sectPr w:rsidSect="009A4F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FE2" w:rsidP="009A4FE2">
      <w:pPr>
        <w:pStyle w:val="SuperHeading"/>
      </w:pPr>
      <w:r w:rsidRPr="009A4FE2">
        <w:t>POLCOV091 Manage threat assessments and risk reporting in a policing environment</w:t>
      </w:r>
    </w:p>
    <w:p w:rsidR="00000000" w:rsidRPr="009A4FE2" w:rsidP="009A4FE2">
      <w:pPr>
        <w:pStyle w:val="Heading1"/>
      </w:pPr>
      <w:bookmarkStart w:id="1" w:name="O_1297586"/>
      <w:bookmarkEnd w:id="1"/>
      <w:r w:rsidRPr="009A4FE2">
        <w:t>Modification History</w:t>
      </w:r>
    </w:p>
    <w:p w:rsidR="00000000" w:rsidRPr="009A4FE2" w:rsidP="005A7B39">
      <w:pPr>
        <w:pStyle w:val="BodyText"/>
      </w:pPr>
      <w:r w:rsidRPr="009A4FE2">
        <w:t>Release 1. This is the first release of this unit of competency in the POL Police Training Package release 9.0.</w:t>
      </w:r>
    </w:p>
    <w:p w:rsidR="00000000" w:rsidRPr="009A4FE2" w:rsidP="009A4FE2">
      <w:pPr>
        <w:pStyle w:val="Heading1"/>
      </w:pPr>
      <w:bookmarkStart w:id="2" w:name="O_1297594"/>
      <w:bookmarkEnd w:id="2"/>
      <w:r w:rsidRPr="009A4FE2">
        <w:t>Application</w:t>
      </w:r>
    </w:p>
    <w:tbl>
      <w:tblPr>
        <w:tblW w:w="9497" w:type="dxa"/>
        <w:tblLayout w:type="fixed"/>
        <w:tblCellMar>
          <w:left w:w="62" w:type="dxa"/>
          <w:right w:w="62" w:type="dxa"/>
        </w:tblCellMar>
        <w:tblLook w:val="0000"/>
      </w:tblPr>
      <w:tblGrid>
        <w:gridCol w:w="9497"/>
      </w:tblGrid>
      <w:tr w:rsidTr="009A4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t>This unit describes the skills required to manage threat assessments and risk reporting in a policing environment.  It includes identifying threats, determining vulnerability, developing and documenting threat assessment strategies, and impleme</w:t>
            </w:r>
            <w:r w:rsidRPr="009A4FE2">
              <w:t>nting and monitoring risk reporting strategies.</w:t>
            </w:r>
          </w:p>
          <w:p w:rsidR="00000000" w:rsidRPr="009A4FE2" w:rsidP="009A4FE2">
            <w:pPr>
              <w:pStyle w:val="BodyText"/>
            </w:pPr>
            <w:r w:rsidRPr="009A4FE2">
              <w:t>This unit would be implemented during threat assessments in support of all stages of the risk management cycle and models within a policing environment.  These include responses to work health and safety (WHS</w:t>
            </w:r>
            <w:r w:rsidRPr="009A4FE2">
              <w:t>) risks, risks to the organisation</w:t>
            </w:r>
            <w:r>
              <w:t>’</w:t>
            </w:r>
            <w:r w:rsidRPr="009A4FE2">
              <w:t xml:space="preserve">s reputation, and risks to the completion of intelligence projects. </w:t>
            </w:r>
          </w:p>
          <w:p w:rsidR="00000000" w:rsidRPr="009A4FE2" w:rsidP="009A4FE2">
            <w:pPr>
              <w:pStyle w:val="BodyText"/>
            </w:pPr>
            <w:r w:rsidRPr="009A4FE2">
              <w:t>This unit applies to police personnel who identify and describe threats in consultation with stakeholders, analyse and evaluate such threats to identify</w:t>
            </w:r>
            <w:r w:rsidRPr="009A4FE2">
              <w:t xml:space="preserve"> appropriate risk reporting strategies and to provide progress reports to stakeholders.</w:t>
            </w:r>
          </w:p>
          <w:p w:rsidR="00000000" w:rsidRPr="009A4FE2" w:rsidP="009A4FE2">
            <w:pPr>
              <w:pStyle w:val="BodyText"/>
            </w:pPr>
            <w:r w:rsidRPr="009A4FE2">
              <w:t xml:space="preserve">The skills and knowledge described in this unit must be applied within the legislative, regulatory and policy environment in which they are carried out. Organisational </w:t>
            </w:r>
            <w:r w:rsidRPr="009A4FE2">
              <w:t>policies and procedures must be consulted and adhered to, particularly those associated with threat assessment and risk management.</w:t>
            </w:r>
          </w:p>
          <w:p w:rsidR="00000000" w:rsidRPr="009A4FE2" w:rsidP="009A4FE2">
            <w:pPr>
              <w:pStyle w:val="BodyText"/>
            </w:pPr>
            <w:r w:rsidRPr="009A4FE2">
              <w:t xml:space="preserve">Those undertaking this unit would demonstrate strong autonomy in the course of performing complex tasks in a broad range of </w:t>
            </w:r>
            <w:r w:rsidRPr="009A4FE2">
              <w:t xml:space="preserve">contexts. </w:t>
            </w:r>
          </w:p>
          <w:p w:rsidR="00000000" w:rsidRPr="009A4FE2" w:rsidP="009A4FE2">
            <w:pPr>
              <w:pStyle w:val="BodyText"/>
            </w:pPr>
            <w:r w:rsidRPr="009A4FE2">
              <w:t>No licensing, legislative or certification requirements apply to unit at the time of publication.</w:t>
            </w:r>
          </w:p>
        </w:tc>
      </w:tr>
    </w:tbl>
    <w:p w:rsidR="00000000" w:rsidRPr="009A4FE2" w:rsidP="009A4FE2">
      <w:pPr>
        <w:pStyle w:val="NoPaddingFontSize1"/>
      </w:pPr>
    </w:p>
    <w:p w:rsidR="00000000" w:rsidRPr="009A4FE2" w:rsidP="009A4FE2">
      <w:pPr>
        <w:pStyle w:val="AllowPageBreak"/>
      </w:pPr>
    </w:p>
    <w:p w:rsidR="00000000" w:rsidRPr="009A4FE2" w:rsidP="009A4FE2">
      <w:pPr>
        <w:pStyle w:val="Heading1"/>
      </w:pPr>
      <w:bookmarkStart w:id="3" w:name="O_1297593"/>
      <w:bookmarkEnd w:id="3"/>
      <w:r w:rsidRPr="009A4FE2">
        <w:t>Pre-requisite Unit</w:t>
      </w:r>
    </w:p>
    <w:tbl>
      <w:tblPr>
        <w:tblW w:w="9497" w:type="dxa"/>
        <w:tblLayout w:type="fixed"/>
        <w:tblCellMar>
          <w:left w:w="62" w:type="dxa"/>
          <w:right w:w="62" w:type="dxa"/>
        </w:tblCellMar>
        <w:tblLook w:val="0000"/>
      </w:tblPr>
      <w:tblGrid>
        <w:gridCol w:w="9497"/>
      </w:tblGrid>
      <w:tr w:rsidTr="009A4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t>Not applicable.</w:t>
            </w:r>
          </w:p>
        </w:tc>
      </w:tr>
    </w:tbl>
    <w:p w:rsidR="00000000" w:rsidRPr="009A4FE2" w:rsidP="009A4FE2">
      <w:pPr>
        <w:pStyle w:val="NoPaddingFontSize1"/>
      </w:pPr>
    </w:p>
    <w:p w:rsidR="00000000" w:rsidRPr="009A4FE2" w:rsidP="009A4FE2">
      <w:pPr>
        <w:pStyle w:val="AllowPageBreak"/>
      </w:pPr>
    </w:p>
    <w:p w:rsidR="00000000" w:rsidRPr="009A4FE2" w:rsidP="009A4FE2">
      <w:pPr>
        <w:pStyle w:val="Heading1"/>
      </w:pPr>
      <w:bookmarkStart w:id="4" w:name="O_1297592"/>
      <w:bookmarkEnd w:id="4"/>
      <w:r w:rsidRPr="009A4FE2">
        <w:t>Competency Field</w:t>
      </w:r>
    </w:p>
    <w:tbl>
      <w:tblPr>
        <w:tblW w:w="9497" w:type="dxa"/>
        <w:tblLayout w:type="fixed"/>
        <w:tblCellMar>
          <w:left w:w="62" w:type="dxa"/>
          <w:right w:w="62" w:type="dxa"/>
        </w:tblCellMar>
        <w:tblLook w:val="0000"/>
      </w:tblPr>
      <w:tblGrid>
        <w:gridCol w:w="9497"/>
      </w:tblGrid>
      <w:tr w:rsidTr="009A4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t>Covert</w:t>
            </w:r>
          </w:p>
        </w:tc>
      </w:tr>
    </w:tbl>
    <w:p w:rsidR="00000000" w:rsidRPr="009A4FE2" w:rsidP="009A4FE2">
      <w:pPr>
        <w:pStyle w:val="NoPaddingFontSize1"/>
      </w:pPr>
    </w:p>
    <w:p w:rsidR="00000000" w:rsidRPr="009A4FE2" w:rsidP="009A4FE2">
      <w:pPr>
        <w:pStyle w:val="AllowPageBreak"/>
      </w:pPr>
    </w:p>
    <w:p w:rsidR="00000000" w:rsidRPr="009A4FE2" w:rsidP="009A4FE2">
      <w:pPr>
        <w:pStyle w:val="Heading1"/>
      </w:pPr>
      <w:bookmarkStart w:id="5" w:name="O_1297591"/>
      <w:bookmarkEnd w:id="5"/>
      <w:r w:rsidRPr="009A4FE2">
        <w:t>Unit Sector</w:t>
      </w:r>
    </w:p>
    <w:tbl>
      <w:tblPr>
        <w:tblW w:w="9497" w:type="dxa"/>
        <w:tblLayout w:type="fixed"/>
        <w:tblCellMar>
          <w:left w:w="62" w:type="dxa"/>
          <w:right w:w="62" w:type="dxa"/>
        </w:tblCellMar>
        <w:tblLook w:val="0000"/>
      </w:tblPr>
      <w:tblGrid>
        <w:gridCol w:w="9497"/>
      </w:tblGrid>
      <w:tr w:rsidTr="009A4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t>Not applicable.</w:t>
            </w:r>
          </w:p>
        </w:tc>
      </w:tr>
    </w:tbl>
    <w:p w:rsidR="00000000" w:rsidRPr="009A4FE2" w:rsidP="009A4FE2">
      <w:pPr>
        <w:pStyle w:val="NoPaddingFontSize1"/>
      </w:pPr>
    </w:p>
    <w:p w:rsidR="00000000" w:rsidRPr="009A4FE2" w:rsidP="009A4FE2">
      <w:pPr>
        <w:pStyle w:val="AllowPageBreak"/>
      </w:pPr>
    </w:p>
    <w:p w:rsidR="00000000" w:rsidRPr="009A4FE2" w:rsidP="009A4FE2">
      <w:pPr>
        <w:pStyle w:val="Heading1"/>
      </w:pPr>
      <w:bookmarkStart w:id="6" w:name="O_1297590"/>
      <w:bookmarkEnd w:id="6"/>
      <w:r w:rsidRPr="009A4FE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A4FE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PERFORMANCE CRITERIA</w:t>
            </w:r>
          </w:p>
        </w:tc>
      </w:tr>
      <w:tr w:rsidTr="009A4FE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Elements describe the essential 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Performance criteria describe the performance needed to demonstrate achievement of the element</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rPr>
                <w:rStyle w:val="SpecialBold"/>
              </w:rPr>
              <w:t xml:space="preserve">Identify threats </w:t>
            </w: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Consult with stakeholders to confirm operations, goals and objectives</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Identify threats for risk management purposes</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Identify threat assessment context through researching good practice, alternative</w:t>
            </w:r>
            <w:r w:rsidRPr="009A4FE2">
              <w:t xml:space="preserve"> options and expert opinions</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rPr>
                <w:rStyle w:val="SpecialBold"/>
              </w:rPr>
              <w:t>Analyse threats</w:t>
            </w: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Determine the nature of the threat to support risk management</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Determine confidence and desire of threat to assess indicators of intent</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Determine resources and knowledge of threat to assess i</w:t>
            </w:r>
            <w:r w:rsidRPr="009A4FE2">
              <w:t>ndicators of capability</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Record levels of threat for monitoring and accountability purposes</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rPr>
                <w:rStyle w:val="SpecialBold"/>
              </w:rPr>
              <w:t>Evaluate threats</w:t>
            </w: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Evaluate information to determine relevance</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Appraise corroborations, plausibility and consistency of information to grade reliability</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Examine access, objectivity, motivations and history of source to rate credibility</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rPr>
                <w:rStyle w:val="SpecialBold"/>
              </w:rPr>
              <w:t>Report threats</w:t>
            </w: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Critically assess threat level and vulnerability factors to inform prioritisation</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Determine importance of threat to identify urgency</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Synthesise findings to report on opportunities and vulnerabilities</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Disseminate threat assessment to internal stakeholders to inform risk management strategies</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Monitor circumstances and environment for changes in level of threat and harm</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rPr>
                <w:rStyle w:val="SpecialBold"/>
              </w:rPr>
              <w:t>Support risk assessment</w:t>
            </w: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 xml:space="preserve">Evaluate threat assessment to appraise limitations and </w:t>
            </w:r>
            <w:r w:rsidRPr="009A4FE2">
              <w:t>impact on clients and stakeholders</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Communicate limitations and impact of threat assessment to clients and stakeholders</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Identify how biases and perspectives may have influenced findings an</w:t>
            </w:r>
            <w:r w:rsidRPr="009A4FE2">
              <w:t>d implement mitigation techniques</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Respond to client and stakeholder requirements to refine response options</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Inform operations, goals and objectives for decision-makers to respond to risk assessment</w:t>
            </w:r>
          </w:p>
        </w:tc>
      </w:tr>
      <w:tr w:rsidTr="009A4FE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4FE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t>Disseminate threat assessment to client and stakeholders</w:t>
            </w:r>
          </w:p>
        </w:tc>
      </w:tr>
    </w:tbl>
    <w:p w:rsidR="00000000" w:rsidRPr="009A4FE2" w:rsidP="009A4FE2">
      <w:pPr>
        <w:pStyle w:val="NoPaddingFontSize1"/>
      </w:pPr>
    </w:p>
    <w:p w:rsidR="00000000" w:rsidRPr="009A4FE2" w:rsidP="009A4FE2">
      <w:pPr>
        <w:pStyle w:val="AllowPageBreak"/>
      </w:pPr>
    </w:p>
    <w:p w:rsidR="00000000" w:rsidRPr="009A4FE2" w:rsidP="009A4FE2">
      <w:pPr>
        <w:pStyle w:val="Heading1"/>
      </w:pPr>
      <w:bookmarkStart w:id="7" w:name="O_1297589"/>
      <w:bookmarkEnd w:id="7"/>
      <w:r w:rsidRPr="009A4FE2">
        <w:t>Foundation Skills</w:t>
      </w:r>
    </w:p>
    <w:tbl>
      <w:tblPr>
        <w:tblW w:w="9497" w:type="dxa"/>
        <w:tblLayout w:type="fixed"/>
        <w:tblCellMar>
          <w:left w:w="62" w:type="dxa"/>
          <w:right w:w="62" w:type="dxa"/>
        </w:tblCellMar>
        <w:tblLook w:val="0000"/>
      </w:tblPr>
      <w:tblGrid>
        <w:gridCol w:w="9497"/>
      </w:tblGrid>
      <w:tr w:rsidTr="009A4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t>Foundation skills essential to performance are explicit in the performance criteria of this unit of competency.</w:t>
            </w:r>
          </w:p>
        </w:tc>
      </w:tr>
    </w:tbl>
    <w:p w:rsidR="00000000" w:rsidRPr="009A4FE2" w:rsidP="009A4FE2">
      <w:pPr>
        <w:pStyle w:val="NoPaddingFontSize1"/>
      </w:pPr>
    </w:p>
    <w:p w:rsidR="00000000" w:rsidRPr="009A4FE2" w:rsidP="009A4FE2">
      <w:pPr>
        <w:pStyle w:val="AllowPageBreak"/>
      </w:pPr>
    </w:p>
    <w:p w:rsidR="00000000" w:rsidRPr="009A4FE2" w:rsidP="009A4FE2">
      <w:pPr>
        <w:pStyle w:val="Heading1"/>
      </w:pPr>
      <w:bookmarkStart w:id="8" w:name="O_1297588"/>
      <w:bookmarkEnd w:id="8"/>
      <w:r w:rsidRPr="009A4FE2">
        <w:t>Range of Conditions</w:t>
      </w:r>
    </w:p>
    <w:tbl>
      <w:tblPr>
        <w:tblW w:w="9497" w:type="dxa"/>
        <w:tblLayout w:type="fixed"/>
        <w:tblCellMar>
          <w:left w:w="62" w:type="dxa"/>
          <w:right w:w="62" w:type="dxa"/>
        </w:tblCellMar>
        <w:tblLook w:val="0000"/>
      </w:tblPr>
      <w:tblGrid>
        <w:gridCol w:w="9497"/>
      </w:tblGrid>
      <w:tr w:rsidTr="009A4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t>Range i</w:t>
            </w:r>
            <w:r w:rsidRPr="009A4FE2">
              <w:t>s restricted to essential operating conditions and any other variables essential to the work environment.</w:t>
            </w:r>
          </w:p>
          <w:p w:rsidR="00000000" w:rsidRPr="009A4FE2" w:rsidP="009A4FE2">
            <w:pPr>
              <w:pStyle w:val="BodyText"/>
            </w:pPr>
            <w:r w:rsidRPr="009A4FE2">
              <w:t>Non-essential conditions may be found in the POL Police Training Package Companion Volume Implementation Guide.</w:t>
            </w:r>
          </w:p>
        </w:tc>
      </w:tr>
    </w:tbl>
    <w:p w:rsidR="00000000" w:rsidRPr="009A4FE2" w:rsidP="009A4FE2">
      <w:pPr>
        <w:pStyle w:val="NoPaddingFontSize1"/>
      </w:pPr>
    </w:p>
    <w:p w:rsidR="00000000" w:rsidRPr="009A4FE2" w:rsidP="009A4FE2">
      <w:pPr>
        <w:pStyle w:val="AllowPageBreak"/>
      </w:pPr>
    </w:p>
    <w:p w:rsidR="00000000" w:rsidRPr="009A4FE2" w:rsidP="009A4FE2">
      <w:pPr>
        <w:pStyle w:val="Heading1"/>
      </w:pPr>
      <w:bookmarkStart w:id="9" w:name="O_1297587"/>
      <w:bookmarkEnd w:id="9"/>
      <w:r w:rsidRPr="009A4FE2">
        <w:t>Unit Mapping Information</w:t>
      </w:r>
    </w:p>
    <w:tbl>
      <w:tblPr>
        <w:tblW w:w="9497" w:type="dxa"/>
        <w:tblLayout w:type="fixed"/>
        <w:tblCellMar>
          <w:left w:w="62" w:type="dxa"/>
          <w:right w:w="62" w:type="dxa"/>
        </w:tblCellMar>
        <w:tblLook w:val="0000"/>
      </w:tblPr>
      <w:tblGrid>
        <w:gridCol w:w="9497"/>
      </w:tblGrid>
      <w:tr w:rsidTr="009A4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t>This unit supersedes and is equivalent to POLCOV051 Manage threat assessments and risk reporting in a policing environment.</w:t>
            </w:r>
          </w:p>
        </w:tc>
      </w:tr>
    </w:tbl>
    <w:p w:rsidR="00000000" w:rsidRPr="009A4FE2" w:rsidP="009A4FE2">
      <w:pPr>
        <w:pStyle w:val="NoPaddingFontSize1"/>
      </w:pPr>
    </w:p>
    <w:p w:rsidR="00000000" w:rsidRPr="009A4FE2" w:rsidP="009A4FE2">
      <w:pPr>
        <w:pStyle w:val="AllowPageBreak"/>
      </w:pPr>
    </w:p>
    <w:p w:rsidR="00000000" w:rsidRPr="009A4FE2" w:rsidP="009A4FE2">
      <w:pPr>
        <w:pStyle w:val="Heading1"/>
      </w:pPr>
      <w:bookmarkStart w:id="10" w:name="O_1297580"/>
      <w:bookmarkEnd w:id="10"/>
      <w:r w:rsidRPr="009A4FE2">
        <w:t>Links</w:t>
      </w:r>
    </w:p>
    <w:p w:rsidR="00000000" w:rsidRPr="009A4FE2" w:rsidP="005A7B39">
      <w:pPr>
        <w:pStyle w:val="BodyText"/>
      </w:pPr>
      <w:r w:rsidRPr="009A4FE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C3978">
        <w:rPr>
          <w:rStyle w:val="Hyperlink"/>
        </w:rPr>
        <w:t>https://vetnet.gov.au/Pages/TrainingDocs.aspx?q=98c3984e-2cf1-48a8-8ed1-85e4b92e7351</w:t>
      </w:r>
      <w:r>
        <w:fldChar w:fldCharType="end"/>
      </w:r>
    </w:p>
    <w:p w:rsidR="00000000" w:rsidRPr="009A4FE2" w:rsidP="005A7B39">
      <w:pPr>
        <w:pStyle w:val="BodyText"/>
        <w:sectPr w:rsidSect="009A4FE2">
          <w:headerReference w:type="default" r:id="rId10"/>
          <w:footerReference w:type="default" r:id="rId11"/>
          <w:pgSz w:w="11908" w:h="16833"/>
          <w:pgMar w:top="1702" w:right="1418" w:bottom="1702" w:left="1418" w:header="992" w:footer="992" w:gutter="0"/>
          <w:cols w:space="720"/>
          <w:noEndnote/>
          <w:docGrid w:linePitch="299"/>
        </w:sectPr>
      </w:pPr>
    </w:p>
    <w:p w:rsidR="00000000" w:rsidRPr="009A4FE2" w:rsidP="009A4FE2">
      <w:pPr>
        <w:pStyle w:val="SuperHeading"/>
      </w:pPr>
      <w:r w:rsidRPr="009A4FE2">
        <w:t>Assessment Requirements for POLCOV091 Manage threat assessments and risk reporting in a policing environment</w:t>
      </w:r>
    </w:p>
    <w:p w:rsidR="00000000" w:rsidRPr="009A4FE2" w:rsidP="009A4FE2">
      <w:pPr>
        <w:pStyle w:val="Heading1"/>
      </w:pPr>
      <w:bookmarkStart w:id="11" w:name="O_1297582"/>
      <w:bookmarkEnd w:id="11"/>
      <w:r w:rsidRPr="009A4FE2">
        <w:t>Modification His</w:t>
      </w:r>
      <w:r w:rsidRPr="009A4FE2">
        <w:t>tory</w:t>
      </w:r>
    </w:p>
    <w:p w:rsidR="00000000" w:rsidRPr="009A4FE2" w:rsidP="005A7B39">
      <w:pPr>
        <w:pStyle w:val="BodyText"/>
      </w:pPr>
      <w:r w:rsidRPr="009A4FE2">
        <w:t>Release 1. This is the first release of this unit of competency in the POL Police Training Package release 9.0.</w:t>
      </w:r>
    </w:p>
    <w:p w:rsidR="00000000" w:rsidRPr="009A4FE2" w:rsidP="009A4FE2">
      <w:pPr>
        <w:pStyle w:val="Heading1"/>
      </w:pPr>
      <w:bookmarkStart w:id="12" w:name="O_1297585"/>
      <w:bookmarkEnd w:id="12"/>
      <w:r w:rsidRPr="009A4FE2">
        <w:t>Performance Evidence</w:t>
      </w:r>
    </w:p>
    <w:tbl>
      <w:tblPr>
        <w:tblW w:w="9497" w:type="dxa"/>
        <w:tblLayout w:type="fixed"/>
        <w:tblCellMar>
          <w:left w:w="62" w:type="dxa"/>
          <w:right w:w="62" w:type="dxa"/>
        </w:tblCellMar>
        <w:tblLook w:val="0000"/>
      </w:tblPr>
      <w:tblGrid>
        <w:gridCol w:w="9497"/>
      </w:tblGrid>
      <w:tr w:rsidTr="009A4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Evidence required to demonstrate competence in this unit must be relevant to and satisfy all of the requirements of the elements and performance criteria on at least one occasion and include:</w:t>
            </w:r>
          </w:p>
        </w:tc>
      </w:tr>
      <w:tr w:rsidTr="009A4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FE2" w:rsidP="009A4FE2">
            <w:pPr>
              <w:pStyle w:val="ListBullet"/>
            </w:pPr>
            <w:r w:rsidRPr="009A4FE2">
              <w:t>applying analytical techniques to identify indicators of threa</w:t>
            </w:r>
            <w:r w:rsidRPr="009A4FE2">
              <w:t>t</w:t>
            </w:r>
          </w:p>
          <w:p w:rsidR="00000000" w:rsidRPr="009A4FE2" w:rsidP="009A4FE2">
            <w:pPr>
              <w:pStyle w:val="ListBullet"/>
            </w:pPr>
            <w:r w:rsidRPr="009A4FE2">
              <w:t>communicating effectively to inform relevant stakeholders</w:t>
            </w:r>
          </w:p>
          <w:p w:rsidR="00000000" w:rsidRPr="009A4FE2" w:rsidP="009A4FE2">
            <w:pPr>
              <w:pStyle w:val="ListBullet"/>
            </w:pPr>
            <w:r w:rsidRPr="009A4FE2">
              <w:t>defining threat assessment issues and limitations</w:t>
            </w:r>
          </w:p>
          <w:p w:rsidR="00000000" w:rsidRPr="009A4FE2" w:rsidP="009A4FE2">
            <w:pPr>
              <w:pStyle w:val="ListBullet"/>
            </w:pPr>
            <w:r w:rsidRPr="009A4FE2">
              <w:t>using research methods to inform threat assessment</w:t>
            </w:r>
          </w:p>
          <w:p w:rsidR="00000000" w:rsidRPr="009A4FE2" w:rsidP="009A4FE2">
            <w:pPr>
              <w:pStyle w:val="ListBullet"/>
            </w:pPr>
            <w:r w:rsidRPr="009A4FE2">
              <w:t>developing threat assessment</w:t>
            </w:r>
          </w:p>
          <w:p w:rsidR="00000000" w:rsidRPr="009A4FE2" w:rsidP="009A4FE2">
            <w:pPr>
              <w:pStyle w:val="ListBullet"/>
            </w:pPr>
            <w:r w:rsidRPr="009A4FE2">
              <w:t>documenting research and threat assessment process</w:t>
            </w:r>
          </w:p>
          <w:p w:rsidR="00000000" w:rsidRPr="009A4FE2" w:rsidP="009A4FE2">
            <w:pPr>
              <w:pStyle w:val="ListBullet"/>
            </w:pPr>
            <w:r w:rsidRPr="009A4FE2">
              <w:t>evaluating and prioritising threats to inform risk management strategies</w:t>
            </w:r>
          </w:p>
          <w:p w:rsidR="00000000" w:rsidRPr="009A4FE2" w:rsidP="009A4FE2">
            <w:pPr>
              <w:pStyle w:val="ListBullet"/>
            </w:pPr>
            <w:r w:rsidRPr="009A4FE2">
              <w:t>identifying potential problems and/or intelligence gaps with development of threat assessments</w:t>
            </w:r>
          </w:p>
          <w:p w:rsidR="00000000" w:rsidRPr="009A4FE2" w:rsidP="009A4FE2">
            <w:pPr>
              <w:pStyle w:val="ListBullet"/>
            </w:pPr>
            <w:r w:rsidRPr="009A4FE2">
              <w:t>identifying relevant stakeholders related to threat assessment</w:t>
            </w:r>
          </w:p>
          <w:p w:rsidR="00000000" w:rsidRPr="009A4FE2" w:rsidP="009A4FE2">
            <w:pPr>
              <w:pStyle w:val="ListBullet"/>
            </w:pPr>
            <w:r w:rsidRPr="009A4FE2">
              <w:t>identifying threats in po</w:t>
            </w:r>
            <w:r w:rsidRPr="009A4FE2">
              <w:t>licing contexts using multiple sources</w:t>
            </w:r>
          </w:p>
          <w:p w:rsidR="00000000" w:rsidRPr="009A4FE2" w:rsidP="009A4FE2">
            <w:pPr>
              <w:pStyle w:val="ListBullet"/>
            </w:pPr>
            <w:r w:rsidRPr="009A4FE2">
              <w:t>monitoring and responding to changes in circumstances and environment</w:t>
            </w:r>
          </w:p>
        </w:tc>
      </w:tr>
    </w:tbl>
    <w:p w:rsidR="005A7B39" w:rsidP="009A4FE2">
      <w:pPr>
        <w:pStyle w:val="NoPaddingFontSize1"/>
      </w:pPr>
    </w:p>
    <w:p w:rsidR="005A7B39" w:rsidP="009A4FE2">
      <w:pPr>
        <w:pStyle w:val="NoPaddingFontSize1"/>
      </w:pPr>
    </w:p>
    <w:p w:rsidR="00000000" w:rsidRPr="009A4FE2" w:rsidP="009A4FE2">
      <w:pPr>
        <w:pStyle w:val="Heading1"/>
      </w:pPr>
      <w:bookmarkStart w:id="13" w:name="O_1297584"/>
      <w:bookmarkEnd w:id="13"/>
      <w:r w:rsidRPr="009A4FE2">
        <w:t>Knowledge Evidence</w:t>
      </w:r>
    </w:p>
    <w:tbl>
      <w:tblPr>
        <w:tblW w:w="9497" w:type="dxa"/>
        <w:tblLayout w:type="fixed"/>
        <w:tblCellMar>
          <w:left w:w="62" w:type="dxa"/>
          <w:right w:w="62" w:type="dxa"/>
        </w:tblCellMar>
        <w:tblLook w:val="0000"/>
      </w:tblPr>
      <w:tblGrid>
        <w:gridCol w:w="9497"/>
      </w:tblGrid>
      <w:tr w:rsidTr="009A4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A4FE2">
            <w:pPr>
              <w:pStyle w:val="BodyText"/>
              <w:rPr>
                <w:lang w:val="en-NZ"/>
              </w:rPr>
            </w:pPr>
            <w:r w:rsidRPr="009A4FE2">
              <w:t>Evidence required to demonstrate competence in this unit must be relevant to and satisfy all of the requirements of the elements and performance criteria and include knowledge of:</w:t>
            </w:r>
          </w:p>
        </w:tc>
      </w:tr>
      <w:tr w:rsidTr="009A4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FE2" w:rsidP="009A4FE2">
            <w:pPr>
              <w:pStyle w:val="ListBullet"/>
            </w:pPr>
            <w:r w:rsidRPr="009A4FE2">
              <w:t>analytical methods for assessing threat indicators</w:t>
            </w:r>
          </w:p>
          <w:p w:rsidR="00000000" w:rsidRPr="009A4FE2" w:rsidP="009A4FE2">
            <w:pPr>
              <w:pStyle w:val="ListBullet"/>
            </w:pPr>
            <w:r w:rsidRPr="009A4FE2">
              <w:t>decision making and pri</w:t>
            </w:r>
            <w:r w:rsidRPr="009A4FE2">
              <w:t>oritisation techniques</w:t>
            </w:r>
          </w:p>
          <w:p w:rsidR="00000000" w:rsidRPr="009A4FE2" w:rsidP="009A4FE2">
            <w:pPr>
              <w:pStyle w:val="ListBullet"/>
            </w:pPr>
            <w:r w:rsidRPr="009A4FE2">
              <w:t>differences between threat assessments and risk assessments</w:t>
            </w:r>
          </w:p>
          <w:p w:rsidR="00000000" w:rsidRPr="009A4FE2" w:rsidP="009A4FE2">
            <w:pPr>
              <w:pStyle w:val="ListBullet"/>
            </w:pPr>
            <w:r w:rsidRPr="009A4FE2">
              <w:t>jurisdictional communication methodologies</w:t>
            </w:r>
          </w:p>
          <w:p w:rsidR="00000000" w:rsidRPr="009A4FE2" w:rsidP="009A4FE2">
            <w:pPr>
              <w:pStyle w:val="ListBullet"/>
            </w:pPr>
            <w:r w:rsidRPr="009A4FE2">
              <w:t>jurisdictional reporting and recording processes for tracking threat assessments</w:t>
            </w:r>
          </w:p>
          <w:p w:rsidR="00000000" w:rsidRPr="009A4FE2" w:rsidP="009A4FE2">
            <w:pPr>
              <w:pStyle w:val="ListBullet"/>
            </w:pPr>
            <w:r w:rsidRPr="009A4FE2">
              <w:t>jurisdictional strategic planning processes and t</w:t>
            </w:r>
            <w:r w:rsidRPr="009A4FE2">
              <w:t>echniques</w:t>
            </w:r>
          </w:p>
          <w:p w:rsidR="00000000" w:rsidRPr="009A4FE2" w:rsidP="009A4FE2">
            <w:pPr>
              <w:pStyle w:val="ListBullet"/>
            </w:pPr>
            <w:r w:rsidRPr="009A4FE2">
              <w:t>principles of good practice in threat assessments</w:t>
            </w:r>
          </w:p>
          <w:p w:rsidR="00000000" w:rsidRPr="009A4FE2" w:rsidP="009A4FE2">
            <w:pPr>
              <w:pStyle w:val="ListBullet"/>
            </w:pPr>
            <w:r w:rsidRPr="009A4FE2">
              <w:t>research methods for threat assessments</w:t>
            </w:r>
          </w:p>
          <w:p w:rsidR="00000000" w:rsidRPr="009A4FE2" w:rsidP="009A4FE2">
            <w:pPr>
              <w:pStyle w:val="ListBullet"/>
            </w:pPr>
            <w:r w:rsidRPr="009A4FE2">
              <w:t>risk management concepts, principles and strategies</w:t>
            </w:r>
          </w:p>
          <w:p w:rsidR="00000000" w:rsidRPr="009A4FE2" w:rsidP="009A4FE2">
            <w:pPr>
              <w:pStyle w:val="ListBullet"/>
            </w:pPr>
            <w:r w:rsidRPr="009A4FE2">
              <w:t>referral process for threat assessments.</w:t>
            </w:r>
          </w:p>
        </w:tc>
      </w:tr>
    </w:tbl>
    <w:p w:rsidR="005A7B39" w:rsidP="009A4FE2">
      <w:pPr>
        <w:pStyle w:val="NoPaddingFontSize1"/>
      </w:pPr>
    </w:p>
    <w:p w:rsidR="005A7B39" w:rsidP="009A4FE2">
      <w:pPr>
        <w:pStyle w:val="NoPaddingFontSize1"/>
      </w:pPr>
    </w:p>
    <w:p w:rsidR="00000000" w:rsidRPr="009A4FE2" w:rsidP="009A4FE2">
      <w:pPr>
        <w:pStyle w:val="Heading1"/>
      </w:pPr>
      <w:bookmarkStart w:id="14" w:name="O_1297583"/>
      <w:bookmarkEnd w:id="14"/>
      <w:r w:rsidRPr="009A4FE2">
        <w:t>Assessment Conditions</w:t>
      </w:r>
    </w:p>
    <w:tbl>
      <w:tblPr>
        <w:tblW w:w="9497" w:type="dxa"/>
        <w:tblLayout w:type="fixed"/>
        <w:tblCellMar>
          <w:left w:w="62" w:type="dxa"/>
          <w:right w:w="62" w:type="dxa"/>
        </w:tblCellMar>
        <w:tblLook w:val="0000"/>
      </w:tblPr>
      <w:tblGrid>
        <w:gridCol w:w="9497"/>
      </w:tblGrid>
      <w:tr w:rsidTr="009A4FE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4FE2" w:rsidP="009A4FE2">
            <w:pPr>
              <w:pStyle w:val="BodyText"/>
            </w:pPr>
            <w:r w:rsidRPr="009A4FE2">
              <w:t xml:space="preserve">Assessment must occur in operational workplace situations or, where this is not available, in simulated situations that replicate workplace conditions. </w:t>
            </w:r>
          </w:p>
          <w:p w:rsidR="00000000" w:rsidRPr="009A4FE2" w:rsidP="009A4FE2">
            <w:pPr>
              <w:pStyle w:val="BodyText"/>
            </w:pPr>
            <w:r w:rsidRPr="009A4FE2">
              <w:t xml:space="preserve">Assessors of this unit must satisfy relevant vocational education and training legislation, frameworks </w:t>
            </w:r>
            <w:r w:rsidRPr="009A4FE2">
              <w:t>and/or standards.</w:t>
            </w:r>
          </w:p>
        </w:tc>
      </w:tr>
    </w:tbl>
    <w:p w:rsidR="00000000" w:rsidRPr="009A4FE2" w:rsidP="009A4FE2">
      <w:pPr>
        <w:pStyle w:val="NoPaddingFontSize1"/>
      </w:pPr>
    </w:p>
    <w:p w:rsidR="00000000" w:rsidRPr="009A4FE2" w:rsidP="009A4FE2">
      <w:pPr>
        <w:pStyle w:val="AllowPageBreak"/>
      </w:pPr>
    </w:p>
    <w:p w:rsidR="00000000" w:rsidRPr="009A4FE2" w:rsidP="009A4FE2">
      <w:pPr>
        <w:pStyle w:val="Heading1"/>
      </w:pPr>
      <w:bookmarkStart w:id="15" w:name="O_1297581"/>
      <w:bookmarkEnd w:id="15"/>
      <w:r w:rsidRPr="009A4FE2">
        <w:t>Links</w:t>
      </w:r>
    </w:p>
    <w:p w:rsidR="00000000" w:rsidRPr="009A4FE2" w:rsidP="005A7B39">
      <w:pPr>
        <w:pStyle w:val="BodyText"/>
      </w:pPr>
      <w:r w:rsidRPr="009A4FE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C3978">
        <w:rPr>
          <w:rStyle w:val="Hyperlink"/>
        </w:rPr>
        <w:t>https://vetnet.gov.au/Pages/TrainingDocs.aspx?q=98c3984e-2cf1-48a8-8ed1-85e4b92e7351</w:t>
      </w:r>
      <w:r>
        <w:fldChar w:fldCharType="end"/>
      </w:r>
    </w:p>
    <w:p w:rsidR="00000000" w:rsidRPr="009A4FE2" w:rsidP="009A4FE2"/>
    <w:sectPr w:rsidSect="009A4F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F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FE2" w:rsidRPr="005A7B39" w:rsidP="005A7B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F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39" w:rsidP="009A4F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7B39" w:rsidP="009A4F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A7B39" w:rsidP="009A4F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FE2" w:rsidP="009A4FE2">
    <w:pPr>
      <w:pStyle w:val="Footer"/>
      <w:framePr w:wrap="around"/>
    </w:pPr>
    <w:r>
      <w:fldChar w:fldCharType="begin"/>
    </w:r>
    <w:r>
      <w:instrText xml:space="preserve"> DOCPROPERTY  Subject  \* MERGEFORMAT </w:instrText>
    </w:r>
    <w:r>
      <w:fldChar w:fldCharType="separate"/>
    </w:r>
    <w:r w:rsidR="005A7B39">
      <w:t>Approved</w:t>
    </w:r>
    <w:r w:rsidR="005A7B39">
      <w:fldChar w:fldCharType="end"/>
    </w:r>
    <w:r>
      <w:tab/>
      <w:t xml:space="preserve">Page </w:t>
    </w:r>
    <w:r>
      <w:fldChar w:fldCharType="begin"/>
    </w:r>
    <w:r>
      <w:instrText xml:space="preserve"> PAGE  \* Arabic  \* MERGEFORMAT </w:instrText>
    </w:r>
    <w:r>
      <w:fldChar w:fldCharType="separate"/>
    </w:r>
    <w:r w:rsidR="005A7B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7B39">
      <w:rPr>
        <w:noProof/>
      </w:rPr>
      <w:t>4</w:t>
    </w:r>
    <w:r>
      <w:rPr>
        <w:noProof/>
      </w:rPr>
      <w:fldChar w:fldCharType="end"/>
    </w:r>
  </w:p>
  <w:p w:rsidR="009A4FE2" w:rsidP="009A4FE2">
    <w:pPr>
      <w:pStyle w:val="Footer"/>
      <w:framePr w:wrap="around"/>
    </w:pPr>
    <w:r>
      <w:t xml:space="preserve">© Commonwealth of Australia, </w:t>
    </w:r>
    <w:r>
      <w:fldChar w:fldCharType="begin"/>
    </w:r>
    <w:r>
      <w:instrText xml:space="preserve"> DATE  \@ "yyyy"  \* MERGEFORMAT </w:instrText>
    </w:r>
    <w:r>
      <w:fldChar w:fldCharType="separate"/>
    </w:r>
    <w:r w:rsidR="005A7B39">
      <w:rPr>
        <w:noProof/>
      </w:rPr>
      <w:t>2025</w:t>
    </w:r>
    <w:r>
      <w:fldChar w:fldCharType="end"/>
    </w:r>
    <w:r>
      <w:tab/>
    </w:r>
    <w:r>
      <w:fldChar w:fldCharType="begin"/>
    </w:r>
    <w:r>
      <w:instrText xml:space="preserve"> DOCPROPERTY  Author  \* MERGEFORMAT </w:instrText>
    </w:r>
    <w:r>
      <w:fldChar w:fldCharType="separate"/>
    </w:r>
    <w:r w:rsidR="005A7B39">
      <w:t>Public Skills Australia</w:t>
    </w:r>
    <w:r w:rsidR="005A7B39">
      <w:fldChar w:fldCharType="end"/>
    </w:r>
  </w:p>
  <w:p w:rsidR="009A4FE2" w:rsidP="009A4F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F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4FE2" w:rsidRPr="005A7B39" w:rsidP="005A7B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F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B39" w:rsidRPr="002D2AF8" w:rsidP="009A4FE2">
    <w:pPr>
      <w:pStyle w:val="Header"/>
      <w:framePr w:wrap="around"/>
    </w:pPr>
    <w:r>
      <w:fldChar w:fldCharType="begin"/>
    </w:r>
    <w:r>
      <w:instrText xml:space="preserve"> TITLE   \* MERGEFORMAT </w:instrText>
    </w:r>
    <w:r>
      <w:fldChar w:fldCharType="separate"/>
    </w:r>
    <w:r>
      <w:t>POLCOV091 Manage threat assessments and risk reporting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5A7B39" w:rsidP="009A4F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FE2" w:rsidRPr="002D2AF8" w:rsidP="009A4FE2">
    <w:pPr>
      <w:pStyle w:val="Header"/>
      <w:framePr w:wrap="around"/>
    </w:pPr>
    <w:r>
      <w:fldChar w:fldCharType="begin"/>
    </w:r>
    <w:r>
      <w:instrText xml:space="preserve"> TITLE   \* MERGEFORMAT </w:instrText>
    </w:r>
    <w:r>
      <w:fldChar w:fldCharType="separate"/>
    </w:r>
    <w:r w:rsidR="005A7B39">
      <w:t>POLCOV091 Manage threat assessments and risk reporting in a policing environment</w:t>
    </w:r>
    <w:r w:rsidR="005A7B39">
      <w:fldChar w:fldCharType="end"/>
    </w:r>
    <w:r>
      <w:tab/>
      <w:t xml:space="preserve">Date this document was generated: </w:t>
    </w:r>
    <w:r>
      <w:fldChar w:fldCharType="begin"/>
    </w:r>
    <w:r>
      <w:instrText xml:space="preserve"> CREATEDATE  \@ "d MMMM yyyy"  \* MERGEFORMAT </w:instrText>
    </w:r>
    <w:r>
      <w:fldChar w:fldCharType="separate"/>
    </w:r>
    <w:r w:rsidR="005A7B39">
      <w:rPr>
        <w:noProof/>
      </w:rPr>
      <w:t>2 April 2025</w:t>
    </w:r>
    <w:r>
      <w:fldChar w:fldCharType="end"/>
    </w:r>
  </w:p>
  <w:p w:rsidR="009A4FE2" w:rsidP="009A4F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E439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B2DF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F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FE2"/>
    <w:pPr>
      <w:spacing w:before="360" w:after="60"/>
      <w:outlineLvl w:val="0"/>
    </w:pPr>
    <w:rPr>
      <w:sz w:val="32"/>
    </w:rPr>
  </w:style>
  <w:style w:type="paragraph" w:styleId="Heading2">
    <w:name w:val="heading 2"/>
    <w:basedOn w:val="HeadingBase"/>
    <w:next w:val="BodyText"/>
    <w:link w:val="Heading2Char"/>
    <w:qFormat/>
    <w:rsid w:val="009A4FE2"/>
    <w:pPr>
      <w:keepLines/>
      <w:spacing w:before="240" w:after="120"/>
      <w:outlineLvl w:val="1"/>
    </w:pPr>
    <w:rPr>
      <w:sz w:val="28"/>
      <w:szCs w:val="40"/>
    </w:rPr>
  </w:style>
  <w:style w:type="paragraph" w:styleId="Heading3">
    <w:name w:val="heading 3"/>
    <w:basedOn w:val="HeadingBase"/>
    <w:next w:val="BodyText"/>
    <w:link w:val="Heading3Char"/>
    <w:qFormat/>
    <w:rsid w:val="009A4FE2"/>
    <w:pPr>
      <w:spacing w:before="180" w:after="120"/>
      <w:outlineLvl w:val="2"/>
    </w:pPr>
    <w:rPr>
      <w:spacing w:val="-10"/>
      <w:kern w:val="32"/>
    </w:rPr>
  </w:style>
  <w:style w:type="paragraph" w:styleId="Heading4">
    <w:name w:val="heading 4"/>
    <w:basedOn w:val="HeadingBase"/>
    <w:next w:val="BodyText"/>
    <w:link w:val="Heading4Char"/>
    <w:qFormat/>
    <w:rsid w:val="009A4FE2"/>
    <w:pPr>
      <w:spacing w:before="160" w:after="120"/>
      <w:outlineLvl w:val="3"/>
    </w:pPr>
    <w:rPr>
      <w:sz w:val="22"/>
    </w:rPr>
  </w:style>
  <w:style w:type="paragraph" w:styleId="Heading5">
    <w:name w:val="heading 5"/>
    <w:basedOn w:val="HeadingBase"/>
    <w:next w:val="Normal"/>
    <w:link w:val="Heading5Char"/>
    <w:qFormat/>
    <w:rsid w:val="009A4FE2"/>
    <w:pPr>
      <w:spacing w:before="80"/>
      <w:outlineLvl w:val="4"/>
    </w:pPr>
    <w:rPr>
      <w:color w:val="918585"/>
      <w:sz w:val="20"/>
    </w:rPr>
  </w:style>
  <w:style w:type="paragraph" w:styleId="Heading6">
    <w:name w:val="heading 6"/>
    <w:basedOn w:val="HeadingBase"/>
    <w:next w:val="Normal"/>
    <w:link w:val="Heading6Char"/>
    <w:qFormat/>
    <w:rsid w:val="009A4FE2"/>
    <w:pPr>
      <w:spacing w:before="60"/>
      <w:outlineLvl w:val="5"/>
    </w:pPr>
    <w:rPr>
      <w:color w:val="918585"/>
      <w:sz w:val="20"/>
    </w:rPr>
  </w:style>
  <w:style w:type="paragraph" w:styleId="Heading7">
    <w:name w:val="heading 7"/>
    <w:basedOn w:val="Normal"/>
    <w:next w:val="Normal"/>
    <w:link w:val="Heading7Char"/>
    <w:qFormat/>
    <w:rsid w:val="009A4FE2"/>
    <w:pPr>
      <w:ind w:left="720"/>
      <w:outlineLvl w:val="6"/>
    </w:pPr>
    <w:rPr>
      <w:i/>
    </w:rPr>
  </w:style>
  <w:style w:type="paragraph" w:styleId="Heading8">
    <w:name w:val="heading 8"/>
    <w:basedOn w:val="Normal"/>
    <w:next w:val="Normal"/>
    <w:link w:val="Heading8Char"/>
    <w:qFormat/>
    <w:rsid w:val="009A4FE2"/>
    <w:pPr>
      <w:ind w:left="720"/>
      <w:outlineLvl w:val="7"/>
    </w:pPr>
    <w:rPr>
      <w:i/>
    </w:rPr>
  </w:style>
  <w:style w:type="paragraph" w:styleId="Heading9">
    <w:name w:val="heading 9"/>
    <w:basedOn w:val="Normal"/>
    <w:next w:val="Normal"/>
    <w:link w:val="Heading9Char"/>
    <w:qFormat/>
    <w:rsid w:val="009A4FE2"/>
    <w:pPr>
      <w:ind w:left="720"/>
      <w:outlineLvl w:val="8"/>
    </w:pPr>
    <w:rPr>
      <w:i/>
    </w:rPr>
  </w:style>
  <w:style w:type="character" w:default="1" w:styleId="DefaultParagraphFont">
    <w:name w:val="Default Paragraph Font"/>
    <w:uiPriority w:val="1"/>
    <w:unhideWhenUsed/>
    <w:rsid w:val="009A4F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FE2"/>
  </w:style>
  <w:style w:type="character" w:customStyle="1" w:styleId="Heading1Char">
    <w:name w:val="Heading 1 Char"/>
    <w:basedOn w:val="DefaultParagraphFont"/>
    <w:link w:val="Heading1"/>
    <w:rsid w:val="009A4FE2"/>
    <w:rPr>
      <w:rFonts w:ascii="Times New Roman" w:eastAsia="Times New Roman" w:hAnsi="Times New Roman" w:cs="Times New Roman"/>
      <w:b/>
      <w:sz w:val="32"/>
      <w:szCs w:val="20"/>
      <w:lang w:eastAsia="en-US"/>
    </w:rPr>
  </w:style>
  <w:style w:type="paragraph" w:styleId="BodyText">
    <w:name w:val="Body Text"/>
    <w:basedOn w:val="Normal"/>
    <w:link w:val="BodyTextChar"/>
    <w:rsid w:val="009A4F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4FE2"/>
    <w:rPr>
      <w:rFonts w:ascii="Times New Roman" w:eastAsia="Times New Roman" w:hAnsi="Times New Roman" w:cs="Times New Roman"/>
      <w:sz w:val="24"/>
      <w:lang w:eastAsia="en-US"/>
    </w:rPr>
  </w:style>
  <w:style w:type="paragraph" w:styleId="ListBullet">
    <w:name w:val="List Bullet"/>
    <w:basedOn w:val="List"/>
    <w:rsid w:val="009A4FE2"/>
    <w:pPr>
      <w:numPr>
        <w:numId w:val="11"/>
      </w:numPr>
      <w:tabs>
        <w:tab w:val="clear" w:pos="340"/>
      </w:tabs>
      <w:spacing w:before="40" w:after="40"/>
    </w:pPr>
  </w:style>
  <w:style w:type="character" w:customStyle="1" w:styleId="SpecialBold">
    <w:name w:val="Special Bold"/>
    <w:basedOn w:val="DefaultParagraphFont"/>
    <w:rsid w:val="009A4FE2"/>
    <w:rPr>
      <w:b/>
      <w:spacing w:val="0"/>
    </w:rPr>
  </w:style>
  <w:style w:type="paragraph" w:customStyle="1" w:styleId="SuperHeading">
    <w:name w:val="SuperHeading"/>
    <w:basedOn w:val="Normal"/>
    <w:rsid w:val="009A4FE2"/>
    <w:pPr>
      <w:spacing w:before="240" w:after="120"/>
      <w:outlineLvl w:val="0"/>
    </w:pPr>
    <w:rPr>
      <w:rFonts w:ascii="Times New Roman" w:hAnsi="Times New Roman"/>
      <w:b/>
      <w:sz w:val="32"/>
    </w:rPr>
  </w:style>
  <w:style w:type="paragraph" w:customStyle="1" w:styleId="AllowPageBreak">
    <w:name w:val="AllowPageBreak"/>
    <w:rsid w:val="009A4FE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4F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F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F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F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F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F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F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FE2"/>
    <w:rPr>
      <w:rFonts w:ascii="Courier New" w:eastAsia="Times New Roman" w:hAnsi="Courier New" w:cs="Times New Roman"/>
      <w:i/>
      <w:szCs w:val="20"/>
      <w:lang w:eastAsia="en-US"/>
    </w:rPr>
  </w:style>
  <w:style w:type="paragraph" w:customStyle="1" w:styleId="HeadingBase">
    <w:name w:val="Heading Base"/>
    <w:rsid w:val="009A4F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FE2"/>
    <w:pPr>
      <w:tabs>
        <w:tab w:val="right" w:leader="dot" w:pos="9072"/>
      </w:tabs>
      <w:ind w:left="567"/>
    </w:pPr>
    <w:rPr>
      <w:szCs w:val="22"/>
    </w:rPr>
  </w:style>
  <w:style w:type="paragraph" w:customStyle="1" w:styleId="TOCBase">
    <w:name w:val="TOC Base"/>
    <w:rsid w:val="009A4F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FE2"/>
    <w:pPr>
      <w:tabs>
        <w:tab w:val="right" w:leader="dot" w:pos="9072"/>
      </w:tabs>
      <w:spacing w:before="40" w:after="40"/>
      <w:ind w:left="284"/>
    </w:pPr>
    <w:rPr>
      <w:rFonts w:ascii="Times New Roman" w:hAnsi="Times New Roman"/>
    </w:rPr>
  </w:style>
  <w:style w:type="paragraph" w:styleId="TOC1">
    <w:name w:val="toc 1"/>
    <w:basedOn w:val="TOCBase"/>
    <w:next w:val="Normal"/>
    <w:rsid w:val="009A4F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F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FE2"/>
    <w:rPr>
      <w:rFonts w:ascii="Times New Roman" w:eastAsia="Times New Roman" w:hAnsi="Times New Roman" w:cs="Times New Roman"/>
      <w:sz w:val="16"/>
      <w:lang w:eastAsia="en-US"/>
    </w:rPr>
  </w:style>
  <w:style w:type="paragraph" w:styleId="Title">
    <w:name w:val="Title"/>
    <w:basedOn w:val="HeadingBase"/>
    <w:link w:val="TitleChar"/>
    <w:qFormat/>
    <w:rsid w:val="009A4FE2"/>
    <w:pPr>
      <w:spacing w:before="5040"/>
      <w:jc w:val="center"/>
    </w:pPr>
    <w:rPr>
      <w:sz w:val="48"/>
      <w:szCs w:val="72"/>
      <w:lang w:val="en-US"/>
    </w:rPr>
  </w:style>
  <w:style w:type="character" w:customStyle="1" w:styleId="TitleChar">
    <w:name w:val="Title Char"/>
    <w:basedOn w:val="DefaultParagraphFont"/>
    <w:link w:val="Title"/>
    <w:rsid w:val="009A4F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FE2"/>
    <w:pPr>
      <w:tabs>
        <w:tab w:val="left" w:pos="3600"/>
        <w:tab w:val="left" w:pos="3958"/>
      </w:tabs>
    </w:pPr>
  </w:style>
  <w:style w:type="paragraph" w:styleId="List">
    <w:name w:val="List"/>
    <w:basedOn w:val="BodyText"/>
    <w:next w:val="BodyText"/>
    <w:rsid w:val="009A4FE2"/>
    <w:pPr>
      <w:tabs>
        <w:tab w:val="left" w:pos="340"/>
      </w:tabs>
      <w:spacing w:before="60" w:after="60"/>
      <w:ind w:left="340" w:hanging="340"/>
    </w:pPr>
  </w:style>
  <w:style w:type="paragraph" w:customStyle="1" w:styleId="Note">
    <w:name w:val="Note"/>
    <w:basedOn w:val="BodyText"/>
    <w:rsid w:val="009A4F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FE2"/>
    <w:pPr>
      <w:framePr w:wrap="auto" w:hAnchor="text" w:y="6049"/>
    </w:pPr>
    <w:rPr>
      <w:color w:val="000000"/>
      <w:sz w:val="40"/>
    </w:rPr>
  </w:style>
  <w:style w:type="paragraph" w:customStyle="1" w:styleId="TOCTitle">
    <w:name w:val="TOCTitle"/>
    <w:basedOn w:val="Heading1"/>
    <w:rsid w:val="009A4FE2"/>
    <w:pPr>
      <w:spacing w:after="240"/>
      <w:jc w:val="center"/>
      <w:outlineLvl w:val="9"/>
    </w:pPr>
    <w:rPr>
      <w:caps/>
    </w:rPr>
  </w:style>
  <w:style w:type="paragraph" w:customStyle="1" w:styleId="Version">
    <w:name w:val="Version"/>
    <w:rsid w:val="009A4F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4FE2"/>
    <w:pPr>
      <w:numPr>
        <w:numId w:val="12"/>
      </w:numPr>
      <w:tabs>
        <w:tab w:val="clear" w:pos="680"/>
      </w:tabs>
    </w:pPr>
  </w:style>
  <w:style w:type="paragraph" w:styleId="Index1">
    <w:name w:val="index 1"/>
    <w:basedOn w:val="Normal"/>
    <w:next w:val="Normal"/>
    <w:semiHidden/>
    <w:rsid w:val="009A4FE2"/>
    <w:pPr>
      <w:keepNext w:val="0"/>
      <w:tabs>
        <w:tab w:val="right" w:pos="4176"/>
      </w:tabs>
      <w:ind w:left="198" w:hanging="198"/>
    </w:pPr>
    <w:rPr>
      <w:rFonts w:ascii="Garamond" w:hAnsi="Garamond"/>
    </w:rPr>
  </w:style>
  <w:style w:type="paragraph" w:styleId="IndexHeading">
    <w:name w:val="index heading"/>
    <w:basedOn w:val="Normal"/>
    <w:next w:val="Index1"/>
    <w:semiHidden/>
    <w:rsid w:val="009A4FE2"/>
    <w:pPr>
      <w:spacing w:before="120" w:after="120"/>
    </w:pPr>
    <w:rPr>
      <w:rFonts w:ascii="Arial" w:hAnsi="Arial"/>
      <w:b/>
      <w:color w:val="918585"/>
      <w:sz w:val="24"/>
    </w:rPr>
  </w:style>
  <w:style w:type="paragraph" w:styleId="Header">
    <w:name w:val="header"/>
    <w:basedOn w:val="Normal"/>
    <w:link w:val="HeaderChar"/>
    <w:rsid w:val="009A4F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FE2"/>
    <w:rPr>
      <w:rFonts w:ascii="Times New Roman" w:eastAsia="Times New Roman" w:hAnsi="Times New Roman" w:cs="Times New Roman"/>
      <w:sz w:val="16"/>
      <w:szCs w:val="20"/>
      <w:lang w:val="en-GB" w:eastAsia="en-US"/>
    </w:rPr>
  </w:style>
  <w:style w:type="paragraph" w:customStyle="1" w:styleId="Chapter">
    <w:name w:val="Chapter"/>
    <w:basedOn w:val="Normal"/>
    <w:rsid w:val="009A4FE2"/>
    <w:pPr>
      <w:spacing w:before="240"/>
    </w:pPr>
    <w:rPr>
      <w:rFonts w:ascii="Times New Roman" w:hAnsi="Times New Roman"/>
      <w:smallCaps/>
      <w:spacing w:val="80"/>
      <w:sz w:val="28"/>
    </w:rPr>
  </w:style>
  <w:style w:type="paragraph" w:customStyle="1" w:styleId="InChapter">
    <w:name w:val="InChapter"/>
    <w:basedOn w:val="Heading3"/>
    <w:rsid w:val="009A4FE2"/>
    <w:pPr>
      <w:spacing w:after="240"/>
      <w:outlineLvl w:val="9"/>
    </w:pPr>
    <w:rPr>
      <w:noProof/>
    </w:rPr>
  </w:style>
  <w:style w:type="paragraph" w:styleId="Index2">
    <w:name w:val="index 2"/>
    <w:basedOn w:val="Normal"/>
    <w:next w:val="Normal"/>
    <w:semiHidden/>
    <w:rsid w:val="009A4FE2"/>
    <w:pPr>
      <w:tabs>
        <w:tab w:val="right" w:pos="4176"/>
      </w:tabs>
      <w:ind w:left="568" w:hanging="284"/>
    </w:pPr>
    <w:rPr>
      <w:rFonts w:ascii="Garamond" w:hAnsi="Garamond"/>
    </w:rPr>
  </w:style>
  <w:style w:type="paragraph" w:customStyle="1" w:styleId="Byline">
    <w:name w:val="Byline"/>
    <w:rsid w:val="009A4F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FE2"/>
    <w:pPr>
      <w:tabs>
        <w:tab w:val="clear" w:pos="3600"/>
        <w:tab w:val="clear" w:pos="3958"/>
      </w:tabs>
      <w:jc w:val="right"/>
    </w:pPr>
  </w:style>
  <w:style w:type="character" w:styleId="Emphasis">
    <w:name w:val="Emphasis"/>
    <w:basedOn w:val="DefaultParagraphFont"/>
    <w:qFormat/>
    <w:rsid w:val="009A4FE2"/>
    <w:rPr>
      <w:i/>
    </w:rPr>
  </w:style>
  <w:style w:type="paragraph" w:styleId="Caption">
    <w:name w:val="caption"/>
    <w:basedOn w:val="BodyText"/>
    <w:next w:val="Normal"/>
    <w:qFormat/>
    <w:rsid w:val="009A4FE2"/>
    <w:pPr>
      <w:framePr w:w="2268" w:hSpace="181" w:vSpace="181" w:wrap="around" w:vAnchor="text" w:hAnchor="page" w:x="1135" w:y="285" w:anchorLock="1"/>
    </w:pPr>
    <w:rPr>
      <w:i/>
    </w:rPr>
  </w:style>
  <w:style w:type="paragraph" w:customStyle="1" w:styleId="MiniTOCTitle">
    <w:name w:val="MiniTOCTitle"/>
    <w:basedOn w:val="Heading4"/>
    <w:rsid w:val="009A4FE2"/>
    <w:pPr>
      <w:spacing w:before="240"/>
      <w:outlineLvl w:val="9"/>
    </w:pPr>
    <w:rPr>
      <w:noProof/>
      <w:sz w:val="24"/>
    </w:rPr>
  </w:style>
  <w:style w:type="paragraph" w:customStyle="1" w:styleId="MiniTOCItem">
    <w:name w:val="MiniTOCItem"/>
    <w:basedOn w:val="ListBullet"/>
    <w:rsid w:val="009A4FE2"/>
    <w:pPr>
      <w:numPr>
        <w:numId w:val="0"/>
      </w:numPr>
      <w:tabs>
        <w:tab w:val="right" w:leader="dot" w:pos="6521"/>
      </w:tabs>
      <w:spacing w:before="0" w:after="0"/>
    </w:pPr>
  </w:style>
  <w:style w:type="paragraph" w:customStyle="1" w:styleId="TOFTitle">
    <w:name w:val="TOFTitle"/>
    <w:basedOn w:val="TOCTitle"/>
    <w:rsid w:val="009A4FE2"/>
  </w:style>
  <w:style w:type="paragraph" w:styleId="TableofFigures">
    <w:name w:val="table of figures"/>
    <w:basedOn w:val="Normal"/>
    <w:next w:val="Normal"/>
    <w:semiHidden/>
    <w:rsid w:val="009A4FE2"/>
    <w:pPr>
      <w:tabs>
        <w:tab w:val="right" w:leader="dot" w:pos="9072"/>
      </w:tabs>
      <w:ind w:left="970" w:hanging="403"/>
    </w:pPr>
    <w:rPr>
      <w:rFonts w:ascii="Times New Roman" w:hAnsi="Times New Roman"/>
      <w:b/>
    </w:rPr>
  </w:style>
  <w:style w:type="paragraph" w:styleId="ListNumber">
    <w:name w:val="List Number"/>
    <w:basedOn w:val="List"/>
    <w:rsid w:val="009A4FE2"/>
    <w:pPr>
      <w:numPr>
        <w:numId w:val="14"/>
      </w:numPr>
      <w:tabs>
        <w:tab w:val="clear" w:pos="340"/>
      </w:tabs>
    </w:pPr>
  </w:style>
  <w:style w:type="character" w:customStyle="1" w:styleId="WingdingSymbols">
    <w:name w:val="Wingding Symbols"/>
    <w:rsid w:val="009A4FE2"/>
    <w:rPr>
      <w:rFonts w:ascii="Wingdings" w:hAnsi="Wingdings"/>
    </w:rPr>
  </w:style>
  <w:style w:type="paragraph" w:customStyle="1" w:styleId="TableHeading">
    <w:name w:val="Table Heading"/>
    <w:basedOn w:val="HeadingBase"/>
    <w:rsid w:val="009A4FE2"/>
    <w:pPr>
      <w:keepLines/>
      <w:pBdr>
        <w:bottom w:val="single" w:sz="6" w:space="1" w:color="918585"/>
      </w:pBdr>
      <w:spacing w:before="240"/>
    </w:pPr>
  </w:style>
  <w:style w:type="character" w:customStyle="1" w:styleId="HotSpot">
    <w:name w:val="HotSpot"/>
    <w:rsid w:val="009A4FE2"/>
    <w:rPr>
      <w:color w:val="0033CC"/>
      <w:u w:val="none"/>
    </w:rPr>
  </w:style>
  <w:style w:type="paragraph" w:customStyle="1" w:styleId="BodyTextRight">
    <w:name w:val="Body Text Right"/>
    <w:basedOn w:val="BodyText"/>
    <w:rsid w:val="009A4FE2"/>
    <w:pPr>
      <w:spacing w:before="0" w:after="0"/>
      <w:jc w:val="right"/>
    </w:pPr>
  </w:style>
  <w:style w:type="paragraph" w:styleId="Index3">
    <w:name w:val="index 3"/>
    <w:basedOn w:val="ListNumber2"/>
    <w:next w:val="Normal"/>
    <w:semiHidden/>
    <w:rsid w:val="009A4FE2"/>
    <w:pPr>
      <w:numPr>
        <w:numId w:val="0"/>
      </w:numPr>
      <w:tabs>
        <w:tab w:val="right" w:leader="dot" w:pos="4176"/>
      </w:tabs>
    </w:pPr>
  </w:style>
  <w:style w:type="paragraph" w:styleId="ListNumber2">
    <w:name w:val="List Number 2"/>
    <w:basedOn w:val="List2"/>
    <w:rsid w:val="009A4FE2"/>
    <w:pPr>
      <w:numPr>
        <w:numId w:val="9"/>
      </w:numPr>
      <w:tabs>
        <w:tab w:val="clear" w:pos="1060"/>
      </w:tabs>
    </w:pPr>
  </w:style>
  <w:style w:type="paragraph" w:customStyle="1" w:styleId="MarginNote">
    <w:name w:val="Margin Note"/>
    <w:basedOn w:val="BodyText"/>
    <w:rsid w:val="009A4F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F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F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FE2"/>
    <w:rPr>
      <w:sz w:val="32"/>
    </w:rPr>
  </w:style>
  <w:style w:type="paragraph" w:customStyle="1" w:styleId="HeadingProcedure">
    <w:name w:val="Heading Procedure"/>
    <w:basedOn w:val="HeadingBase"/>
    <w:next w:val="Normal"/>
    <w:rsid w:val="009A4FE2"/>
    <w:pPr>
      <w:tabs>
        <w:tab w:val="left" w:pos="0"/>
      </w:tabs>
      <w:spacing w:before="120" w:after="60"/>
    </w:pPr>
    <w:rPr>
      <w:i/>
      <w:color w:val="918585"/>
      <w:sz w:val="22"/>
    </w:rPr>
  </w:style>
  <w:style w:type="paragraph" w:customStyle="1" w:styleId="TableBodyText">
    <w:name w:val="Table Body Text"/>
    <w:basedOn w:val="BodyText"/>
    <w:rsid w:val="009A4FE2"/>
    <w:pPr>
      <w:spacing w:before="60" w:after="60"/>
    </w:pPr>
  </w:style>
  <w:style w:type="paragraph" w:styleId="ListContinue">
    <w:name w:val="List Continue"/>
    <w:basedOn w:val="List"/>
    <w:rsid w:val="009A4FE2"/>
    <w:pPr>
      <w:ind w:firstLine="0"/>
    </w:pPr>
  </w:style>
  <w:style w:type="paragraph" w:customStyle="1" w:styleId="ListNote">
    <w:name w:val="List Note"/>
    <w:basedOn w:val="List"/>
    <w:rsid w:val="009A4FE2"/>
    <w:pPr>
      <w:pBdr>
        <w:top w:val="single" w:sz="6" w:space="2" w:color="918585"/>
        <w:bottom w:val="single" w:sz="6" w:space="2" w:color="918585"/>
      </w:pBdr>
      <w:tabs>
        <w:tab w:val="left" w:pos="1021"/>
      </w:tabs>
      <w:ind w:firstLine="0"/>
    </w:pPr>
  </w:style>
  <w:style w:type="paragraph" w:customStyle="1" w:styleId="Warning">
    <w:name w:val="Warning"/>
    <w:basedOn w:val="BodyText"/>
    <w:rsid w:val="009A4FE2"/>
    <w:pPr>
      <w:shd w:val="clear" w:color="auto" w:fill="D9D9D9"/>
      <w:tabs>
        <w:tab w:val="left" w:pos="992"/>
      </w:tabs>
      <w:ind w:left="119" w:right="119"/>
    </w:pPr>
    <w:rPr>
      <w:sz w:val="20"/>
    </w:rPr>
  </w:style>
  <w:style w:type="paragraph" w:customStyle="1" w:styleId="MarginIcons">
    <w:name w:val="Margin Icons"/>
    <w:basedOn w:val="BodyText"/>
    <w:rsid w:val="009A4F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FE2"/>
    <w:rPr>
      <w:rFonts w:ascii="Courier New" w:hAnsi="Courier New"/>
    </w:rPr>
  </w:style>
  <w:style w:type="paragraph" w:customStyle="1" w:styleId="NoteBullet">
    <w:name w:val="Note Bullet"/>
    <w:basedOn w:val="Note"/>
    <w:rsid w:val="009A4FE2"/>
    <w:pPr>
      <w:tabs>
        <w:tab w:val="clear" w:pos="680"/>
      </w:tabs>
      <w:spacing w:before="60" w:after="60"/>
    </w:pPr>
  </w:style>
  <w:style w:type="paragraph" w:customStyle="1" w:styleId="SubHeading2">
    <w:name w:val="SubHeading2"/>
    <w:basedOn w:val="HeadingBase"/>
    <w:rsid w:val="009A4FE2"/>
    <w:pPr>
      <w:spacing w:before="240" w:after="60"/>
    </w:pPr>
    <w:rPr>
      <w:sz w:val="20"/>
    </w:rPr>
  </w:style>
  <w:style w:type="paragraph" w:customStyle="1" w:styleId="SubHeading1">
    <w:name w:val="SubHeading1"/>
    <w:basedOn w:val="HeadingBase"/>
    <w:rsid w:val="009A4FE2"/>
    <w:pPr>
      <w:spacing w:before="240" w:after="60"/>
    </w:pPr>
    <w:rPr>
      <w:color w:val="918585"/>
      <w:sz w:val="22"/>
    </w:rPr>
  </w:style>
  <w:style w:type="paragraph" w:customStyle="1" w:styleId="SideHeading">
    <w:name w:val="Side Heading"/>
    <w:basedOn w:val="HeadingBase"/>
    <w:rsid w:val="009A4F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FE2"/>
    <w:pPr>
      <w:numPr>
        <w:numId w:val="10"/>
      </w:numPr>
    </w:pPr>
  </w:style>
  <w:style w:type="paragraph" w:styleId="PlainText">
    <w:name w:val="Plain Text"/>
    <w:basedOn w:val="Normal"/>
    <w:link w:val="PlainTextChar"/>
    <w:rsid w:val="009A4FE2"/>
    <w:rPr>
      <w:sz w:val="20"/>
    </w:rPr>
  </w:style>
  <w:style w:type="character" w:customStyle="1" w:styleId="PlainTextChar">
    <w:name w:val="Plain Text Char"/>
    <w:basedOn w:val="DefaultParagraphFont"/>
    <w:link w:val="PlainText"/>
    <w:rsid w:val="009A4FE2"/>
    <w:rPr>
      <w:rFonts w:ascii="Courier New" w:eastAsia="Times New Roman" w:hAnsi="Courier New" w:cs="Times New Roman"/>
      <w:sz w:val="20"/>
      <w:szCs w:val="20"/>
      <w:lang w:eastAsia="en-US"/>
    </w:rPr>
  </w:style>
  <w:style w:type="character" w:customStyle="1" w:styleId="MenuOption">
    <w:name w:val="Menu Option"/>
    <w:basedOn w:val="DefaultParagraphFont"/>
    <w:rsid w:val="009A4FE2"/>
    <w:rPr>
      <w:b/>
      <w:smallCaps/>
    </w:rPr>
  </w:style>
  <w:style w:type="paragraph" w:customStyle="1" w:styleId="TableListNumber">
    <w:name w:val="Table List Number"/>
    <w:basedOn w:val="ListNumber"/>
    <w:rsid w:val="009A4FE2"/>
    <w:pPr>
      <w:numPr>
        <w:numId w:val="0"/>
      </w:numPr>
    </w:pPr>
  </w:style>
  <w:style w:type="paragraph" w:styleId="TOC4">
    <w:name w:val="toc 4"/>
    <w:basedOn w:val="TOCBase"/>
    <w:next w:val="Normal"/>
    <w:semiHidden/>
    <w:rsid w:val="009A4FE2"/>
    <w:pPr>
      <w:tabs>
        <w:tab w:val="right" w:leader="dot" w:pos="9071"/>
      </w:tabs>
      <w:ind w:left="1701"/>
    </w:pPr>
  </w:style>
  <w:style w:type="paragraph" w:customStyle="1" w:styleId="ListAlpha">
    <w:name w:val="List Alpha"/>
    <w:basedOn w:val="List"/>
    <w:rsid w:val="009A4FE2"/>
    <w:pPr>
      <w:numPr>
        <w:numId w:val="8"/>
      </w:numPr>
    </w:pPr>
  </w:style>
  <w:style w:type="paragraph" w:customStyle="1" w:styleId="ListAlpha2">
    <w:name w:val="List Alpha 2"/>
    <w:basedOn w:val="List2"/>
    <w:rsid w:val="009A4FE2"/>
    <w:pPr>
      <w:numPr>
        <w:numId w:val="7"/>
      </w:numPr>
    </w:pPr>
  </w:style>
  <w:style w:type="paragraph" w:styleId="List2">
    <w:name w:val="List 2"/>
    <w:basedOn w:val="BodyText"/>
    <w:rsid w:val="009A4FE2"/>
    <w:pPr>
      <w:tabs>
        <w:tab w:val="left" w:pos="680"/>
      </w:tabs>
      <w:spacing w:before="60" w:after="60"/>
      <w:ind w:left="680" w:hanging="340"/>
    </w:pPr>
  </w:style>
  <w:style w:type="paragraph" w:styleId="List3">
    <w:name w:val="List 3"/>
    <w:basedOn w:val="BodyText"/>
    <w:rsid w:val="009A4FE2"/>
    <w:pPr>
      <w:tabs>
        <w:tab w:val="left" w:pos="1021"/>
      </w:tabs>
      <w:spacing w:before="60" w:after="60"/>
      <w:ind w:left="1020" w:hanging="340"/>
    </w:pPr>
  </w:style>
  <w:style w:type="paragraph" w:styleId="List4">
    <w:name w:val="List 4"/>
    <w:basedOn w:val="BodyText"/>
    <w:rsid w:val="009A4FE2"/>
    <w:pPr>
      <w:tabs>
        <w:tab w:val="left" w:pos="1361"/>
      </w:tabs>
      <w:spacing w:before="60" w:after="60"/>
      <w:ind w:left="1361" w:hanging="340"/>
    </w:pPr>
  </w:style>
  <w:style w:type="paragraph" w:styleId="List5">
    <w:name w:val="List 5"/>
    <w:basedOn w:val="BodyText"/>
    <w:rsid w:val="009A4FE2"/>
    <w:pPr>
      <w:tabs>
        <w:tab w:val="left" w:pos="1701"/>
      </w:tabs>
      <w:spacing w:before="60" w:after="60"/>
      <w:ind w:left="1701" w:hanging="340"/>
    </w:pPr>
  </w:style>
  <w:style w:type="paragraph" w:styleId="ListBullet3">
    <w:name w:val="List Bullet 3"/>
    <w:basedOn w:val="List3"/>
    <w:rsid w:val="009A4FE2"/>
    <w:pPr>
      <w:numPr>
        <w:numId w:val="13"/>
      </w:numPr>
      <w:tabs>
        <w:tab w:val="clear" w:pos="1021"/>
      </w:tabs>
      <w:ind w:left="1037" w:hanging="357"/>
    </w:pPr>
  </w:style>
  <w:style w:type="paragraph" w:styleId="ListBullet4">
    <w:name w:val="List Bullet 4"/>
    <w:basedOn w:val="List4"/>
    <w:rsid w:val="009A4FE2"/>
    <w:pPr>
      <w:numPr>
        <w:numId w:val="2"/>
      </w:numPr>
      <w:tabs>
        <w:tab w:val="clear" w:pos="1361"/>
      </w:tabs>
    </w:pPr>
  </w:style>
  <w:style w:type="paragraph" w:styleId="ListBullet5">
    <w:name w:val="List Bullet 5"/>
    <w:basedOn w:val="List5"/>
    <w:rsid w:val="009A4FE2"/>
    <w:pPr>
      <w:numPr>
        <w:numId w:val="3"/>
      </w:numPr>
    </w:pPr>
  </w:style>
  <w:style w:type="paragraph" w:styleId="ListContinue2">
    <w:name w:val="List Continue 2"/>
    <w:basedOn w:val="List2"/>
    <w:rsid w:val="009A4FE2"/>
    <w:pPr>
      <w:ind w:firstLine="0"/>
    </w:pPr>
  </w:style>
  <w:style w:type="paragraph" w:styleId="ListContinue3">
    <w:name w:val="List Continue 3"/>
    <w:basedOn w:val="List3"/>
    <w:rsid w:val="009A4FE2"/>
    <w:pPr>
      <w:ind w:left="1021" w:firstLine="0"/>
    </w:pPr>
  </w:style>
  <w:style w:type="paragraph" w:styleId="ListContinue4">
    <w:name w:val="List Continue 4"/>
    <w:basedOn w:val="List4"/>
    <w:rsid w:val="009A4FE2"/>
    <w:pPr>
      <w:ind w:firstLine="0"/>
    </w:pPr>
  </w:style>
  <w:style w:type="paragraph" w:styleId="ListContinue5">
    <w:name w:val="List Continue 5"/>
    <w:basedOn w:val="List5"/>
    <w:rsid w:val="009A4FE2"/>
    <w:pPr>
      <w:ind w:firstLine="0"/>
    </w:pPr>
  </w:style>
  <w:style w:type="paragraph" w:styleId="ListNumber3">
    <w:name w:val="List Number 3"/>
    <w:basedOn w:val="List3"/>
    <w:rsid w:val="009A4FE2"/>
    <w:pPr>
      <w:numPr>
        <w:numId w:val="4"/>
      </w:numPr>
    </w:pPr>
  </w:style>
  <w:style w:type="paragraph" w:styleId="ListNumber4">
    <w:name w:val="List Number 4"/>
    <w:basedOn w:val="List4"/>
    <w:rsid w:val="009A4FE2"/>
    <w:pPr>
      <w:numPr>
        <w:numId w:val="5"/>
      </w:numPr>
    </w:pPr>
  </w:style>
  <w:style w:type="paragraph" w:styleId="ListNumber5">
    <w:name w:val="List Number 5"/>
    <w:basedOn w:val="List5"/>
    <w:rsid w:val="009A4FE2"/>
    <w:pPr>
      <w:numPr>
        <w:numId w:val="6"/>
      </w:numPr>
    </w:pPr>
  </w:style>
  <w:style w:type="paragraph" w:styleId="BlockText">
    <w:name w:val="Block Text"/>
    <w:basedOn w:val="Normal"/>
    <w:rsid w:val="009A4FE2"/>
    <w:pPr>
      <w:spacing w:after="120"/>
      <w:ind w:left="1440" w:right="1440"/>
    </w:pPr>
  </w:style>
  <w:style w:type="character" w:customStyle="1" w:styleId="Subscript">
    <w:name w:val="Subscript"/>
    <w:basedOn w:val="DefaultParagraphFont"/>
    <w:rsid w:val="009A4FE2"/>
    <w:rPr>
      <w:sz w:val="16"/>
      <w:vertAlign w:val="subscript"/>
    </w:rPr>
  </w:style>
  <w:style w:type="character" w:customStyle="1" w:styleId="Superscript">
    <w:name w:val="Superscript"/>
    <w:basedOn w:val="DefaultParagraphFont"/>
    <w:rsid w:val="009A4FE2"/>
    <w:rPr>
      <w:sz w:val="16"/>
      <w:vertAlign w:val="superscript"/>
    </w:rPr>
  </w:style>
  <w:style w:type="character" w:customStyle="1" w:styleId="Symbols">
    <w:name w:val="Symbols"/>
    <w:basedOn w:val="DefaultParagraphFont"/>
    <w:rsid w:val="009A4FE2"/>
    <w:rPr>
      <w:rFonts w:ascii="Symbol" w:hAnsi="Symbol"/>
    </w:rPr>
  </w:style>
  <w:style w:type="character" w:customStyle="1" w:styleId="MenuOptions">
    <w:name w:val="Menu Options"/>
    <w:basedOn w:val="DefaultParagraphFont"/>
    <w:rsid w:val="009A4FE2"/>
    <w:rPr>
      <w:rFonts w:ascii="Arial Narrow" w:hAnsi="Arial Narrow"/>
      <w:smallCaps/>
    </w:rPr>
  </w:style>
  <w:style w:type="character" w:customStyle="1" w:styleId="Buttons">
    <w:name w:val="Buttons"/>
    <w:basedOn w:val="DefaultParagraphFont"/>
    <w:rsid w:val="009A4FE2"/>
    <w:rPr>
      <w:b/>
    </w:rPr>
  </w:style>
  <w:style w:type="character" w:customStyle="1" w:styleId="Underlined">
    <w:name w:val="Underlined"/>
    <w:basedOn w:val="DefaultParagraphFont"/>
    <w:rsid w:val="009A4FE2"/>
    <w:rPr>
      <w:u w:val="single"/>
    </w:rPr>
  </w:style>
  <w:style w:type="paragraph" w:customStyle="1" w:styleId="TableBodyTextRight">
    <w:name w:val="Table Body Text Right"/>
    <w:basedOn w:val="TableBodyText"/>
    <w:rsid w:val="009A4FE2"/>
    <w:pPr>
      <w:widowControl w:val="0"/>
      <w:autoSpaceDE w:val="0"/>
      <w:autoSpaceDN w:val="0"/>
      <w:adjustRightInd w:val="0"/>
      <w:jc w:val="right"/>
    </w:pPr>
    <w:rPr>
      <w:rFonts w:cs="Arial"/>
      <w:szCs w:val="18"/>
    </w:rPr>
  </w:style>
  <w:style w:type="paragraph" w:customStyle="1" w:styleId="CopyrightText">
    <w:name w:val="Copyright Text"/>
    <w:basedOn w:val="BodyText"/>
    <w:rsid w:val="009A4FE2"/>
    <w:rPr>
      <w:sz w:val="18"/>
    </w:rPr>
  </w:style>
  <w:style w:type="paragraph" w:customStyle="1" w:styleId="BodySmallRight">
    <w:name w:val="Body Small Right"/>
    <w:basedOn w:val="BodyTextRight"/>
    <w:rsid w:val="009A4FE2"/>
    <w:rPr>
      <w:sz w:val="18"/>
      <w:szCs w:val="18"/>
    </w:rPr>
  </w:style>
  <w:style w:type="paragraph" w:customStyle="1" w:styleId="MarginEdition">
    <w:name w:val="Margin Edition"/>
    <w:basedOn w:val="MarginNote"/>
    <w:rsid w:val="009A4FE2"/>
    <w:pPr>
      <w:spacing w:before="0" w:after="0"/>
    </w:pPr>
    <w:rPr>
      <w:rFonts w:ascii="Times New Roman" w:hAnsi="Times New Roman"/>
      <w:color w:val="999999"/>
    </w:rPr>
  </w:style>
  <w:style w:type="paragraph" w:customStyle="1" w:styleId="Spacer">
    <w:name w:val="Spacer"/>
    <w:basedOn w:val="Normal"/>
    <w:rsid w:val="009A4FE2"/>
    <w:rPr>
      <w:sz w:val="2"/>
      <w:szCs w:val="2"/>
    </w:rPr>
  </w:style>
  <w:style w:type="character" w:customStyle="1" w:styleId="Small">
    <w:name w:val="Small"/>
    <w:basedOn w:val="DefaultParagraphFont"/>
    <w:rsid w:val="009A4FE2"/>
    <w:rPr>
      <w:sz w:val="16"/>
    </w:rPr>
  </w:style>
  <w:style w:type="paragraph" w:customStyle="1" w:styleId="WideTable">
    <w:name w:val="Wide Table"/>
    <w:basedOn w:val="Normal"/>
    <w:rsid w:val="009A4FE2"/>
    <w:pPr>
      <w:ind w:left="-1418"/>
    </w:pPr>
    <w:rPr>
      <w:sz w:val="2"/>
      <w:szCs w:val="2"/>
    </w:rPr>
  </w:style>
  <w:style w:type="character" w:styleId="PageNumber">
    <w:name w:val="page number"/>
    <w:basedOn w:val="DefaultParagraphFont"/>
    <w:rsid w:val="009A4FE2"/>
  </w:style>
  <w:style w:type="paragraph" w:styleId="Quote">
    <w:name w:val="Quote"/>
    <w:basedOn w:val="Heading1"/>
    <w:link w:val="QuoteChar"/>
    <w:qFormat/>
    <w:rsid w:val="009A4FE2"/>
    <w:rPr>
      <w:b w:val="0"/>
      <w:sz w:val="72"/>
      <w:szCs w:val="72"/>
      <w:lang w:val="en-NZ"/>
    </w:rPr>
  </w:style>
  <w:style w:type="character" w:customStyle="1" w:styleId="QuoteChar">
    <w:name w:val="Quote Char"/>
    <w:basedOn w:val="DefaultParagraphFont"/>
    <w:link w:val="Quote"/>
    <w:rsid w:val="009A4F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FE2"/>
    <w:pPr>
      <w:pageBreakBefore/>
    </w:pPr>
  </w:style>
  <w:style w:type="paragraph" w:customStyle="1" w:styleId="Border">
    <w:name w:val="Border"/>
    <w:basedOn w:val="Normal"/>
    <w:qFormat/>
    <w:rsid w:val="009A4F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FE2"/>
    <w:rPr>
      <w:b/>
      <w:bCs/>
      <w:i/>
      <w:iCs/>
      <w:color w:val="auto"/>
    </w:rPr>
  </w:style>
  <w:style w:type="paragraph" w:styleId="IntenseQuote">
    <w:name w:val="Intense Quote"/>
    <w:basedOn w:val="Normal"/>
    <w:next w:val="Normal"/>
    <w:link w:val="IntenseQuoteChar"/>
    <w:uiPriority w:val="30"/>
    <w:qFormat/>
    <w:rsid w:val="009A4F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F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FE2"/>
    <w:rPr>
      <w:smallCaps/>
      <w:color w:val="auto"/>
      <w:u w:val="single"/>
    </w:rPr>
  </w:style>
  <w:style w:type="character" w:styleId="IntenseReference">
    <w:name w:val="Intense Reference"/>
    <w:basedOn w:val="DefaultParagraphFont"/>
    <w:uiPriority w:val="32"/>
    <w:qFormat/>
    <w:rsid w:val="009A4FE2"/>
    <w:rPr>
      <w:b/>
      <w:bCs/>
      <w:smallCaps/>
      <w:color w:val="auto"/>
      <w:spacing w:val="5"/>
      <w:u w:val="single"/>
    </w:rPr>
  </w:style>
  <w:style w:type="paragraph" w:customStyle="1" w:styleId="2ColumnHeading">
    <w:name w:val="2Column Heading"/>
    <w:basedOn w:val="BodyText"/>
    <w:qFormat/>
    <w:rsid w:val="009A4FE2"/>
    <w:pPr>
      <w:spacing w:after="60"/>
      <w:ind w:left="-2268"/>
    </w:pPr>
    <w:rPr>
      <w:b/>
    </w:rPr>
  </w:style>
  <w:style w:type="paragraph" w:customStyle="1" w:styleId="Heading1TOC">
    <w:name w:val="Heading1 TOC"/>
    <w:basedOn w:val="Normal"/>
    <w:qFormat/>
    <w:rsid w:val="009A4FE2"/>
    <w:pPr>
      <w:spacing w:before="240" w:after="120"/>
    </w:pPr>
    <w:rPr>
      <w:rFonts w:ascii="Times New Roman" w:hAnsi="Times New Roman"/>
      <w:b/>
      <w:sz w:val="32"/>
    </w:rPr>
  </w:style>
  <w:style w:type="paragraph" w:customStyle="1" w:styleId="Heading2TOC">
    <w:name w:val="Heading2 TOC"/>
    <w:basedOn w:val="Normal"/>
    <w:qFormat/>
    <w:rsid w:val="009A4FE2"/>
    <w:pPr>
      <w:spacing w:before="240" w:after="60"/>
    </w:pPr>
    <w:rPr>
      <w:rFonts w:ascii="Times New Roman" w:hAnsi="Times New Roman"/>
      <w:b/>
      <w:sz w:val="28"/>
    </w:rPr>
  </w:style>
  <w:style w:type="character" w:customStyle="1" w:styleId="Underline">
    <w:name w:val="Underline"/>
    <w:basedOn w:val="DefaultParagraphFont"/>
    <w:qFormat/>
    <w:rsid w:val="009A4FE2"/>
    <w:rPr>
      <w:u w:val="single"/>
    </w:rPr>
  </w:style>
  <w:style w:type="character" w:customStyle="1" w:styleId="BoldandItalics">
    <w:name w:val="Bold and Italics"/>
    <w:qFormat/>
    <w:rsid w:val="009A4FE2"/>
    <w:rPr>
      <w:b/>
      <w:i/>
      <w:u w:val="none"/>
    </w:rPr>
  </w:style>
  <w:style w:type="paragraph" w:styleId="BalloonText">
    <w:name w:val="Balloon Text"/>
    <w:basedOn w:val="Normal"/>
    <w:link w:val="BalloonTextChar"/>
    <w:rsid w:val="009A4FE2"/>
    <w:rPr>
      <w:rFonts w:ascii="Tahoma" w:hAnsi="Tahoma" w:cs="Tahoma"/>
      <w:sz w:val="16"/>
      <w:szCs w:val="16"/>
    </w:rPr>
  </w:style>
  <w:style w:type="character" w:customStyle="1" w:styleId="BalloonTextChar">
    <w:name w:val="Balloon Text Char"/>
    <w:basedOn w:val="DefaultParagraphFont"/>
    <w:link w:val="BalloonText"/>
    <w:rsid w:val="009A4F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F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4F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FE2"/>
    <w:rPr>
      <w:b/>
      <w:color w:val="660033"/>
      <w:spacing w:val="0"/>
    </w:rPr>
  </w:style>
  <w:style w:type="paragraph" w:customStyle="1" w:styleId="Nameditemlist">
    <w:name w:val="Named item list"/>
    <w:basedOn w:val="BodyText"/>
    <w:qFormat/>
    <w:rsid w:val="009A4FE2"/>
    <w:pPr>
      <w:tabs>
        <w:tab w:val="left" w:pos="2835"/>
      </w:tabs>
      <w:ind w:left="2835" w:hanging="2835"/>
    </w:pPr>
  </w:style>
  <w:style w:type="paragraph" w:customStyle="1" w:styleId="BodyTextnopadding">
    <w:name w:val="Body Text no padding"/>
    <w:basedOn w:val="BodyText"/>
    <w:qFormat/>
    <w:rsid w:val="009A4FE2"/>
    <w:pPr>
      <w:spacing w:before="0" w:after="0"/>
    </w:pPr>
  </w:style>
  <w:style w:type="paragraph" w:customStyle="1" w:styleId="BodyTextBold">
    <w:name w:val="Body Text Bold"/>
    <w:basedOn w:val="BodyText"/>
    <w:qFormat/>
    <w:rsid w:val="009A4FE2"/>
    <w:rPr>
      <w:b/>
    </w:rPr>
  </w:style>
  <w:style w:type="character" w:styleId="Hyperlink">
    <w:name w:val="Hyperlink"/>
    <w:basedOn w:val="DefaultParagraphFont"/>
    <w:uiPriority w:val="99"/>
    <w:unhideWhenUsed/>
    <w:rsid w:val="005A7B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940</Words>
  <Characters>6161</Characters>
  <Application>Microsoft Office Word</Application>
  <DocSecurity>0</DocSecurity>
  <Lines>236</Lines>
  <Paragraphs>139</Paragraphs>
  <ScaleCrop>false</ScaleCrop>
  <Company>Author-it Software Corporation Ltd.</Company>
  <LinksUpToDate>false</LinksUpToDate>
  <CharactersWithSpaces>6962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POLCOV091 Manage threat assessments and risk reporting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2025-04-01T22:50:00Z</dcterms:created>
  <dcterms:modified xsi:type="dcterms:W3CDTF">2025-04-01T22:51:00Z</dcterms:modified>
</cp:coreProperties>
</file>