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067" w:rsidP="00E16067">
      <w:pPr>
        <w:pStyle w:val="Title"/>
      </w:pPr>
      <w:r>
        <w:fldChar w:fldCharType="begin"/>
      </w:r>
      <w:r>
        <w:instrText xml:space="preserve"> TITLE   \* MERGEFORMAT </w:instrText>
      </w:r>
      <w:r>
        <w:fldChar w:fldCharType="separate"/>
      </w:r>
      <w:r>
        <w:t>POLCOV078 Prepare and present evidence</w:t>
      </w:r>
      <w:r>
        <w:fldChar w:fldCharType="end"/>
      </w:r>
    </w:p>
    <w:p w:rsidR="00E16067" w:rsidP="00E16067">
      <w:pPr>
        <w:pStyle w:val="Version"/>
        <w:sectPr w:rsidSect="00815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C58" w:rsidP="00815C58">
      <w:pPr>
        <w:pStyle w:val="SuperHeading"/>
      </w:pPr>
      <w:r w:rsidRPr="00815C58">
        <w:t>POLCOV078 Prepare and present evidence</w:t>
      </w:r>
    </w:p>
    <w:p w:rsidR="00000000" w:rsidRPr="00815C58" w:rsidP="00815C58">
      <w:pPr>
        <w:pStyle w:val="Heading1"/>
      </w:pPr>
      <w:bookmarkStart w:id="1" w:name="O_1283927"/>
      <w:bookmarkEnd w:id="1"/>
      <w:r w:rsidRPr="00815C58">
        <w:t>Modification History</w:t>
      </w:r>
    </w:p>
    <w:tbl>
      <w:tblPr>
        <w:tblW w:w="0" w:type="auto"/>
        <w:tblLayout w:type="fixed"/>
        <w:tblCellMar>
          <w:left w:w="62" w:type="dxa"/>
          <w:right w:w="62" w:type="dxa"/>
        </w:tblCellMar>
        <w:tblLook w:val="0000"/>
      </w:tblPr>
      <w:tblGrid>
        <w:gridCol w:w="1126"/>
        <w:gridCol w:w="7937"/>
      </w:tblGrid>
      <w:tr w:rsidTr="00E16067">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58">
            <w:pPr>
              <w:pStyle w:val="TableHeading"/>
              <w:rPr>
                <w:lang w:val="en-NZ"/>
              </w:rPr>
            </w:pPr>
            <w:r w:rsidRPr="00815C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58">
            <w:pPr>
              <w:pStyle w:val="TableHeading"/>
              <w:rPr>
                <w:lang w:val="en-NZ"/>
              </w:rPr>
            </w:pPr>
            <w:r w:rsidRPr="00815C58">
              <w:t>Comments</w:t>
            </w:r>
          </w:p>
        </w:tc>
      </w:tr>
      <w:tr w:rsidTr="00E16067">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C58">
            <w:pPr>
              <w:pStyle w:val="BodyText"/>
              <w:rPr>
                <w:lang w:val="en-NZ"/>
              </w:rPr>
            </w:pPr>
            <w:r w:rsidRPr="00815C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C58" w:rsidP="00815C58">
            <w:pPr>
              <w:pStyle w:val="BodyText"/>
            </w:pPr>
            <w:r w:rsidRPr="00815C58">
              <w:t>This unit was released in POL Police Training Package release 8.0</w:t>
            </w:r>
          </w:p>
        </w:tc>
      </w:tr>
    </w:tbl>
    <w:p w:rsidR="00000000" w:rsidRPr="00815C58" w:rsidP="00815C58">
      <w:pPr>
        <w:pStyle w:val="BodyText"/>
      </w:pPr>
    </w:p>
    <w:p w:rsidR="00000000" w:rsidRPr="00815C58" w:rsidP="00815C58">
      <w:pPr>
        <w:pStyle w:val="AllowPageBreak"/>
      </w:pPr>
    </w:p>
    <w:p w:rsidR="00000000" w:rsidRPr="00815C58" w:rsidP="00815C58">
      <w:pPr>
        <w:pStyle w:val="Heading1"/>
      </w:pPr>
      <w:bookmarkStart w:id="2" w:name="O_1283928"/>
      <w:bookmarkEnd w:id="2"/>
      <w:r w:rsidRPr="00815C58">
        <w:t>Application</w:t>
      </w:r>
    </w:p>
    <w:p w:rsidR="00000000" w:rsidRPr="00815C58" w:rsidP="00E16067">
      <w:pPr>
        <w:pStyle w:val="BodyText"/>
      </w:pPr>
      <w:r w:rsidRPr="00815C58">
        <w:t>This unit describes the skills required to generate records for evidentiary purposes and to participate in judicial</w:t>
      </w:r>
      <w:r w:rsidRPr="00815C58">
        <w:t xml:space="preserve"> proceedings, including claiming exemptions from the provision of information. This unit applies to those working as police officers involved in covert environments. Individuals may be tasked with additional responsibilities by their jurisdiction. The skil</w:t>
      </w:r>
      <w:r w:rsidRPr="00815C58">
        <w:t>ls and knowledge described in this unit must be applied within the legislative, regulatory and policy environment in which they are carried out. Organisational policies and procedures must be consulted and adhered to, particularly those related to work hea</w:t>
      </w:r>
      <w:r w:rsidRPr="00815C58">
        <w:t>lth and safety (WHS). Candidates undertaking this unit would work both autonomously and within teams as required. They would be required to apply critical thinking and analysis skills to effectively prepare and present evidence. Candidates would show adapt</w:t>
      </w:r>
      <w:r w:rsidRPr="00815C58">
        <w:t>ability and demonstrate ethical and professional policing qualities while performing complex tasks in a broad range of contexts.</w:t>
      </w:r>
    </w:p>
    <w:p w:rsidR="00E16067" w:rsidP="00E16067">
      <w:pPr>
        <w:pStyle w:val="BodyText"/>
      </w:pPr>
      <w:r w:rsidRPr="00815C58">
        <w:t>No licensing, legislative or certification requirements apply to the unit at the time of publication.</w:t>
      </w:r>
    </w:p>
    <w:p w:rsidR="00000000" w:rsidRPr="00815C58" w:rsidP="00815C58">
      <w:pPr>
        <w:pStyle w:val="Heading1"/>
      </w:pPr>
      <w:bookmarkStart w:id="3" w:name="O_1283929"/>
      <w:bookmarkEnd w:id="3"/>
      <w:r w:rsidRPr="00815C58">
        <w:t>Pre-r</w:t>
      </w:r>
      <w:r w:rsidRPr="00815C58">
        <w:t>equisite Unit</w:t>
      </w:r>
    </w:p>
    <w:p w:rsidR="00000000" w:rsidRPr="00815C58" w:rsidP="00E16067">
      <w:pPr>
        <w:pStyle w:val="BodyText"/>
      </w:pPr>
      <w:r w:rsidRPr="00815C58">
        <w:t>Not applicable</w:t>
      </w:r>
    </w:p>
    <w:p w:rsidR="00000000" w:rsidRPr="00815C58" w:rsidP="00815C58">
      <w:pPr>
        <w:pStyle w:val="Heading1"/>
      </w:pPr>
      <w:bookmarkStart w:id="4" w:name="O_1283930"/>
      <w:bookmarkEnd w:id="4"/>
      <w:r w:rsidRPr="00815C58">
        <w:t>Competency Field</w:t>
      </w:r>
    </w:p>
    <w:p w:rsidR="00000000" w:rsidRPr="00815C58" w:rsidP="00E16067">
      <w:pPr>
        <w:pStyle w:val="BodyText"/>
      </w:pPr>
      <w:r w:rsidRPr="00815C58">
        <w:t>Covert</w:t>
      </w:r>
    </w:p>
    <w:p w:rsidR="00000000" w:rsidRPr="00815C58" w:rsidP="00815C58">
      <w:pPr>
        <w:pStyle w:val="Heading1"/>
      </w:pPr>
      <w:bookmarkStart w:id="5" w:name="O_1283931"/>
      <w:bookmarkEnd w:id="5"/>
      <w:r w:rsidRPr="00815C58">
        <w:t>Unit Sector</w:t>
      </w:r>
    </w:p>
    <w:p w:rsidR="00000000" w:rsidRPr="00815C58" w:rsidP="00E16067">
      <w:pPr>
        <w:pStyle w:val="BodyText"/>
      </w:pPr>
      <w:r w:rsidRPr="00815C58">
        <w:t>Not applicable</w:t>
      </w:r>
    </w:p>
    <w:p w:rsidR="00000000" w:rsidRPr="00815C58" w:rsidP="00815C58">
      <w:pPr>
        <w:pStyle w:val="Heading1"/>
      </w:pPr>
      <w:bookmarkStart w:id="6" w:name="O_1283932"/>
      <w:bookmarkEnd w:id="6"/>
      <w:r w:rsidRPr="00815C58">
        <w:t>Elements and Performance Criteria</w:t>
      </w:r>
    </w:p>
    <w:tbl>
      <w:tblPr>
        <w:tblW w:w="9214" w:type="dxa"/>
        <w:tblLayout w:type="fixed"/>
        <w:tblCellMar>
          <w:left w:w="62" w:type="dxa"/>
          <w:right w:w="62" w:type="dxa"/>
        </w:tblCellMar>
        <w:tblLook w:val="0000"/>
      </w:tblPr>
      <w:tblGrid>
        <w:gridCol w:w="1925"/>
        <w:gridCol w:w="7289"/>
      </w:tblGrid>
      <w:tr w:rsidTr="00815C58">
        <w:tblPrEx>
          <w:tblW w:w="9214" w:type="dxa"/>
          <w:tblLayout w:type="fixed"/>
          <w:tblCellMar>
            <w:left w:w="62" w:type="dxa"/>
            <w:right w:w="62" w:type="dxa"/>
          </w:tblCellMar>
          <w:tblLook w:val="0000"/>
        </w:tblPrEx>
        <w:trPr>
          <w:trHeight w:val="214"/>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58">
            <w:pPr>
              <w:pStyle w:val="TableHeading"/>
              <w:rPr>
                <w:lang w:val="en-NZ"/>
              </w:rPr>
            </w:pPr>
            <w:r w:rsidRPr="00815C58">
              <w:t xml:space="preserve">ELEMENTS </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58">
            <w:pPr>
              <w:pStyle w:val="TableHeading"/>
              <w:rPr>
                <w:lang w:val="en-NZ"/>
              </w:rPr>
            </w:pPr>
            <w:r w:rsidRPr="00815C58">
              <w:t>PERFORMANCE CRITERIA</w:t>
            </w:r>
          </w:p>
        </w:tc>
      </w:tr>
      <w:tr w:rsidTr="00815C58">
        <w:tblPrEx>
          <w:tblW w:w="9214" w:type="dxa"/>
          <w:tblLayout w:type="fixed"/>
          <w:tblCellMar>
            <w:left w:w="62" w:type="dxa"/>
            <w:right w:w="62" w:type="dxa"/>
          </w:tblCellMar>
          <w:tblLook w:val="0000"/>
        </w:tblPrEx>
        <w:trPr>
          <w:trHeight w:val="1083"/>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58">
            <w:pPr>
              <w:pStyle w:val="BodyText"/>
              <w:rPr>
                <w:lang w:val="en-NZ"/>
              </w:rPr>
            </w:pPr>
            <w:r w:rsidRPr="00815C58">
              <w:t xml:space="preserve">Elements describe the essential outcomes of the unit </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58">
            <w:pPr>
              <w:pStyle w:val="BodyText"/>
              <w:rPr>
                <w:lang w:val="en-NZ"/>
              </w:rPr>
            </w:pPr>
            <w:r w:rsidRPr="00815C58">
              <w:t xml:space="preserve">Performance criteria describe the performance needed to demonstrate achievement of the element. </w:t>
            </w:r>
          </w:p>
        </w:tc>
      </w:tr>
      <w:tr w:rsidTr="00815C58">
        <w:tblPrEx>
          <w:tblW w:w="9214" w:type="dxa"/>
          <w:tblLayout w:type="fixed"/>
          <w:tblCellMar>
            <w:left w:w="62" w:type="dxa"/>
            <w:right w:w="62" w:type="dxa"/>
          </w:tblCellMar>
          <w:tblLook w:val="0000"/>
        </w:tblPrEx>
        <w:trPr>
          <w:trHeight w:val="228"/>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58">
            <w:pPr>
              <w:pStyle w:val="List"/>
              <w:rPr>
                <w:lang w:val="en-NZ"/>
              </w:rPr>
            </w:pPr>
            <w:r w:rsidRPr="00815C58">
              <w:t>1.</w:t>
            </w:r>
            <w:r w:rsidRPr="00815C58">
              <w:tab/>
              <w:t>Prepare documentation for judicial proceedings</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58" w:rsidP="00815C58">
            <w:pPr>
              <w:pStyle w:val="List"/>
            </w:pPr>
            <w:r w:rsidRPr="00815C58">
              <w:t>1.1</w:t>
            </w:r>
            <w:r w:rsidRPr="00815C58">
              <w:tab/>
              <w:t>Identify relevant information for judicial proceedings.</w:t>
            </w:r>
          </w:p>
          <w:p w:rsidR="00000000" w:rsidRPr="00815C58" w:rsidP="00815C58">
            <w:pPr>
              <w:pStyle w:val="List"/>
            </w:pPr>
            <w:r w:rsidRPr="00815C58">
              <w:t>1.2</w:t>
            </w:r>
            <w:r w:rsidRPr="00815C58">
              <w:tab/>
            </w:r>
            <w:r w:rsidRPr="00815C58">
              <w:t>Compile documentation for submission to judicial proceedings.</w:t>
            </w:r>
          </w:p>
          <w:p w:rsidR="00000000" w:rsidP="00815C58">
            <w:pPr>
              <w:pStyle w:val="List"/>
              <w:rPr>
                <w:lang w:val="en-NZ"/>
              </w:rPr>
            </w:pPr>
            <w:r w:rsidRPr="00815C58">
              <w:t>1.3</w:t>
            </w:r>
            <w:r w:rsidRPr="00815C58">
              <w:tab/>
              <w:t>Maintain records to comply with admissibility of evidence requirements in a judicial proceeding.</w:t>
            </w:r>
          </w:p>
        </w:tc>
      </w:tr>
      <w:tr w:rsidTr="00815C58">
        <w:tblPrEx>
          <w:tblW w:w="9214" w:type="dxa"/>
          <w:tblLayout w:type="fixed"/>
          <w:tblCellMar>
            <w:left w:w="62" w:type="dxa"/>
            <w:right w:w="62" w:type="dxa"/>
          </w:tblCellMar>
          <w:tblLook w:val="0000"/>
        </w:tblPrEx>
        <w:trPr>
          <w:trHeight w:val="618"/>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58">
            <w:pPr>
              <w:pStyle w:val="List"/>
              <w:rPr>
                <w:lang w:val="en-NZ"/>
              </w:rPr>
            </w:pPr>
            <w:r w:rsidRPr="00815C58">
              <w:t>2.</w:t>
            </w:r>
            <w:r w:rsidRPr="00815C58">
              <w:tab/>
              <w:t>Give evidence in a judicial setting</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58" w:rsidP="00815C58">
            <w:pPr>
              <w:pStyle w:val="List"/>
            </w:pPr>
            <w:r w:rsidRPr="00815C58">
              <w:t>2.1</w:t>
            </w:r>
            <w:r w:rsidRPr="00815C58">
              <w:tab/>
              <w:t>Comply with rules of evidence in testimony to sup</w:t>
            </w:r>
            <w:r w:rsidRPr="00815C58">
              <w:t>port admissibility.</w:t>
            </w:r>
          </w:p>
          <w:p w:rsidR="00000000" w:rsidRPr="00815C58" w:rsidP="00815C58">
            <w:pPr>
              <w:pStyle w:val="List"/>
            </w:pPr>
            <w:r w:rsidRPr="00815C58">
              <w:t>2.2</w:t>
            </w:r>
            <w:r w:rsidRPr="00815C58">
              <w:tab/>
              <w:t>Comply with jurisdictional court procedures to support judicial outcomes.</w:t>
            </w:r>
          </w:p>
          <w:p w:rsidR="00000000" w:rsidP="00815C58">
            <w:pPr>
              <w:pStyle w:val="List"/>
              <w:rPr>
                <w:lang w:val="en-NZ"/>
              </w:rPr>
            </w:pPr>
            <w:r w:rsidRPr="00815C58">
              <w:t>2.3</w:t>
            </w:r>
            <w:r w:rsidRPr="00815C58">
              <w:tab/>
              <w:t>Present evidence in a clear, concise, and articulate manner.</w:t>
            </w:r>
          </w:p>
        </w:tc>
      </w:tr>
      <w:tr w:rsidTr="00815C58">
        <w:tblPrEx>
          <w:tblW w:w="9214" w:type="dxa"/>
          <w:tblLayout w:type="fixed"/>
          <w:tblCellMar>
            <w:left w:w="62" w:type="dxa"/>
            <w:right w:w="62" w:type="dxa"/>
          </w:tblCellMar>
          <w:tblLook w:val="0000"/>
        </w:tblPrEx>
        <w:trPr>
          <w:trHeight w:val="618"/>
        </w:trPr>
        <w:tc>
          <w:tcPr>
            <w:tcW w:w="1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5C58">
            <w:pPr>
              <w:pStyle w:val="List"/>
              <w:rPr>
                <w:lang w:val="en-NZ"/>
              </w:rPr>
            </w:pPr>
            <w:r w:rsidRPr="00815C58">
              <w:t>3.</w:t>
            </w:r>
            <w:r w:rsidRPr="00815C58">
              <w:tab/>
              <w:t>Claim public interest immunity</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5C58" w:rsidP="00815C58">
            <w:pPr>
              <w:pStyle w:val="List"/>
            </w:pPr>
            <w:r w:rsidRPr="00815C58">
              <w:t>3.1</w:t>
            </w:r>
            <w:r w:rsidRPr="00815C58">
              <w:tab/>
              <w:t>Identify situations that fall within the ambit of publ</w:t>
            </w:r>
            <w:r w:rsidRPr="00815C58">
              <w:t>ic interest immunity to mitigate risks.</w:t>
            </w:r>
          </w:p>
          <w:p w:rsidR="00000000" w:rsidRPr="00815C58" w:rsidP="00815C58">
            <w:pPr>
              <w:pStyle w:val="List"/>
            </w:pPr>
            <w:r w:rsidRPr="00815C58">
              <w:t>3.2</w:t>
            </w:r>
            <w:r w:rsidRPr="00815C58">
              <w:tab/>
              <w:t>Advise judicial stakeholders prior to the commencement of proceedings of aspects that may be subject to public interest immunity claims.</w:t>
            </w:r>
          </w:p>
          <w:p w:rsidR="00000000" w:rsidRPr="00815C58" w:rsidP="00815C58">
            <w:pPr>
              <w:pStyle w:val="List"/>
            </w:pPr>
            <w:r w:rsidRPr="00815C58">
              <w:t>3.3</w:t>
            </w:r>
            <w:r w:rsidRPr="00815C58">
              <w:tab/>
              <w:t xml:space="preserve">Communicate interest to claim public interest immunity within judicial </w:t>
            </w:r>
            <w:r w:rsidRPr="00815C58">
              <w:t>proceedings.</w:t>
            </w:r>
          </w:p>
        </w:tc>
      </w:tr>
    </w:tbl>
    <w:p w:rsidR="00000000" w:rsidRPr="00815C58" w:rsidP="00815C58">
      <w:pPr>
        <w:pStyle w:val="BodyText"/>
      </w:pPr>
    </w:p>
    <w:p w:rsidR="00000000" w:rsidRPr="00815C58" w:rsidP="00815C58">
      <w:pPr>
        <w:pStyle w:val="AllowPageBreak"/>
      </w:pPr>
    </w:p>
    <w:p w:rsidR="00000000" w:rsidRPr="00815C58" w:rsidP="00815C58">
      <w:pPr>
        <w:pStyle w:val="Heading1"/>
      </w:pPr>
      <w:bookmarkStart w:id="7" w:name="O_1283933"/>
      <w:bookmarkEnd w:id="7"/>
      <w:r w:rsidRPr="00815C58">
        <w:t>Foundation Skills</w:t>
      </w:r>
    </w:p>
    <w:p w:rsidR="00000000" w:rsidRPr="00815C58" w:rsidP="00E16067">
      <w:pPr>
        <w:pStyle w:val="BodyText"/>
      </w:pPr>
      <w:r w:rsidRPr="00815C58">
        <w:t xml:space="preserve">This section describes those language, literacy, numeracy and employment skills that are essential to performance. Foundation skills essential to performance </w:t>
      </w:r>
      <w:r w:rsidRPr="00815C58">
        <w:t>in this unit, but not explicit in the performance criteria are listed in the table below.</w:t>
      </w:r>
    </w:p>
    <w:p w:rsidR="00000000" w:rsidRPr="00815C58" w:rsidP="00E16067">
      <w:pPr>
        <w:pStyle w:val="BodyText"/>
      </w:pPr>
      <w:r w:rsidRPr="00815C58">
        <w:t>The ability to interpret messages and text, record observations and evidence, communicate with purpose to different communities and audiences, plan and schedule tasks</w:t>
      </w:r>
      <w:r w:rsidRPr="00815C58">
        <w:t xml:space="preserve"> according to estimated timeframes, continuously seek to learn through on-the-job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007"/>
        <w:gridCol w:w="6940"/>
      </w:tblGrid>
      <w:tr w:rsidTr="00815C58">
        <w:tblPrEx>
          <w:tblW w:w="0" w:type="auto"/>
          <w:tblLayout w:type="fixed"/>
          <w:tblCellMar>
            <w:left w:w="62" w:type="dxa"/>
            <w:right w:w="62" w:type="dxa"/>
          </w:tblCellMar>
          <w:tblLook w:val="0000"/>
        </w:tblPrEx>
        <w:trPr>
          <w:trHeight w:val="501"/>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815C58" w:rsidP="00815C58">
            <w:pPr>
              <w:pStyle w:val="BodyText"/>
            </w:pPr>
            <w:r w:rsidRPr="00815C58">
              <w:rPr>
                <w:rStyle w:val="SpecialBold"/>
              </w:rPr>
              <w:t>Skill</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815C58">
            <w:pPr>
              <w:pStyle w:val="BodyText"/>
              <w:rPr>
                <w:lang w:val="en-NZ"/>
              </w:rPr>
            </w:pPr>
            <w:r w:rsidRPr="00815C58">
              <w:rPr>
                <w:rStyle w:val="SpecialBold"/>
              </w:rPr>
              <w:t>Description</w:t>
            </w:r>
          </w:p>
        </w:tc>
      </w:tr>
      <w:tr w:rsidTr="00815C5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815C58">
            <w:pPr>
              <w:pStyle w:val="BodyText"/>
              <w:rPr>
                <w:lang w:val="en-NZ"/>
              </w:rPr>
            </w:pPr>
            <w:r w:rsidRPr="00815C58">
              <w:rPr>
                <w:rStyle w:val="SpecialBold"/>
              </w:rPr>
              <w:t>Reading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815C58" w:rsidP="00815C58">
            <w:pPr>
              <w:pStyle w:val="BodyText"/>
            </w:pPr>
            <w:r w:rsidRPr="00815C58">
              <w:t>Read and comply with rules of evidence in testimony to support admissibility.</w:t>
            </w:r>
          </w:p>
          <w:p w:rsidR="00000000" w:rsidP="00815C58">
            <w:pPr>
              <w:pStyle w:val="BodyText"/>
              <w:rPr>
                <w:lang w:val="en-NZ"/>
              </w:rPr>
            </w:pPr>
            <w:r w:rsidRPr="00815C58">
              <w:t>Read and comply with jurisdictional court procedures to support judicial outcomes.</w:t>
            </w:r>
          </w:p>
        </w:tc>
      </w:tr>
      <w:tr w:rsidTr="00815C58">
        <w:tblPrEx>
          <w:tblW w:w="0" w:type="auto"/>
          <w:tblLayout w:type="fixed"/>
          <w:tblCellMar>
            <w:left w:w="62" w:type="dxa"/>
            <w:right w:w="62" w:type="dxa"/>
          </w:tblCellMar>
          <w:tblLook w:val="0000"/>
        </w:tblPrEx>
        <w:trPr>
          <w:trHeight w:val="1134"/>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815C58">
            <w:pPr>
              <w:pStyle w:val="BodyText"/>
              <w:rPr>
                <w:lang w:val="en-NZ"/>
              </w:rPr>
            </w:pPr>
            <w:r w:rsidRPr="00815C58">
              <w:rPr>
                <w:rStyle w:val="SpecialBold"/>
              </w:rPr>
              <w:t> Writing</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815C58" w:rsidP="00815C58">
            <w:pPr>
              <w:pStyle w:val="BodyText"/>
            </w:pPr>
            <w:r w:rsidRPr="00815C58">
              <w:t>Develop written statements detailing own participation in</w:t>
            </w:r>
            <w:r w:rsidRPr="00815C58">
              <w:t xml:space="preserve"> operation.</w:t>
            </w:r>
          </w:p>
          <w:p w:rsidR="00000000" w:rsidP="00815C58">
            <w:pPr>
              <w:pStyle w:val="BodyText"/>
              <w:rPr>
                <w:lang w:val="en-NZ"/>
              </w:rPr>
            </w:pPr>
            <w:r w:rsidRPr="00815C58">
              <w:t>Compile documentation for submission to judicial proceedings.</w:t>
            </w:r>
          </w:p>
        </w:tc>
      </w:tr>
      <w:tr w:rsidTr="00815C58">
        <w:tblPrEx>
          <w:tblW w:w="0" w:type="auto"/>
          <w:tblLayout w:type="fixed"/>
          <w:tblCellMar>
            <w:left w:w="62" w:type="dxa"/>
            <w:right w:w="62" w:type="dxa"/>
          </w:tblCellMar>
          <w:tblLook w:val="0000"/>
        </w:tblPrEx>
        <w:trPr>
          <w:trHeight w:val="820"/>
        </w:trPr>
        <w:tc>
          <w:tcPr>
            <w:tcW w:w="2007"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815C58">
            <w:pPr>
              <w:pStyle w:val="BodyText"/>
              <w:rPr>
                <w:lang w:val="en-NZ"/>
              </w:rPr>
            </w:pPr>
            <w:r w:rsidRPr="00815C58">
              <w:rPr>
                <w:rStyle w:val="SpecialBold"/>
              </w:rPr>
              <w:t>Oral Communication </w:t>
            </w:r>
          </w:p>
        </w:tc>
        <w:tc>
          <w:tcPr>
            <w:tcW w:w="6940"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815C58" w:rsidP="00815C58">
            <w:pPr>
              <w:pStyle w:val="BodyText"/>
            </w:pPr>
            <w:r w:rsidRPr="00815C58">
              <w:t>Present evidence in a clear, concise and articulate manner.</w:t>
            </w:r>
          </w:p>
          <w:p w:rsidR="00000000" w:rsidRPr="00815C58" w:rsidP="00815C58">
            <w:pPr>
              <w:pStyle w:val="BodyText"/>
            </w:pPr>
            <w:r w:rsidRPr="00815C58">
              <w:t>Advise judicial stakeholders prior to the commencement of proceedings of aspects that may be subject to Public Interest Immunity argument.</w:t>
            </w:r>
          </w:p>
        </w:tc>
      </w:tr>
    </w:tbl>
    <w:p w:rsidR="00000000" w:rsidRPr="00815C58" w:rsidP="00815C58">
      <w:pPr>
        <w:pStyle w:val="BodyText"/>
      </w:pPr>
    </w:p>
    <w:p w:rsidR="00000000" w:rsidRPr="00815C58" w:rsidP="00815C58">
      <w:pPr>
        <w:pStyle w:val="AllowPageBreak"/>
      </w:pPr>
    </w:p>
    <w:p w:rsidR="00000000" w:rsidRPr="00815C58" w:rsidP="00815C58">
      <w:pPr>
        <w:pStyle w:val="Heading1"/>
      </w:pPr>
      <w:bookmarkStart w:id="8" w:name="O_1283934"/>
      <w:bookmarkEnd w:id="8"/>
      <w:r w:rsidRPr="00815C58">
        <w:t>Range of Conditions</w:t>
      </w:r>
    </w:p>
    <w:p w:rsidR="00000000" w:rsidRPr="00815C58" w:rsidP="00E16067">
      <w:pPr>
        <w:pStyle w:val="BodyText"/>
      </w:pPr>
      <w:r w:rsidRPr="00815C58">
        <w:t>Not applicable</w:t>
      </w:r>
    </w:p>
    <w:p w:rsidR="00000000" w:rsidRPr="00815C58" w:rsidP="00815C58">
      <w:pPr>
        <w:pStyle w:val="Heading1"/>
      </w:pPr>
      <w:bookmarkStart w:id="9" w:name="O_1283935"/>
      <w:bookmarkEnd w:id="9"/>
      <w:r w:rsidRPr="00815C58">
        <w:t>Unit Mapping Information</w:t>
      </w:r>
    </w:p>
    <w:p w:rsidR="00000000" w:rsidRPr="00815C58" w:rsidP="00E16067">
      <w:pPr>
        <w:pStyle w:val="BodyText"/>
      </w:pPr>
      <w:r w:rsidRPr="00815C58">
        <w:t>Unit replaces but</w:t>
      </w:r>
      <w:r w:rsidRPr="00815C58">
        <w:t xml:space="preserve"> is not equivalent to</w:t>
      </w:r>
      <w:r w:rsidRPr="00815C58">
        <w:rPr>
          <w:rStyle w:val="Emphasis"/>
        </w:rPr>
        <w:t xml:space="preserve"> POLCOV035 Prepare and present evidence</w:t>
      </w:r>
      <w:r w:rsidRPr="00815C58">
        <w:t>.</w:t>
      </w:r>
    </w:p>
    <w:p w:rsidR="00000000" w:rsidRPr="00815C58" w:rsidP="00815C58">
      <w:pPr>
        <w:pStyle w:val="Heading1"/>
      </w:pPr>
      <w:bookmarkStart w:id="10" w:name="O_1283942"/>
      <w:bookmarkEnd w:id="10"/>
      <w:r w:rsidRPr="00815C58">
        <w:t>Links</w:t>
      </w:r>
    </w:p>
    <w:p w:rsidR="00000000" w:rsidRPr="00815C58" w:rsidP="00E16067">
      <w:pPr>
        <w:pStyle w:val="BodyText"/>
      </w:pPr>
      <w:r w:rsidRPr="00815C5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90B7A">
        <w:rPr>
          <w:rStyle w:val="Hyperlink"/>
        </w:rPr>
        <w:t>https://vetnet.gov.au/Pages/TrainingDocs.aspx?q=98c3984e-2cf1-48a8-8ed1-85e4b92e7351</w:t>
      </w:r>
      <w:r>
        <w:fldChar w:fldCharType="end"/>
      </w:r>
    </w:p>
    <w:p w:rsidR="00000000" w:rsidRPr="00815C58" w:rsidP="00815C58"/>
    <w:sectPr w:rsidSect="00815C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58" w:rsidRPr="00E16067" w:rsidP="00E16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7" w:rsidP="00815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067" w:rsidP="00815C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16067" w:rsidP="00815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C58" w:rsidRPr="00E16067" w:rsidP="00E160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7" w:rsidRPr="002D2AF8" w:rsidP="00815C58">
    <w:pPr>
      <w:pStyle w:val="Header"/>
      <w:framePr w:wrap="around"/>
    </w:pPr>
    <w:r>
      <w:fldChar w:fldCharType="begin"/>
    </w:r>
    <w:r>
      <w:instrText xml:space="preserve"> TITLE   \* MERGEFORMAT </w:instrText>
    </w:r>
    <w:r>
      <w:fldChar w:fldCharType="separate"/>
    </w:r>
    <w:r>
      <w:t>POLCOV078 Prepare and present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16067" w:rsidP="00815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C58"/>
    <w:pPr>
      <w:spacing w:before="360" w:after="60"/>
      <w:outlineLvl w:val="0"/>
    </w:pPr>
    <w:rPr>
      <w:sz w:val="32"/>
    </w:rPr>
  </w:style>
  <w:style w:type="paragraph" w:styleId="Heading2">
    <w:name w:val="heading 2"/>
    <w:basedOn w:val="HeadingBase"/>
    <w:next w:val="BodyText"/>
    <w:link w:val="Heading2Char"/>
    <w:qFormat/>
    <w:rsid w:val="00815C58"/>
    <w:pPr>
      <w:keepLines/>
      <w:spacing w:before="240" w:after="120"/>
      <w:outlineLvl w:val="1"/>
    </w:pPr>
    <w:rPr>
      <w:sz w:val="28"/>
      <w:szCs w:val="40"/>
    </w:rPr>
  </w:style>
  <w:style w:type="paragraph" w:styleId="Heading3">
    <w:name w:val="heading 3"/>
    <w:basedOn w:val="HeadingBase"/>
    <w:next w:val="BodyText"/>
    <w:link w:val="Heading3Char"/>
    <w:qFormat/>
    <w:rsid w:val="00815C58"/>
    <w:pPr>
      <w:spacing w:before="180" w:after="120"/>
      <w:outlineLvl w:val="2"/>
    </w:pPr>
    <w:rPr>
      <w:spacing w:val="-10"/>
      <w:kern w:val="32"/>
    </w:rPr>
  </w:style>
  <w:style w:type="paragraph" w:styleId="Heading4">
    <w:name w:val="heading 4"/>
    <w:basedOn w:val="HeadingBase"/>
    <w:next w:val="BodyText"/>
    <w:link w:val="Heading4Char"/>
    <w:qFormat/>
    <w:rsid w:val="00815C58"/>
    <w:pPr>
      <w:spacing w:before="160" w:after="120"/>
      <w:outlineLvl w:val="3"/>
    </w:pPr>
    <w:rPr>
      <w:sz w:val="22"/>
    </w:rPr>
  </w:style>
  <w:style w:type="paragraph" w:styleId="Heading5">
    <w:name w:val="heading 5"/>
    <w:basedOn w:val="HeadingBase"/>
    <w:next w:val="Normal"/>
    <w:link w:val="Heading5Char"/>
    <w:qFormat/>
    <w:rsid w:val="00815C58"/>
    <w:pPr>
      <w:spacing w:before="80"/>
      <w:outlineLvl w:val="4"/>
    </w:pPr>
    <w:rPr>
      <w:color w:val="918585"/>
      <w:sz w:val="20"/>
    </w:rPr>
  </w:style>
  <w:style w:type="paragraph" w:styleId="Heading6">
    <w:name w:val="heading 6"/>
    <w:basedOn w:val="HeadingBase"/>
    <w:next w:val="Normal"/>
    <w:link w:val="Heading6Char"/>
    <w:qFormat/>
    <w:rsid w:val="00815C58"/>
    <w:pPr>
      <w:spacing w:before="60"/>
      <w:outlineLvl w:val="5"/>
    </w:pPr>
    <w:rPr>
      <w:color w:val="918585"/>
      <w:sz w:val="20"/>
    </w:rPr>
  </w:style>
  <w:style w:type="paragraph" w:styleId="Heading7">
    <w:name w:val="heading 7"/>
    <w:basedOn w:val="Normal"/>
    <w:next w:val="Normal"/>
    <w:link w:val="Heading7Char"/>
    <w:qFormat/>
    <w:rsid w:val="00815C58"/>
    <w:pPr>
      <w:ind w:left="720"/>
      <w:outlineLvl w:val="6"/>
    </w:pPr>
    <w:rPr>
      <w:i/>
    </w:rPr>
  </w:style>
  <w:style w:type="paragraph" w:styleId="Heading8">
    <w:name w:val="heading 8"/>
    <w:basedOn w:val="Normal"/>
    <w:next w:val="Normal"/>
    <w:link w:val="Heading8Char"/>
    <w:qFormat/>
    <w:rsid w:val="00815C58"/>
    <w:pPr>
      <w:ind w:left="720"/>
      <w:outlineLvl w:val="7"/>
    </w:pPr>
    <w:rPr>
      <w:i/>
    </w:rPr>
  </w:style>
  <w:style w:type="paragraph" w:styleId="Heading9">
    <w:name w:val="heading 9"/>
    <w:basedOn w:val="Normal"/>
    <w:next w:val="Normal"/>
    <w:link w:val="Heading9Char"/>
    <w:qFormat/>
    <w:rsid w:val="00815C58"/>
    <w:pPr>
      <w:ind w:left="720"/>
      <w:outlineLvl w:val="8"/>
    </w:pPr>
    <w:rPr>
      <w:i/>
    </w:rPr>
  </w:style>
  <w:style w:type="character" w:default="1" w:styleId="DefaultParagraphFont">
    <w:name w:val="Default Paragraph Font"/>
    <w:uiPriority w:val="1"/>
    <w:unhideWhenUsed/>
    <w:rsid w:val="00815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C58"/>
  </w:style>
  <w:style w:type="character" w:customStyle="1" w:styleId="Heading1Char">
    <w:name w:val="Heading 1 Char"/>
    <w:basedOn w:val="DefaultParagraphFont"/>
    <w:link w:val="Heading1"/>
    <w:rsid w:val="00815C58"/>
    <w:rPr>
      <w:rFonts w:ascii="Times New Roman" w:eastAsia="Times New Roman" w:hAnsi="Times New Roman" w:cs="Times New Roman"/>
      <w:b/>
      <w:sz w:val="32"/>
      <w:szCs w:val="20"/>
      <w:lang w:eastAsia="en-US"/>
    </w:rPr>
  </w:style>
  <w:style w:type="paragraph" w:styleId="BodyText">
    <w:name w:val="Body Text"/>
    <w:basedOn w:val="Normal"/>
    <w:link w:val="BodyTextChar"/>
    <w:rsid w:val="00815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C58"/>
    <w:rPr>
      <w:rFonts w:ascii="Times New Roman" w:eastAsia="Times New Roman" w:hAnsi="Times New Roman" w:cs="Times New Roman"/>
      <w:sz w:val="24"/>
      <w:lang w:eastAsia="en-US"/>
    </w:rPr>
  </w:style>
  <w:style w:type="paragraph" w:styleId="List">
    <w:name w:val="List"/>
    <w:basedOn w:val="BodyText"/>
    <w:next w:val="BodyText"/>
    <w:rsid w:val="00815C58"/>
    <w:pPr>
      <w:tabs>
        <w:tab w:val="left" w:pos="340"/>
      </w:tabs>
      <w:spacing w:before="60" w:after="60"/>
      <w:ind w:left="340" w:hanging="340"/>
    </w:pPr>
  </w:style>
  <w:style w:type="character" w:customStyle="1" w:styleId="SpecialBold">
    <w:name w:val="Special Bold"/>
    <w:basedOn w:val="DefaultParagraphFont"/>
    <w:rsid w:val="00815C58"/>
    <w:rPr>
      <w:b/>
      <w:spacing w:val="0"/>
    </w:rPr>
  </w:style>
  <w:style w:type="character" w:styleId="Emphasis">
    <w:name w:val="Emphasis"/>
    <w:basedOn w:val="DefaultParagraphFont"/>
    <w:qFormat/>
    <w:rsid w:val="00815C58"/>
    <w:rPr>
      <w:i/>
    </w:rPr>
  </w:style>
  <w:style w:type="paragraph" w:customStyle="1" w:styleId="SuperHeading">
    <w:name w:val="SuperHeading"/>
    <w:basedOn w:val="Normal"/>
    <w:rsid w:val="00815C58"/>
    <w:pPr>
      <w:spacing w:before="240" w:after="120"/>
      <w:outlineLvl w:val="0"/>
    </w:pPr>
    <w:rPr>
      <w:rFonts w:ascii="Times New Roman" w:hAnsi="Times New Roman"/>
      <w:b/>
      <w:sz w:val="32"/>
    </w:rPr>
  </w:style>
  <w:style w:type="paragraph" w:customStyle="1" w:styleId="TableHeading">
    <w:name w:val="Table Heading"/>
    <w:basedOn w:val="HeadingBase"/>
    <w:rsid w:val="00815C58"/>
    <w:pPr>
      <w:keepLines/>
      <w:pBdr>
        <w:bottom w:val="single" w:sz="6" w:space="1" w:color="918585"/>
      </w:pBdr>
      <w:spacing w:before="240"/>
    </w:pPr>
  </w:style>
  <w:style w:type="paragraph" w:customStyle="1" w:styleId="AllowPageBreak">
    <w:name w:val="AllowPageBreak"/>
    <w:rsid w:val="00815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C58"/>
    <w:rPr>
      <w:rFonts w:ascii="Courier New" w:eastAsia="Times New Roman" w:hAnsi="Courier New" w:cs="Times New Roman"/>
      <w:i/>
      <w:szCs w:val="20"/>
      <w:lang w:eastAsia="en-US"/>
    </w:rPr>
  </w:style>
  <w:style w:type="paragraph" w:customStyle="1" w:styleId="HeadingBase">
    <w:name w:val="Heading Base"/>
    <w:rsid w:val="00815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C58"/>
    <w:pPr>
      <w:tabs>
        <w:tab w:val="right" w:leader="dot" w:pos="9072"/>
      </w:tabs>
      <w:ind w:left="567"/>
    </w:pPr>
    <w:rPr>
      <w:szCs w:val="22"/>
    </w:rPr>
  </w:style>
  <w:style w:type="paragraph" w:customStyle="1" w:styleId="TOCBase">
    <w:name w:val="TOC Base"/>
    <w:rsid w:val="00815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C58"/>
    <w:pPr>
      <w:tabs>
        <w:tab w:val="right" w:leader="dot" w:pos="9072"/>
      </w:tabs>
      <w:spacing w:before="40" w:after="40"/>
      <w:ind w:left="284"/>
    </w:pPr>
    <w:rPr>
      <w:rFonts w:ascii="Times New Roman" w:hAnsi="Times New Roman"/>
    </w:rPr>
  </w:style>
  <w:style w:type="paragraph" w:styleId="TOC1">
    <w:name w:val="toc 1"/>
    <w:basedOn w:val="TOCBase"/>
    <w:next w:val="Normal"/>
    <w:rsid w:val="00815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C58"/>
    <w:rPr>
      <w:rFonts w:ascii="Times New Roman" w:eastAsia="Times New Roman" w:hAnsi="Times New Roman" w:cs="Times New Roman"/>
      <w:sz w:val="16"/>
      <w:lang w:eastAsia="en-US"/>
    </w:rPr>
  </w:style>
  <w:style w:type="paragraph" w:styleId="Title">
    <w:name w:val="Title"/>
    <w:basedOn w:val="HeadingBase"/>
    <w:link w:val="TitleChar"/>
    <w:qFormat/>
    <w:rsid w:val="00815C58"/>
    <w:pPr>
      <w:spacing w:before="5040"/>
      <w:jc w:val="center"/>
    </w:pPr>
    <w:rPr>
      <w:sz w:val="48"/>
      <w:szCs w:val="72"/>
      <w:lang w:val="en-US"/>
    </w:rPr>
  </w:style>
  <w:style w:type="character" w:customStyle="1" w:styleId="TitleChar">
    <w:name w:val="Title Char"/>
    <w:basedOn w:val="DefaultParagraphFont"/>
    <w:link w:val="Title"/>
    <w:rsid w:val="00815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C58"/>
    <w:pPr>
      <w:tabs>
        <w:tab w:val="left" w:pos="3600"/>
        <w:tab w:val="left" w:pos="3958"/>
      </w:tabs>
    </w:pPr>
  </w:style>
  <w:style w:type="paragraph" w:styleId="ListBullet">
    <w:name w:val="List Bullet"/>
    <w:basedOn w:val="List"/>
    <w:rsid w:val="00815C58"/>
    <w:pPr>
      <w:numPr>
        <w:numId w:val="10"/>
      </w:numPr>
      <w:tabs>
        <w:tab w:val="clear" w:pos="340"/>
      </w:tabs>
      <w:spacing w:before="40" w:after="40"/>
    </w:pPr>
  </w:style>
  <w:style w:type="paragraph" w:customStyle="1" w:styleId="Note">
    <w:name w:val="Note"/>
    <w:basedOn w:val="BodyText"/>
    <w:rsid w:val="00815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C58"/>
    <w:pPr>
      <w:framePr w:wrap="auto" w:hAnchor="text" w:y="6049"/>
    </w:pPr>
    <w:rPr>
      <w:color w:val="000000"/>
      <w:sz w:val="40"/>
    </w:rPr>
  </w:style>
  <w:style w:type="paragraph" w:customStyle="1" w:styleId="TOCTitle">
    <w:name w:val="TOCTitle"/>
    <w:basedOn w:val="Heading1"/>
    <w:rsid w:val="00815C58"/>
    <w:pPr>
      <w:spacing w:after="240"/>
      <w:jc w:val="center"/>
      <w:outlineLvl w:val="9"/>
    </w:pPr>
    <w:rPr>
      <w:caps/>
    </w:rPr>
  </w:style>
  <w:style w:type="paragraph" w:customStyle="1" w:styleId="Version">
    <w:name w:val="Version"/>
    <w:rsid w:val="00815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C58"/>
    <w:pPr>
      <w:numPr>
        <w:numId w:val="11"/>
      </w:numPr>
      <w:tabs>
        <w:tab w:val="clear" w:pos="680"/>
      </w:tabs>
    </w:pPr>
  </w:style>
  <w:style w:type="paragraph" w:styleId="Index1">
    <w:name w:val="index 1"/>
    <w:basedOn w:val="Normal"/>
    <w:next w:val="Normal"/>
    <w:semiHidden/>
    <w:rsid w:val="00815C58"/>
    <w:pPr>
      <w:keepNext w:val="0"/>
      <w:tabs>
        <w:tab w:val="right" w:pos="4176"/>
      </w:tabs>
      <w:ind w:left="198" w:hanging="198"/>
    </w:pPr>
    <w:rPr>
      <w:rFonts w:ascii="Garamond" w:hAnsi="Garamond"/>
    </w:rPr>
  </w:style>
  <w:style w:type="paragraph" w:styleId="IndexHeading">
    <w:name w:val="index heading"/>
    <w:basedOn w:val="Normal"/>
    <w:next w:val="Index1"/>
    <w:semiHidden/>
    <w:rsid w:val="00815C58"/>
    <w:pPr>
      <w:spacing w:before="120" w:after="120"/>
    </w:pPr>
    <w:rPr>
      <w:rFonts w:ascii="Arial" w:hAnsi="Arial"/>
      <w:b/>
      <w:color w:val="918585"/>
      <w:sz w:val="24"/>
    </w:rPr>
  </w:style>
  <w:style w:type="paragraph" w:styleId="Header">
    <w:name w:val="header"/>
    <w:basedOn w:val="Normal"/>
    <w:link w:val="HeaderChar"/>
    <w:rsid w:val="00815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C58"/>
    <w:rPr>
      <w:rFonts w:ascii="Times New Roman" w:eastAsia="Times New Roman" w:hAnsi="Times New Roman" w:cs="Times New Roman"/>
      <w:sz w:val="16"/>
      <w:szCs w:val="20"/>
      <w:lang w:val="en-GB" w:eastAsia="en-US"/>
    </w:rPr>
  </w:style>
  <w:style w:type="paragraph" w:customStyle="1" w:styleId="Chapter">
    <w:name w:val="Chapter"/>
    <w:basedOn w:val="Normal"/>
    <w:rsid w:val="00815C58"/>
    <w:pPr>
      <w:spacing w:before="240"/>
    </w:pPr>
    <w:rPr>
      <w:rFonts w:ascii="Times New Roman" w:hAnsi="Times New Roman"/>
      <w:smallCaps/>
      <w:spacing w:val="80"/>
      <w:sz w:val="28"/>
    </w:rPr>
  </w:style>
  <w:style w:type="paragraph" w:customStyle="1" w:styleId="InChapter">
    <w:name w:val="InChapter"/>
    <w:basedOn w:val="Heading3"/>
    <w:rsid w:val="00815C58"/>
    <w:pPr>
      <w:spacing w:after="240"/>
      <w:outlineLvl w:val="9"/>
    </w:pPr>
    <w:rPr>
      <w:noProof/>
    </w:rPr>
  </w:style>
  <w:style w:type="paragraph" w:styleId="Index2">
    <w:name w:val="index 2"/>
    <w:basedOn w:val="Normal"/>
    <w:next w:val="Normal"/>
    <w:semiHidden/>
    <w:rsid w:val="00815C58"/>
    <w:pPr>
      <w:tabs>
        <w:tab w:val="right" w:pos="4176"/>
      </w:tabs>
      <w:ind w:left="568" w:hanging="284"/>
    </w:pPr>
    <w:rPr>
      <w:rFonts w:ascii="Garamond" w:hAnsi="Garamond"/>
    </w:rPr>
  </w:style>
  <w:style w:type="paragraph" w:customStyle="1" w:styleId="Byline">
    <w:name w:val="Byline"/>
    <w:rsid w:val="00815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C58"/>
    <w:pPr>
      <w:tabs>
        <w:tab w:val="clear" w:pos="3600"/>
        <w:tab w:val="clear" w:pos="3958"/>
      </w:tabs>
      <w:jc w:val="right"/>
    </w:pPr>
  </w:style>
  <w:style w:type="paragraph" w:styleId="Caption">
    <w:name w:val="caption"/>
    <w:basedOn w:val="BodyText"/>
    <w:next w:val="Normal"/>
    <w:qFormat/>
    <w:rsid w:val="00815C58"/>
    <w:pPr>
      <w:framePr w:w="2268" w:hSpace="181" w:vSpace="181" w:wrap="around" w:vAnchor="text" w:hAnchor="page" w:x="1135" w:y="285" w:anchorLock="1"/>
    </w:pPr>
    <w:rPr>
      <w:i/>
    </w:rPr>
  </w:style>
  <w:style w:type="paragraph" w:customStyle="1" w:styleId="MiniTOCTitle">
    <w:name w:val="MiniTOCTitle"/>
    <w:basedOn w:val="Heading4"/>
    <w:rsid w:val="00815C58"/>
    <w:pPr>
      <w:spacing w:before="240"/>
      <w:outlineLvl w:val="9"/>
    </w:pPr>
    <w:rPr>
      <w:noProof/>
      <w:sz w:val="24"/>
    </w:rPr>
  </w:style>
  <w:style w:type="paragraph" w:customStyle="1" w:styleId="MiniTOCItem">
    <w:name w:val="MiniTOCItem"/>
    <w:basedOn w:val="ListBullet"/>
    <w:rsid w:val="00815C58"/>
    <w:pPr>
      <w:numPr>
        <w:numId w:val="0"/>
      </w:numPr>
      <w:tabs>
        <w:tab w:val="right" w:leader="dot" w:pos="6521"/>
      </w:tabs>
      <w:spacing w:before="0" w:after="0"/>
    </w:pPr>
  </w:style>
  <w:style w:type="paragraph" w:customStyle="1" w:styleId="TOFTitle">
    <w:name w:val="TOFTitle"/>
    <w:basedOn w:val="TOCTitle"/>
    <w:rsid w:val="00815C58"/>
  </w:style>
  <w:style w:type="paragraph" w:styleId="TableofFigures">
    <w:name w:val="table of figures"/>
    <w:basedOn w:val="Normal"/>
    <w:next w:val="Normal"/>
    <w:semiHidden/>
    <w:rsid w:val="00815C58"/>
    <w:pPr>
      <w:tabs>
        <w:tab w:val="right" w:leader="dot" w:pos="9072"/>
      </w:tabs>
      <w:ind w:left="970" w:hanging="403"/>
    </w:pPr>
    <w:rPr>
      <w:rFonts w:ascii="Times New Roman" w:hAnsi="Times New Roman"/>
      <w:b/>
    </w:rPr>
  </w:style>
  <w:style w:type="paragraph" w:styleId="ListNumber">
    <w:name w:val="List Number"/>
    <w:basedOn w:val="List"/>
    <w:rsid w:val="00815C58"/>
    <w:pPr>
      <w:numPr>
        <w:numId w:val="13"/>
      </w:numPr>
      <w:tabs>
        <w:tab w:val="clear" w:pos="340"/>
      </w:tabs>
    </w:pPr>
  </w:style>
  <w:style w:type="character" w:customStyle="1" w:styleId="WingdingSymbols">
    <w:name w:val="Wingding Symbols"/>
    <w:rsid w:val="00815C58"/>
    <w:rPr>
      <w:rFonts w:ascii="Wingdings" w:hAnsi="Wingdings"/>
    </w:rPr>
  </w:style>
  <w:style w:type="character" w:customStyle="1" w:styleId="HotSpot">
    <w:name w:val="HotSpot"/>
    <w:rsid w:val="00815C58"/>
    <w:rPr>
      <w:color w:val="0033CC"/>
      <w:u w:val="none"/>
    </w:rPr>
  </w:style>
  <w:style w:type="paragraph" w:customStyle="1" w:styleId="BodyTextRight">
    <w:name w:val="Body Text Right"/>
    <w:basedOn w:val="BodyText"/>
    <w:rsid w:val="00815C58"/>
    <w:pPr>
      <w:spacing w:before="0" w:after="0"/>
      <w:jc w:val="right"/>
    </w:pPr>
  </w:style>
  <w:style w:type="paragraph" w:styleId="Index3">
    <w:name w:val="index 3"/>
    <w:basedOn w:val="ListNumber2"/>
    <w:next w:val="Normal"/>
    <w:semiHidden/>
    <w:rsid w:val="00815C58"/>
    <w:pPr>
      <w:numPr>
        <w:numId w:val="0"/>
      </w:numPr>
      <w:tabs>
        <w:tab w:val="right" w:leader="dot" w:pos="4176"/>
      </w:tabs>
    </w:pPr>
  </w:style>
  <w:style w:type="paragraph" w:styleId="ListNumber2">
    <w:name w:val="List Number 2"/>
    <w:basedOn w:val="List2"/>
    <w:rsid w:val="00815C58"/>
    <w:pPr>
      <w:numPr>
        <w:numId w:val="8"/>
      </w:numPr>
      <w:tabs>
        <w:tab w:val="clear" w:pos="1060"/>
      </w:tabs>
    </w:pPr>
  </w:style>
  <w:style w:type="paragraph" w:customStyle="1" w:styleId="MarginNote">
    <w:name w:val="Margin Note"/>
    <w:basedOn w:val="BodyText"/>
    <w:rsid w:val="00815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C58"/>
    <w:rPr>
      <w:sz w:val="32"/>
    </w:rPr>
  </w:style>
  <w:style w:type="paragraph" w:customStyle="1" w:styleId="HeadingProcedure">
    <w:name w:val="Heading Procedure"/>
    <w:basedOn w:val="HeadingBase"/>
    <w:next w:val="Normal"/>
    <w:rsid w:val="00815C58"/>
    <w:pPr>
      <w:tabs>
        <w:tab w:val="left" w:pos="0"/>
      </w:tabs>
      <w:spacing w:before="120" w:after="60"/>
    </w:pPr>
    <w:rPr>
      <w:i/>
      <w:color w:val="918585"/>
      <w:sz w:val="22"/>
    </w:rPr>
  </w:style>
  <w:style w:type="paragraph" w:customStyle="1" w:styleId="TableBodyText">
    <w:name w:val="Table Body Text"/>
    <w:basedOn w:val="BodyText"/>
    <w:rsid w:val="00815C58"/>
    <w:pPr>
      <w:spacing w:before="60" w:after="60"/>
    </w:pPr>
  </w:style>
  <w:style w:type="paragraph" w:styleId="ListContinue">
    <w:name w:val="List Continue"/>
    <w:basedOn w:val="List"/>
    <w:rsid w:val="00815C58"/>
    <w:pPr>
      <w:ind w:firstLine="0"/>
    </w:pPr>
  </w:style>
  <w:style w:type="paragraph" w:customStyle="1" w:styleId="ListNote">
    <w:name w:val="List Note"/>
    <w:basedOn w:val="List"/>
    <w:rsid w:val="00815C58"/>
    <w:pPr>
      <w:pBdr>
        <w:top w:val="single" w:sz="6" w:space="2" w:color="918585"/>
        <w:bottom w:val="single" w:sz="6" w:space="2" w:color="918585"/>
      </w:pBdr>
      <w:tabs>
        <w:tab w:val="left" w:pos="1021"/>
      </w:tabs>
      <w:ind w:firstLine="0"/>
    </w:pPr>
  </w:style>
  <w:style w:type="paragraph" w:customStyle="1" w:styleId="Warning">
    <w:name w:val="Warning"/>
    <w:basedOn w:val="BodyText"/>
    <w:rsid w:val="00815C58"/>
    <w:pPr>
      <w:shd w:val="clear" w:color="auto" w:fill="D9D9D9"/>
      <w:tabs>
        <w:tab w:val="left" w:pos="992"/>
      </w:tabs>
      <w:ind w:left="119" w:right="119"/>
    </w:pPr>
    <w:rPr>
      <w:sz w:val="20"/>
    </w:rPr>
  </w:style>
  <w:style w:type="paragraph" w:customStyle="1" w:styleId="MarginIcons">
    <w:name w:val="Margin Icons"/>
    <w:basedOn w:val="BodyText"/>
    <w:rsid w:val="00815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C58"/>
    <w:rPr>
      <w:rFonts w:ascii="Courier New" w:hAnsi="Courier New"/>
    </w:rPr>
  </w:style>
  <w:style w:type="paragraph" w:customStyle="1" w:styleId="NoteBullet">
    <w:name w:val="Note Bullet"/>
    <w:basedOn w:val="Note"/>
    <w:rsid w:val="00815C58"/>
    <w:pPr>
      <w:tabs>
        <w:tab w:val="clear" w:pos="680"/>
      </w:tabs>
      <w:spacing w:before="60" w:after="60"/>
    </w:pPr>
  </w:style>
  <w:style w:type="paragraph" w:customStyle="1" w:styleId="SubHeading2">
    <w:name w:val="SubHeading2"/>
    <w:basedOn w:val="HeadingBase"/>
    <w:rsid w:val="00815C58"/>
    <w:pPr>
      <w:spacing w:before="240" w:after="60"/>
    </w:pPr>
    <w:rPr>
      <w:sz w:val="20"/>
    </w:rPr>
  </w:style>
  <w:style w:type="paragraph" w:customStyle="1" w:styleId="SubHeading1">
    <w:name w:val="SubHeading1"/>
    <w:basedOn w:val="HeadingBase"/>
    <w:rsid w:val="00815C58"/>
    <w:pPr>
      <w:spacing w:before="240" w:after="60"/>
    </w:pPr>
    <w:rPr>
      <w:color w:val="918585"/>
      <w:sz w:val="22"/>
    </w:rPr>
  </w:style>
  <w:style w:type="paragraph" w:customStyle="1" w:styleId="SideHeading">
    <w:name w:val="Side Heading"/>
    <w:basedOn w:val="HeadingBase"/>
    <w:rsid w:val="00815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C58"/>
    <w:pPr>
      <w:numPr>
        <w:numId w:val="9"/>
      </w:numPr>
    </w:pPr>
  </w:style>
  <w:style w:type="paragraph" w:styleId="PlainText">
    <w:name w:val="Plain Text"/>
    <w:basedOn w:val="Normal"/>
    <w:link w:val="PlainTextChar"/>
    <w:rsid w:val="00815C58"/>
    <w:rPr>
      <w:sz w:val="20"/>
    </w:rPr>
  </w:style>
  <w:style w:type="character" w:customStyle="1" w:styleId="PlainTextChar">
    <w:name w:val="Plain Text Char"/>
    <w:basedOn w:val="DefaultParagraphFont"/>
    <w:link w:val="PlainText"/>
    <w:rsid w:val="00815C58"/>
    <w:rPr>
      <w:rFonts w:ascii="Courier New" w:eastAsia="Times New Roman" w:hAnsi="Courier New" w:cs="Times New Roman"/>
      <w:sz w:val="20"/>
      <w:szCs w:val="20"/>
      <w:lang w:eastAsia="en-US"/>
    </w:rPr>
  </w:style>
  <w:style w:type="character" w:customStyle="1" w:styleId="MenuOption">
    <w:name w:val="Menu Option"/>
    <w:basedOn w:val="DefaultParagraphFont"/>
    <w:rsid w:val="00815C58"/>
    <w:rPr>
      <w:b/>
      <w:smallCaps/>
    </w:rPr>
  </w:style>
  <w:style w:type="paragraph" w:customStyle="1" w:styleId="TableListNumber">
    <w:name w:val="Table List Number"/>
    <w:basedOn w:val="ListNumber"/>
    <w:rsid w:val="00815C58"/>
    <w:pPr>
      <w:numPr>
        <w:numId w:val="0"/>
      </w:numPr>
    </w:pPr>
  </w:style>
  <w:style w:type="paragraph" w:styleId="TOC4">
    <w:name w:val="toc 4"/>
    <w:basedOn w:val="TOCBase"/>
    <w:next w:val="Normal"/>
    <w:semiHidden/>
    <w:rsid w:val="00815C58"/>
    <w:pPr>
      <w:tabs>
        <w:tab w:val="right" w:leader="dot" w:pos="9071"/>
      </w:tabs>
      <w:ind w:left="1701"/>
    </w:pPr>
  </w:style>
  <w:style w:type="paragraph" w:customStyle="1" w:styleId="ListAlpha">
    <w:name w:val="List Alpha"/>
    <w:basedOn w:val="List"/>
    <w:rsid w:val="00815C58"/>
    <w:pPr>
      <w:numPr>
        <w:numId w:val="7"/>
      </w:numPr>
    </w:pPr>
  </w:style>
  <w:style w:type="paragraph" w:customStyle="1" w:styleId="ListAlpha2">
    <w:name w:val="List Alpha 2"/>
    <w:basedOn w:val="List2"/>
    <w:rsid w:val="00815C58"/>
    <w:pPr>
      <w:numPr>
        <w:numId w:val="6"/>
      </w:numPr>
    </w:pPr>
  </w:style>
  <w:style w:type="paragraph" w:styleId="List2">
    <w:name w:val="List 2"/>
    <w:basedOn w:val="BodyText"/>
    <w:rsid w:val="00815C58"/>
    <w:pPr>
      <w:tabs>
        <w:tab w:val="left" w:pos="680"/>
      </w:tabs>
      <w:spacing w:before="60" w:after="60"/>
      <w:ind w:left="680" w:hanging="340"/>
    </w:pPr>
  </w:style>
  <w:style w:type="paragraph" w:styleId="List3">
    <w:name w:val="List 3"/>
    <w:basedOn w:val="BodyText"/>
    <w:rsid w:val="00815C58"/>
    <w:pPr>
      <w:tabs>
        <w:tab w:val="left" w:pos="1021"/>
      </w:tabs>
      <w:spacing w:before="60" w:after="60"/>
      <w:ind w:left="1020" w:hanging="340"/>
    </w:pPr>
  </w:style>
  <w:style w:type="paragraph" w:styleId="List4">
    <w:name w:val="List 4"/>
    <w:basedOn w:val="BodyText"/>
    <w:rsid w:val="00815C58"/>
    <w:pPr>
      <w:tabs>
        <w:tab w:val="left" w:pos="1361"/>
      </w:tabs>
      <w:spacing w:before="60" w:after="60"/>
      <w:ind w:left="1361" w:hanging="340"/>
    </w:pPr>
  </w:style>
  <w:style w:type="paragraph" w:styleId="List5">
    <w:name w:val="List 5"/>
    <w:basedOn w:val="BodyText"/>
    <w:rsid w:val="00815C58"/>
    <w:pPr>
      <w:tabs>
        <w:tab w:val="left" w:pos="1701"/>
      </w:tabs>
      <w:spacing w:before="60" w:after="60"/>
      <w:ind w:left="1701" w:hanging="340"/>
    </w:pPr>
  </w:style>
  <w:style w:type="paragraph" w:styleId="ListBullet3">
    <w:name w:val="List Bullet 3"/>
    <w:basedOn w:val="List3"/>
    <w:rsid w:val="00815C58"/>
    <w:pPr>
      <w:numPr>
        <w:numId w:val="12"/>
      </w:numPr>
      <w:tabs>
        <w:tab w:val="clear" w:pos="1021"/>
      </w:tabs>
      <w:ind w:left="1037" w:hanging="357"/>
    </w:pPr>
  </w:style>
  <w:style w:type="paragraph" w:styleId="ListBullet4">
    <w:name w:val="List Bullet 4"/>
    <w:basedOn w:val="List4"/>
    <w:rsid w:val="00815C58"/>
    <w:pPr>
      <w:numPr>
        <w:numId w:val="1"/>
      </w:numPr>
      <w:tabs>
        <w:tab w:val="clear" w:pos="1361"/>
      </w:tabs>
    </w:pPr>
  </w:style>
  <w:style w:type="paragraph" w:styleId="ListBullet5">
    <w:name w:val="List Bullet 5"/>
    <w:basedOn w:val="List5"/>
    <w:rsid w:val="00815C58"/>
    <w:pPr>
      <w:numPr>
        <w:numId w:val="2"/>
      </w:numPr>
    </w:pPr>
  </w:style>
  <w:style w:type="paragraph" w:styleId="ListContinue2">
    <w:name w:val="List Continue 2"/>
    <w:basedOn w:val="List2"/>
    <w:rsid w:val="00815C58"/>
    <w:pPr>
      <w:ind w:firstLine="0"/>
    </w:pPr>
  </w:style>
  <w:style w:type="paragraph" w:styleId="ListContinue3">
    <w:name w:val="List Continue 3"/>
    <w:basedOn w:val="List3"/>
    <w:rsid w:val="00815C58"/>
    <w:pPr>
      <w:ind w:left="1021" w:firstLine="0"/>
    </w:pPr>
  </w:style>
  <w:style w:type="paragraph" w:styleId="ListContinue4">
    <w:name w:val="List Continue 4"/>
    <w:basedOn w:val="List4"/>
    <w:rsid w:val="00815C58"/>
    <w:pPr>
      <w:ind w:firstLine="0"/>
    </w:pPr>
  </w:style>
  <w:style w:type="paragraph" w:styleId="ListContinue5">
    <w:name w:val="List Continue 5"/>
    <w:basedOn w:val="List5"/>
    <w:rsid w:val="00815C58"/>
    <w:pPr>
      <w:ind w:firstLine="0"/>
    </w:pPr>
  </w:style>
  <w:style w:type="paragraph" w:styleId="ListNumber3">
    <w:name w:val="List Number 3"/>
    <w:basedOn w:val="List3"/>
    <w:rsid w:val="00815C58"/>
    <w:pPr>
      <w:numPr>
        <w:numId w:val="3"/>
      </w:numPr>
    </w:pPr>
  </w:style>
  <w:style w:type="paragraph" w:styleId="ListNumber4">
    <w:name w:val="List Number 4"/>
    <w:basedOn w:val="List4"/>
    <w:rsid w:val="00815C58"/>
    <w:pPr>
      <w:numPr>
        <w:numId w:val="4"/>
      </w:numPr>
    </w:pPr>
  </w:style>
  <w:style w:type="paragraph" w:styleId="ListNumber5">
    <w:name w:val="List Number 5"/>
    <w:basedOn w:val="List5"/>
    <w:rsid w:val="00815C58"/>
    <w:pPr>
      <w:numPr>
        <w:numId w:val="5"/>
      </w:numPr>
    </w:pPr>
  </w:style>
  <w:style w:type="paragraph" w:styleId="BlockText">
    <w:name w:val="Block Text"/>
    <w:basedOn w:val="Normal"/>
    <w:rsid w:val="00815C58"/>
    <w:pPr>
      <w:spacing w:after="120"/>
      <w:ind w:left="1440" w:right="1440"/>
    </w:pPr>
  </w:style>
  <w:style w:type="character" w:customStyle="1" w:styleId="Subscript">
    <w:name w:val="Subscript"/>
    <w:basedOn w:val="DefaultParagraphFont"/>
    <w:rsid w:val="00815C58"/>
    <w:rPr>
      <w:sz w:val="16"/>
      <w:vertAlign w:val="subscript"/>
    </w:rPr>
  </w:style>
  <w:style w:type="character" w:customStyle="1" w:styleId="Superscript">
    <w:name w:val="Superscript"/>
    <w:basedOn w:val="DefaultParagraphFont"/>
    <w:rsid w:val="00815C58"/>
    <w:rPr>
      <w:sz w:val="16"/>
      <w:vertAlign w:val="superscript"/>
    </w:rPr>
  </w:style>
  <w:style w:type="character" w:customStyle="1" w:styleId="Symbols">
    <w:name w:val="Symbols"/>
    <w:basedOn w:val="DefaultParagraphFont"/>
    <w:rsid w:val="00815C58"/>
    <w:rPr>
      <w:rFonts w:ascii="Symbol" w:hAnsi="Symbol"/>
    </w:rPr>
  </w:style>
  <w:style w:type="character" w:customStyle="1" w:styleId="MenuOptions">
    <w:name w:val="Menu Options"/>
    <w:basedOn w:val="DefaultParagraphFont"/>
    <w:rsid w:val="00815C58"/>
    <w:rPr>
      <w:rFonts w:ascii="Arial Narrow" w:hAnsi="Arial Narrow"/>
      <w:smallCaps/>
    </w:rPr>
  </w:style>
  <w:style w:type="character" w:customStyle="1" w:styleId="Buttons">
    <w:name w:val="Buttons"/>
    <w:basedOn w:val="DefaultParagraphFont"/>
    <w:rsid w:val="00815C58"/>
    <w:rPr>
      <w:b/>
    </w:rPr>
  </w:style>
  <w:style w:type="character" w:customStyle="1" w:styleId="Underlined">
    <w:name w:val="Underlined"/>
    <w:basedOn w:val="DefaultParagraphFont"/>
    <w:rsid w:val="00815C58"/>
    <w:rPr>
      <w:u w:val="single"/>
    </w:rPr>
  </w:style>
  <w:style w:type="paragraph" w:customStyle="1" w:styleId="TableBodyTextRight">
    <w:name w:val="Table Body Text Right"/>
    <w:basedOn w:val="TableBodyText"/>
    <w:rsid w:val="00815C58"/>
    <w:pPr>
      <w:widowControl w:val="0"/>
      <w:autoSpaceDE w:val="0"/>
      <w:autoSpaceDN w:val="0"/>
      <w:adjustRightInd w:val="0"/>
      <w:jc w:val="right"/>
    </w:pPr>
    <w:rPr>
      <w:rFonts w:cs="Arial"/>
      <w:szCs w:val="18"/>
    </w:rPr>
  </w:style>
  <w:style w:type="paragraph" w:customStyle="1" w:styleId="CopyrightText">
    <w:name w:val="Copyright Text"/>
    <w:basedOn w:val="BodyText"/>
    <w:rsid w:val="00815C58"/>
    <w:rPr>
      <w:sz w:val="18"/>
    </w:rPr>
  </w:style>
  <w:style w:type="paragraph" w:customStyle="1" w:styleId="BodySmallRight">
    <w:name w:val="Body Small Right"/>
    <w:basedOn w:val="BodyTextRight"/>
    <w:rsid w:val="00815C58"/>
    <w:rPr>
      <w:sz w:val="18"/>
      <w:szCs w:val="18"/>
    </w:rPr>
  </w:style>
  <w:style w:type="paragraph" w:customStyle="1" w:styleId="MarginEdition">
    <w:name w:val="Margin Edition"/>
    <w:basedOn w:val="MarginNote"/>
    <w:rsid w:val="00815C58"/>
    <w:pPr>
      <w:spacing w:before="0" w:after="0"/>
    </w:pPr>
    <w:rPr>
      <w:rFonts w:ascii="Times New Roman" w:hAnsi="Times New Roman"/>
      <w:color w:val="999999"/>
    </w:rPr>
  </w:style>
  <w:style w:type="paragraph" w:customStyle="1" w:styleId="Spacer">
    <w:name w:val="Spacer"/>
    <w:basedOn w:val="Normal"/>
    <w:rsid w:val="00815C58"/>
    <w:rPr>
      <w:sz w:val="2"/>
      <w:szCs w:val="2"/>
    </w:rPr>
  </w:style>
  <w:style w:type="character" w:customStyle="1" w:styleId="Small">
    <w:name w:val="Small"/>
    <w:basedOn w:val="DefaultParagraphFont"/>
    <w:rsid w:val="00815C58"/>
    <w:rPr>
      <w:sz w:val="16"/>
    </w:rPr>
  </w:style>
  <w:style w:type="paragraph" w:customStyle="1" w:styleId="WideTable">
    <w:name w:val="Wide Table"/>
    <w:basedOn w:val="Normal"/>
    <w:rsid w:val="00815C58"/>
    <w:pPr>
      <w:ind w:left="-1418"/>
    </w:pPr>
    <w:rPr>
      <w:sz w:val="2"/>
      <w:szCs w:val="2"/>
    </w:rPr>
  </w:style>
  <w:style w:type="character" w:styleId="PageNumber">
    <w:name w:val="page number"/>
    <w:basedOn w:val="DefaultParagraphFont"/>
    <w:rsid w:val="00815C58"/>
  </w:style>
  <w:style w:type="paragraph" w:styleId="Quote">
    <w:name w:val="Quote"/>
    <w:basedOn w:val="Heading1"/>
    <w:link w:val="QuoteChar"/>
    <w:qFormat/>
    <w:rsid w:val="00815C58"/>
    <w:rPr>
      <w:b w:val="0"/>
      <w:sz w:val="72"/>
      <w:szCs w:val="72"/>
      <w:lang w:val="en-NZ"/>
    </w:rPr>
  </w:style>
  <w:style w:type="character" w:customStyle="1" w:styleId="QuoteChar">
    <w:name w:val="Quote Char"/>
    <w:basedOn w:val="DefaultParagraphFont"/>
    <w:link w:val="Quote"/>
    <w:rsid w:val="00815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C58"/>
    <w:pPr>
      <w:pageBreakBefore/>
    </w:pPr>
  </w:style>
  <w:style w:type="paragraph" w:customStyle="1" w:styleId="Border">
    <w:name w:val="Border"/>
    <w:basedOn w:val="Normal"/>
    <w:qFormat/>
    <w:rsid w:val="00815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C58"/>
    <w:rPr>
      <w:b/>
      <w:bCs/>
      <w:i/>
      <w:iCs/>
      <w:color w:val="auto"/>
    </w:rPr>
  </w:style>
  <w:style w:type="paragraph" w:styleId="IntenseQuote">
    <w:name w:val="Intense Quote"/>
    <w:basedOn w:val="Normal"/>
    <w:next w:val="Normal"/>
    <w:link w:val="IntenseQuoteChar"/>
    <w:uiPriority w:val="30"/>
    <w:qFormat/>
    <w:rsid w:val="00815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C58"/>
    <w:rPr>
      <w:smallCaps/>
      <w:color w:val="auto"/>
      <w:u w:val="single"/>
    </w:rPr>
  </w:style>
  <w:style w:type="character" w:styleId="IntenseReference">
    <w:name w:val="Intense Reference"/>
    <w:basedOn w:val="DefaultParagraphFont"/>
    <w:uiPriority w:val="32"/>
    <w:qFormat/>
    <w:rsid w:val="00815C58"/>
    <w:rPr>
      <w:b/>
      <w:bCs/>
      <w:smallCaps/>
      <w:color w:val="auto"/>
      <w:spacing w:val="5"/>
      <w:u w:val="single"/>
    </w:rPr>
  </w:style>
  <w:style w:type="paragraph" w:customStyle="1" w:styleId="2ColumnHeading">
    <w:name w:val="2Column Heading"/>
    <w:basedOn w:val="BodyText"/>
    <w:qFormat/>
    <w:rsid w:val="00815C58"/>
    <w:pPr>
      <w:spacing w:after="60"/>
      <w:ind w:left="-2268"/>
    </w:pPr>
    <w:rPr>
      <w:b/>
    </w:rPr>
  </w:style>
  <w:style w:type="paragraph" w:customStyle="1" w:styleId="Heading1TOC">
    <w:name w:val="Heading1 TOC"/>
    <w:basedOn w:val="Normal"/>
    <w:qFormat/>
    <w:rsid w:val="00815C58"/>
    <w:pPr>
      <w:spacing w:before="240" w:after="120"/>
    </w:pPr>
    <w:rPr>
      <w:rFonts w:ascii="Times New Roman" w:hAnsi="Times New Roman"/>
      <w:b/>
      <w:sz w:val="32"/>
    </w:rPr>
  </w:style>
  <w:style w:type="paragraph" w:customStyle="1" w:styleId="Heading2TOC">
    <w:name w:val="Heading2 TOC"/>
    <w:basedOn w:val="Normal"/>
    <w:qFormat/>
    <w:rsid w:val="00815C58"/>
    <w:pPr>
      <w:spacing w:before="240" w:after="60"/>
    </w:pPr>
    <w:rPr>
      <w:rFonts w:ascii="Times New Roman" w:hAnsi="Times New Roman"/>
      <w:b/>
      <w:sz w:val="28"/>
    </w:rPr>
  </w:style>
  <w:style w:type="character" w:customStyle="1" w:styleId="Underline">
    <w:name w:val="Underline"/>
    <w:basedOn w:val="DefaultParagraphFont"/>
    <w:qFormat/>
    <w:rsid w:val="00815C58"/>
    <w:rPr>
      <w:u w:val="single"/>
    </w:rPr>
  </w:style>
  <w:style w:type="character" w:customStyle="1" w:styleId="BoldandItalics">
    <w:name w:val="Bold and Italics"/>
    <w:qFormat/>
    <w:rsid w:val="00815C58"/>
    <w:rPr>
      <w:b/>
      <w:i/>
      <w:u w:val="none"/>
    </w:rPr>
  </w:style>
  <w:style w:type="paragraph" w:styleId="BalloonText">
    <w:name w:val="Balloon Text"/>
    <w:basedOn w:val="Normal"/>
    <w:link w:val="BalloonTextChar"/>
    <w:rsid w:val="00815C58"/>
    <w:rPr>
      <w:rFonts w:ascii="Tahoma" w:hAnsi="Tahoma" w:cs="Tahoma"/>
      <w:sz w:val="16"/>
      <w:szCs w:val="16"/>
    </w:rPr>
  </w:style>
  <w:style w:type="character" w:customStyle="1" w:styleId="BalloonTextChar">
    <w:name w:val="Balloon Text Char"/>
    <w:basedOn w:val="DefaultParagraphFont"/>
    <w:link w:val="BalloonText"/>
    <w:rsid w:val="00815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C58"/>
    <w:rPr>
      <w:b/>
      <w:color w:val="660033"/>
      <w:spacing w:val="0"/>
    </w:rPr>
  </w:style>
  <w:style w:type="paragraph" w:customStyle="1" w:styleId="Nameditemlist">
    <w:name w:val="Named item list"/>
    <w:basedOn w:val="BodyText"/>
    <w:qFormat/>
    <w:rsid w:val="00815C58"/>
    <w:pPr>
      <w:tabs>
        <w:tab w:val="left" w:pos="2835"/>
      </w:tabs>
      <w:ind w:left="2835" w:hanging="2835"/>
    </w:pPr>
  </w:style>
  <w:style w:type="paragraph" w:customStyle="1" w:styleId="BodyTextnopadding">
    <w:name w:val="Body Text no padding"/>
    <w:basedOn w:val="BodyText"/>
    <w:qFormat/>
    <w:rsid w:val="00815C58"/>
    <w:pPr>
      <w:spacing w:before="0" w:after="0"/>
    </w:pPr>
  </w:style>
  <w:style w:type="paragraph" w:customStyle="1" w:styleId="BodyTextBold">
    <w:name w:val="Body Text Bold"/>
    <w:basedOn w:val="BodyText"/>
    <w:qFormat/>
    <w:rsid w:val="00815C58"/>
    <w:rPr>
      <w:b/>
    </w:rPr>
  </w:style>
  <w:style w:type="character" w:styleId="Hyperlink">
    <w:name w:val="Hyperlink"/>
    <w:basedOn w:val="DefaultParagraphFont"/>
    <w:uiPriority w:val="99"/>
    <w:unhideWhenUsed/>
    <w:rsid w:val="00E160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3653</Characters>
  <Application>Microsoft Office Word</Application>
  <DocSecurity>0</DocSecurity>
  <Lines>117</Lines>
  <Paragraphs>65</Paragraphs>
  <ScaleCrop>false</ScaleCrop>
  <Company>Author-it Software Corporation Ltd.</Company>
  <LinksUpToDate>false</LinksUpToDate>
  <CharactersWithSpaces>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POLCOV078 Prepare and present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