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3A1" w:rsidP="00D80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POLCOV051 Manage threat assessments and risk reporting in a policing environment</w:t>
      </w:r>
      <w:r>
        <w:fldChar w:fldCharType="end"/>
      </w:r>
    </w:p>
    <w:p w:rsidR="00D803A1" w:rsidP="00D803A1">
      <w:pPr>
        <w:pStyle w:val="Version"/>
        <w:sectPr w:rsidSect="008B7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905" w:rsidP="008B7905">
      <w:pPr>
        <w:pStyle w:val="SuperHeading"/>
      </w:pPr>
      <w:r w:rsidRPr="008B7905">
        <w:t>POLCOV051 Manage threat assessments and risk reporting in a policing environment</w:t>
      </w:r>
    </w:p>
    <w:p w:rsidR="00000000" w:rsidRPr="008B7905" w:rsidP="008B7905">
      <w:pPr>
        <w:pStyle w:val="Heading1"/>
      </w:pPr>
      <w:bookmarkStart w:id="1" w:name="O_1022360"/>
      <w:bookmarkEnd w:id="1"/>
      <w:r w:rsidRPr="008B79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 xml:space="preserve">Release 1. This is the first release of this unit of competency in the POL Police Training Package. 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2" w:name="O_1022361"/>
      <w:bookmarkEnd w:id="2"/>
      <w:r w:rsidRPr="008B79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This unit describes the skills required to manage threat assessments and risk reporting in a policing environment.  It includes identifying threats, determining vulnerability, developing and documenting threat assessment strategies, and implementing and mo</w:t>
            </w:r>
            <w:r w:rsidRPr="008B7905">
              <w:t>nitoring risk reporting strategies.</w:t>
            </w:r>
          </w:p>
          <w:p w:rsidR="00000000" w:rsidRPr="008B7905" w:rsidP="008B7905">
            <w:pPr>
              <w:pStyle w:val="BodyText"/>
            </w:pPr>
            <w:r w:rsidRPr="008B7905">
              <w:t>This unit would be implemented during threat assessments in support of all stages of the risk management cycle and models within a policing environment.  These include responses to work health and safety (WHS) risks, ris</w:t>
            </w:r>
            <w:r w:rsidRPr="008B7905">
              <w:t>ks to the organisation</w:t>
            </w:r>
            <w:r>
              <w:t>’</w:t>
            </w:r>
            <w:r w:rsidRPr="008B7905">
              <w:t xml:space="preserve">s reputation, and risks to the completion of intelligence projects. </w:t>
            </w:r>
          </w:p>
          <w:p w:rsidR="00000000" w:rsidRPr="008B7905" w:rsidP="008B7905">
            <w:pPr>
              <w:pStyle w:val="BodyText"/>
            </w:pPr>
            <w:r w:rsidRPr="008B7905">
              <w:t>This unit applies to police staff who identify and describe threats in consultation with stakeholders, analyse and evaluate such threats to identify appropriate ris</w:t>
            </w:r>
            <w:r w:rsidRPr="008B7905">
              <w:t>k reporting strategies and to provide progress reports to stakeholders.</w:t>
            </w:r>
          </w:p>
          <w:p w:rsidR="00000000" w:rsidRPr="008B7905" w:rsidP="008B7905">
            <w:pPr>
              <w:pStyle w:val="BodyText"/>
            </w:pPr>
            <w:r w:rsidRPr="008B7905">
              <w:t>The skills and knowledge described in this unit must be applied within the legislative, regulatory and policy environment in which they are carried out. Organisational policies and pro</w:t>
            </w:r>
            <w:r w:rsidRPr="008B7905">
              <w:t>cedures must be consulted and adhered to, particularly those associated with threat assessment and risk management.</w:t>
            </w:r>
          </w:p>
          <w:p w:rsidR="00000000" w:rsidRPr="008B7905" w:rsidP="008B7905">
            <w:pPr>
              <w:pStyle w:val="BodyText"/>
            </w:pPr>
            <w:r w:rsidRPr="008B7905">
              <w:t xml:space="preserve">Those undertaking this unit would demonstrate strong autonomy in the course of performing complex tasks in a broad range of contexts. </w:t>
            </w:r>
          </w:p>
          <w:p w:rsidR="00000000" w:rsidRPr="008B7905" w:rsidP="008B7905">
            <w:pPr>
              <w:pStyle w:val="BodyText"/>
            </w:pPr>
            <w:r w:rsidRPr="008B7905">
              <w:t>No li</w:t>
            </w:r>
            <w:r w:rsidRPr="008B7905">
              <w:t>censing, legislative or certification requirements apply to unit at the time of publication.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3" w:name="O_1022362"/>
      <w:bookmarkEnd w:id="3"/>
      <w:r w:rsidRPr="008B79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Not applicable.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4" w:name="O_1022363"/>
      <w:bookmarkEnd w:id="4"/>
      <w:r w:rsidRPr="008B79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Covert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5" w:name="O_1022364"/>
      <w:bookmarkEnd w:id="5"/>
      <w:r w:rsidRPr="008B79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Not applicable.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6" w:name="O_1022365"/>
      <w:bookmarkEnd w:id="6"/>
      <w:r w:rsidRPr="008B790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PERFORMANCE CRITERIA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Performance criteria describe the performance needed to demonstrate achievement of the element.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 xml:space="preserve">Identify threats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Identify threats for risk management purposes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 xml:space="preserve">Consult with stakeholders to confirm operations, goals and objectives 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Review sufficiency and validity of existing threat assessment to understand current context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Identify threat assessment context through researching good practice, alternative options and expert opinions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Analyse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Determine the nature of the threat to support risk management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Determine confidence and desire of threat to assess in</w:t>
            </w:r>
            <w:r w:rsidRPr="008B7905">
              <w:t>dicators of intent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Determine resources and knowledge of threat to assess indicators of capability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Analyse indicators of intent and capability to determine likelihood of threat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Record levels of threat for monitoring and accountability purposes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Evaluate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Critique information to determine relevance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Appraise corroborations, plausibility and consistency of source to grade credibility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 xml:space="preserve">Examine access, objectivity, motivations and history of source to rate reliability 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Report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Critically assess threat level and vulnerability factors to inform prioritisation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Determine importance of threat to identify urgency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Syn</w:t>
            </w:r>
            <w:r w:rsidRPr="008B7905">
              <w:t>thesise findings to present report on opportunities and vulnerabilities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 xml:space="preserve">Present and disseminate threat assessment to inform risk </w:t>
            </w:r>
            <w:r w:rsidRPr="008B7905">
              <w:t>management strategies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Monitor circumstances and environment for changes in level of threat and harm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Evaluate threat assessment to appraise limitations and impact on clients and stakeholders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rPr>
                <w:rStyle w:val="SpecialBold"/>
              </w:rPr>
              <w:t>Support risk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 xml:space="preserve">Communicate limitations and impact of threat assessment to clients and stakeholders 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 xml:space="preserve">Articulate to clients and stakeholders how </w:t>
            </w:r>
            <w:r w:rsidRPr="008B7905">
              <w:t>biases and perspectives may have influenced findings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Respond to client and stakeholder requirements to refine response options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>Manage operations, goals and objectives to respond to risk assessment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t xml:space="preserve">Initiate referral to investigation and operational threat assessment </w:t>
            </w:r>
          </w:p>
        </w:tc>
      </w:tr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905">
            <w:pPr>
              <w:pStyle w:val="BodyText"/>
              <w:rPr>
                <w:lang w:val="en-NZ"/>
              </w:rPr>
            </w:pPr>
            <w:r w:rsidRPr="008B7905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Determine need for further action in response to risk factors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7" w:name="O_1022366"/>
      <w:bookmarkEnd w:id="7"/>
      <w:r w:rsidRPr="008B79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Foundation skills essential to performance are explicit in the performance criteria of this unit of competency.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8" w:name="O_1022367"/>
      <w:bookmarkEnd w:id="8"/>
      <w:r w:rsidRPr="008B79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Range is restricted to essential operating conditions and any other variables essential to the work env</w:t>
            </w:r>
            <w:r w:rsidRPr="008B7905">
              <w:t>ironment.</w:t>
            </w:r>
          </w:p>
          <w:p w:rsidR="00000000" w:rsidRPr="008B7905" w:rsidP="008B7905">
            <w:pPr>
              <w:pStyle w:val="BodyText"/>
            </w:pPr>
            <w:r w:rsidRPr="008B7905">
              <w:t>Non-essential conditions may be found in the POL Police Training Package Companion Volume Implementation Guide.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9" w:name="O_1022368"/>
      <w:bookmarkEnd w:id="9"/>
      <w:r w:rsidRPr="008B79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905" w:rsidP="008B7905">
            <w:pPr>
              <w:pStyle w:val="BodyText"/>
            </w:pPr>
            <w:r w:rsidRPr="008B7905">
              <w:t>This unit replaces and is not equivalent to POLCOV010 Manage threat and risk in a polici</w:t>
            </w:r>
            <w:r w:rsidRPr="008B7905">
              <w:t>ng environment.</w:t>
            </w:r>
          </w:p>
        </w:tc>
      </w:tr>
    </w:tbl>
    <w:p w:rsidR="00000000" w:rsidRPr="008B7905" w:rsidP="008B7905">
      <w:pPr>
        <w:pStyle w:val="NoPaddingFontSize1"/>
      </w:pPr>
    </w:p>
    <w:p w:rsidR="00000000" w:rsidRPr="008B7905" w:rsidP="008B7905">
      <w:pPr>
        <w:pStyle w:val="AllowPageBreak"/>
      </w:pPr>
    </w:p>
    <w:p w:rsidR="00000000" w:rsidRPr="008B7905" w:rsidP="008B7905">
      <w:pPr>
        <w:pStyle w:val="Heading1"/>
      </w:pPr>
      <w:bookmarkStart w:id="10" w:name="O_1022375"/>
      <w:bookmarkEnd w:id="10"/>
      <w:r w:rsidRPr="008B7905">
        <w:t>Links</w:t>
      </w:r>
    </w:p>
    <w:p w:rsidR="00000000" w:rsidRPr="008B7905" w:rsidP="00D803A1">
      <w:pPr>
        <w:pStyle w:val="BodyText"/>
      </w:pPr>
      <w:r w:rsidRPr="008B7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86E1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B7905" w:rsidP="008B7905"/>
    <w:sectPr w:rsidSect="008B7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05" w:rsidRPr="00D803A1" w:rsidP="00D80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A1" w:rsidP="008B7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3A1" w:rsidP="008B7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803A1" w:rsidP="008B7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905" w:rsidRPr="00D803A1" w:rsidP="00D80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A1" w:rsidRPr="002D2AF8" w:rsidP="008B7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POLCOV051 Manage threat assessments and risk reporting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D803A1" w:rsidP="008B7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905"/>
  </w:style>
  <w:style w:type="character" w:customStyle="1" w:styleId="Heading1Char">
    <w:name w:val="Heading 1 Char"/>
    <w:basedOn w:val="DefaultParagraphFont"/>
    <w:link w:val="Heading1"/>
    <w:rsid w:val="008B7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9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7905"/>
    <w:rPr>
      <w:b/>
      <w:spacing w:val="0"/>
    </w:rPr>
  </w:style>
  <w:style w:type="paragraph" w:customStyle="1" w:styleId="SuperHeading">
    <w:name w:val="SuperHeading"/>
    <w:basedOn w:val="Normal"/>
    <w:rsid w:val="008B7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7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9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79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7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9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905"/>
    <w:rPr>
      <w:i/>
    </w:rPr>
  </w:style>
  <w:style w:type="paragraph" w:styleId="Caption">
    <w:name w:val="caption"/>
    <w:basedOn w:val="BodyText"/>
    <w:next w:val="Normal"/>
    <w:qFormat/>
    <w:rsid w:val="008B7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905"/>
  </w:style>
  <w:style w:type="paragraph" w:styleId="TableofFigures">
    <w:name w:val="table of figures"/>
    <w:basedOn w:val="Normal"/>
    <w:next w:val="Normal"/>
    <w:semiHidden/>
    <w:rsid w:val="008B7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9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7905"/>
    <w:rPr>
      <w:rFonts w:ascii="Wingdings" w:hAnsi="Wingdings"/>
    </w:rPr>
  </w:style>
  <w:style w:type="paragraph" w:customStyle="1" w:styleId="TableHeading">
    <w:name w:val="Table Heading"/>
    <w:basedOn w:val="HeadingBase"/>
    <w:rsid w:val="008B7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905"/>
    <w:rPr>
      <w:color w:val="0033CC"/>
      <w:u w:val="none"/>
    </w:rPr>
  </w:style>
  <w:style w:type="paragraph" w:customStyle="1" w:styleId="BodyTextRight">
    <w:name w:val="Body Text Right"/>
    <w:basedOn w:val="BodyText"/>
    <w:rsid w:val="008B7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9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905"/>
    <w:rPr>
      <w:sz w:val="32"/>
    </w:rPr>
  </w:style>
  <w:style w:type="paragraph" w:customStyle="1" w:styleId="HeadingProcedure">
    <w:name w:val="Heading Procedure"/>
    <w:basedOn w:val="HeadingBase"/>
    <w:next w:val="Normal"/>
    <w:rsid w:val="008B7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905"/>
    <w:pPr>
      <w:spacing w:before="60" w:after="60"/>
    </w:pPr>
  </w:style>
  <w:style w:type="paragraph" w:styleId="ListContinue">
    <w:name w:val="List Continue"/>
    <w:basedOn w:val="List"/>
    <w:rsid w:val="008B7905"/>
    <w:pPr>
      <w:ind w:firstLine="0"/>
    </w:pPr>
  </w:style>
  <w:style w:type="paragraph" w:customStyle="1" w:styleId="ListNote">
    <w:name w:val="List Note"/>
    <w:basedOn w:val="List"/>
    <w:rsid w:val="008B7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905"/>
    <w:rPr>
      <w:rFonts w:ascii="Courier New" w:hAnsi="Courier New"/>
    </w:rPr>
  </w:style>
  <w:style w:type="paragraph" w:customStyle="1" w:styleId="NoteBullet">
    <w:name w:val="Note Bullet"/>
    <w:basedOn w:val="Note"/>
    <w:rsid w:val="008B7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9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7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905"/>
    <w:rPr>
      <w:b/>
      <w:smallCaps/>
    </w:rPr>
  </w:style>
  <w:style w:type="paragraph" w:customStyle="1" w:styleId="TableListNumber">
    <w:name w:val="Table List Number"/>
    <w:basedOn w:val="ListNumber"/>
    <w:rsid w:val="008B7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905"/>
    <w:pPr>
      <w:numPr>
        <w:numId w:val="7"/>
      </w:numPr>
    </w:pPr>
  </w:style>
  <w:style w:type="paragraph" w:customStyle="1" w:styleId="ListAlpha2">
    <w:name w:val="List Alpha 2"/>
    <w:basedOn w:val="List2"/>
    <w:rsid w:val="008B7905"/>
    <w:pPr>
      <w:numPr>
        <w:numId w:val="6"/>
      </w:numPr>
    </w:pPr>
  </w:style>
  <w:style w:type="paragraph" w:styleId="List2">
    <w:name w:val="List 2"/>
    <w:basedOn w:val="BodyText"/>
    <w:rsid w:val="008B7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9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9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7905"/>
    <w:pPr>
      <w:numPr>
        <w:numId w:val="2"/>
      </w:numPr>
    </w:pPr>
  </w:style>
  <w:style w:type="paragraph" w:styleId="ListContinue2">
    <w:name w:val="List Continue 2"/>
    <w:basedOn w:val="List2"/>
    <w:rsid w:val="008B7905"/>
    <w:pPr>
      <w:ind w:firstLine="0"/>
    </w:pPr>
  </w:style>
  <w:style w:type="paragraph" w:styleId="ListContinue3">
    <w:name w:val="List Continue 3"/>
    <w:basedOn w:val="List3"/>
    <w:rsid w:val="008B7905"/>
    <w:pPr>
      <w:ind w:left="1021" w:firstLine="0"/>
    </w:pPr>
  </w:style>
  <w:style w:type="paragraph" w:styleId="ListContinue4">
    <w:name w:val="List Continue 4"/>
    <w:basedOn w:val="List4"/>
    <w:rsid w:val="008B7905"/>
    <w:pPr>
      <w:ind w:firstLine="0"/>
    </w:pPr>
  </w:style>
  <w:style w:type="paragraph" w:styleId="ListContinue5">
    <w:name w:val="List Continue 5"/>
    <w:basedOn w:val="List5"/>
    <w:rsid w:val="008B7905"/>
    <w:pPr>
      <w:ind w:firstLine="0"/>
    </w:pPr>
  </w:style>
  <w:style w:type="paragraph" w:styleId="ListNumber3">
    <w:name w:val="List Number 3"/>
    <w:basedOn w:val="List3"/>
    <w:rsid w:val="008B7905"/>
    <w:pPr>
      <w:numPr>
        <w:numId w:val="3"/>
      </w:numPr>
    </w:pPr>
  </w:style>
  <w:style w:type="paragraph" w:styleId="ListNumber4">
    <w:name w:val="List Number 4"/>
    <w:basedOn w:val="List4"/>
    <w:rsid w:val="008B7905"/>
    <w:pPr>
      <w:numPr>
        <w:numId w:val="4"/>
      </w:numPr>
    </w:pPr>
  </w:style>
  <w:style w:type="paragraph" w:styleId="ListNumber5">
    <w:name w:val="List Number 5"/>
    <w:basedOn w:val="List5"/>
    <w:rsid w:val="008B7905"/>
    <w:pPr>
      <w:numPr>
        <w:numId w:val="5"/>
      </w:numPr>
    </w:pPr>
  </w:style>
  <w:style w:type="paragraph" w:styleId="BlockText">
    <w:name w:val="Block Text"/>
    <w:basedOn w:val="Normal"/>
    <w:rsid w:val="008B7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905"/>
    <w:rPr>
      <w:sz w:val="16"/>
      <w:vertAlign w:val="superscript"/>
    </w:rPr>
  </w:style>
  <w:style w:type="character" w:customStyle="1" w:styleId="Symbols">
    <w:name w:val="Symbols"/>
    <w:basedOn w:val="DefaultParagraphFont"/>
    <w:rsid w:val="008B7905"/>
    <w:rPr>
      <w:rFonts w:ascii="Symbol" w:hAnsi="Symbol"/>
    </w:rPr>
  </w:style>
  <w:style w:type="character" w:customStyle="1" w:styleId="MenuOptions">
    <w:name w:val="Menu Options"/>
    <w:basedOn w:val="DefaultParagraphFont"/>
    <w:rsid w:val="008B7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905"/>
    <w:rPr>
      <w:b/>
    </w:rPr>
  </w:style>
  <w:style w:type="character" w:customStyle="1" w:styleId="Underlined">
    <w:name w:val="Underlined"/>
    <w:basedOn w:val="DefaultParagraphFont"/>
    <w:rsid w:val="008B7905"/>
    <w:rPr>
      <w:u w:val="single"/>
    </w:rPr>
  </w:style>
  <w:style w:type="paragraph" w:customStyle="1" w:styleId="TableBodyTextRight">
    <w:name w:val="Table Body Text Right"/>
    <w:basedOn w:val="TableBodyText"/>
    <w:rsid w:val="008B7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905"/>
    <w:rPr>
      <w:sz w:val="18"/>
    </w:rPr>
  </w:style>
  <w:style w:type="paragraph" w:customStyle="1" w:styleId="BodySmallRight">
    <w:name w:val="Body Small Right"/>
    <w:basedOn w:val="BodyTextRight"/>
    <w:rsid w:val="008B7905"/>
    <w:rPr>
      <w:sz w:val="18"/>
      <w:szCs w:val="18"/>
    </w:rPr>
  </w:style>
  <w:style w:type="paragraph" w:customStyle="1" w:styleId="MarginEdition">
    <w:name w:val="Margin Edition"/>
    <w:basedOn w:val="MarginNote"/>
    <w:rsid w:val="008B7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905"/>
    <w:rPr>
      <w:sz w:val="2"/>
      <w:szCs w:val="2"/>
    </w:rPr>
  </w:style>
  <w:style w:type="character" w:customStyle="1" w:styleId="Small">
    <w:name w:val="Small"/>
    <w:basedOn w:val="DefaultParagraphFont"/>
    <w:rsid w:val="008B7905"/>
    <w:rPr>
      <w:sz w:val="16"/>
    </w:rPr>
  </w:style>
  <w:style w:type="paragraph" w:customStyle="1" w:styleId="WideTable">
    <w:name w:val="Wide Table"/>
    <w:basedOn w:val="Normal"/>
    <w:rsid w:val="008B7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905"/>
  </w:style>
  <w:style w:type="paragraph" w:styleId="Quote">
    <w:name w:val="Quote"/>
    <w:basedOn w:val="Heading1"/>
    <w:link w:val="QuoteChar"/>
    <w:qFormat/>
    <w:rsid w:val="008B7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905"/>
    <w:pPr>
      <w:pageBreakBefore/>
    </w:pPr>
  </w:style>
  <w:style w:type="paragraph" w:customStyle="1" w:styleId="Border">
    <w:name w:val="Border"/>
    <w:basedOn w:val="Normal"/>
    <w:qFormat/>
    <w:rsid w:val="008B7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905"/>
    <w:rPr>
      <w:u w:val="single"/>
    </w:rPr>
  </w:style>
  <w:style w:type="character" w:customStyle="1" w:styleId="BoldandItalics">
    <w:name w:val="Bold and Italics"/>
    <w:qFormat/>
    <w:rsid w:val="008B7905"/>
    <w:rPr>
      <w:b/>
      <w:i/>
      <w:u w:val="none"/>
    </w:rPr>
  </w:style>
  <w:style w:type="paragraph" w:styleId="BalloonText">
    <w:name w:val="Balloon Text"/>
    <w:basedOn w:val="Normal"/>
    <w:link w:val="BalloonTextChar"/>
    <w:rsid w:val="008B7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905"/>
    <w:pPr>
      <w:spacing w:before="0" w:after="0"/>
    </w:pPr>
  </w:style>
  <w:style w:type="paragraph" w:customStyle="1" w:styleId="BodyTextBold">
    <w:name w:val="Body Text Bold"/>
    <w:basedOn w:val="BodyText"/>
    <w:qFormat/>
    <w:rsid w:val="008B7905"/>
    <w:rPr>
      <w:b/>
    </w:rPr>
  </w:style>
  <w:style w:type="character" w:styleId="Hyperlink">
    <w:name w:val="Hyperlink"/>
    <w:basedOn w:val="DefaultParagraphFont"/>
    <w:uiPriority w:val="99"/>
    <w:unhideWhenUsed/>
    <w:rsid w:val="00D80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4212</Characters>
  <Application>Microsoft Office Word</Application>
  <DocSecurity>0</DocSecurity>
  <Lines>210</Lines>
  <Paragraphs>108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POLCOV051 Manage threat assessments and risk reporting in a policing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2024-02-27T04:40:00Z</dcterms:created>
  <dcterms:modified xsi:type="dcterms:W3CDTF">2024-02-27T04:40:00Z</dcterms:modified>
</cp:coreProperties>
</file>