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1EDC" w:rsidP="007E1EDC">
      <w:pPr>
        <w:pStyle w:val="Title"/>
      </w:pPr>
      <w:r>
        <w:fldChar w:fldCharType="begin"/>
      </w:r>
      <w:r>
        <w:instrText xml:space="preserve"> TITLE   \* MERGEFORMAT </w:instrText>
      </w:r>
      <w:r>
        <w:fldChar w:fldCharType="separate"/>
      </w:r>
      <w:r>
        <w:t>POLCOV051 Manage threat assessments and risk reporting in a policing environment</w:t>
      </w:r>
      <w:r>
        <w:fldChar w:fldCharType="end"/>
      </w:r>
    </w:p>
    <w:p w:rsidR="007E1EDC" w:rsidP="007E1EDC">
      <w:pPr>
        <w:pStyle w:val="Version"/>
        <w:sectPr w:rsidSect="00142B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BED" w:rsidP="00142BED">
      <w:pPr>
        <w:pStyle w:val="SuperHeading"/>
      </w:pPr>
      <w:r w:rsidRPr="00142BED">
        <w:t>POLCOV051 Manage threat assessments and risk reporting in a policing environment</w:t>
      </w:r>
    </w:p>
    <w:p w:rsidR="00000000" w:rsidRPr="00142BED" w:rsidP="00142BED">
      <w:pPr>
        <w:pStyle w:val="Heading1"/>
      </w:pPr>
      <w:bookmarkStart w:id="1" w:name="O_1022360"/>
      <w:bookmarkEnd w:id="1"/>
      <w:r w:rsidRPr="00142BED">
        <w:t>Modification History</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t xml:space="preserve">Release 1. This is the first release of this unit of competency in the POL Police Training Package. </w:t>
            </w:r>
          </w:p>
        </w:tc>
      </w:tr>
    </w:tbl>
    <w:p w:rsidR="00000000" w:rsidRPr="00142BED" w:rsidP="00142BED">
      <w:pPr>
        <w:pStyle w:val="NoPaddingFontSize1"/>
      </w:pPr>
    </w:p>
    <w:p w:rsidR="00000000" w:rsidRPr="00142BED" w:rsidP="00142BED">
      <w:pPr>
        <w:pStyle w:val="AllowPageBreak"/>
      </w:pPr>
    </w:p>
    <w:p w:rsidR="00000000" w:rsidRPr="00142BED" w:rsidP="00142BED">
      <w:pPr>
        <w:pStyle w:val="Heading1"/>
      </w:pPr>
      <w:bookmarkStart w:id="2" w:name="O_1022361"/>
      <w:bookmarkEnd w:id="2"/>
      <w:r w:rsidRPr="00142BED">
        <w:t>Application</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t>This unit describes the skills required to manage threat assessments and risk reporting in a policing environment.  It includes identifying threats, determining vulnerability, developing and documenting threat assessment strategies, and implementing and mo</w:t>
            </w:r>
            <w:r w:rsidRPr="00142BED">
              <w:t>nitoring risk reporting strategies.</w:t>
            </w:r>
          </w:p>
          <w:p w:rsidR="00000000" w:rsidRPr="00142BED" w:rsidP="00142BED">
            <w:pPr>
              <w:pStyle w:val="BodyText"/>
            </w:pPr>
            <w:r w:rsidRPr="00142BED">
              <w:t>This unit would be implemented during threat assessments in support of all stages of the risk management cycle and models within a policing environment.  These include responses to work health and safety (WHS) risks, ris</w:t>
            </w:r>
            <w:r w:rsidRPr="00142BED">
              <w:t>ks to the organisation</w:t>
            </w:r>
            <w:r>
              <w:t>’</w:t>
            </w:r>
            <w:r w:rsidRPr="00142BED">
              <w:t xml:space="preserve">s reputation, and risks to the completion of intelligence projects. </w:t>
            </w:r>
          </w:p>
          <w:p w:rsidR="00000000" w:rsidRPr="00142BED" w:rsidP="00142BED">
            <w:pPr>
              <w:pStyle w:val="BodyText"/>
            </w:pPr>
            <w:r w:rsidRPr="00142BED">
              <w:t>This unit applies to police staff who identify and describe threats in consultation with stakeholders, analyse and evaluate such threats to identify appropriate ris</w:t>
            </w:r>
            <w:r w:rsidRPr="00142BED">
              <w:t>k reporting strategies and to provide progress reports to stakeholders.</w:t>
            </w:r>
          </w:p>
          <w:p w:rsidR="00000000" w:rsidRPr="00142BED" w:rsidP="00142BED">
            <w:pPr>
              <w:pStyle w:val="BodyText"/>
            </w:pPr>
            <w:r w:rsidRPr="00142BED">
              <w:t>The skills and knowledge described in this unit must be applied within the legislative, regulatory and policy environment in which they are carried out. Organisational policies and pro</w:t>
            </w:r>
            <w:r w:rsidRPr="00142BED">
              <w:t>cedures must be consulted and adhered to, particularly those associated with threat assessment and risk management.</w:t>
            </w:r>
          </w:p>
          <w:p w:rsidR="00000000" w:rsidRPr="00142BED" w:rsidP="00142BED">
            <w:pPr>
              <w:pStyle w:val="BodyText"/>
            </w:pPr>
            <w:r w:rsidRPr="00142BED">
              <w:t xml:space="preserve">Those undertaking this unit would demonstrate strong autonomy in the course of performing complex tasks in a broad range of contexts. </w:t>
            </w:r>
          </w:p>
          <w:p w:rsidR="00000000" w:rsidRPr="00142BED" w:rsidP="00142BED">
            <w:pPr>
              <w:pStyle w:val="BodyText"/>
            </w:pPr>
            <w:r w:rsidRPr="00142BED">
              <w:t>No li</w:t>
            </w:r>
            <w:r w:rsidRPr="00142BED">
              <w:t>censing, legislative or certification requirements apply to unit at the time of publication.</w:t>
            </w:r>
          </w:p>
        </w:tc>
      </w:tr>
    </w:tbl>
    <w:p w:rsidR="00000000" w:rsidRPr="00142BED" w:rsidP="00142BED">
      <w:pPr>
        <w:pStyle w:val="NoPaddingFontSize1"/>
      </w:pPr>
    </w:p>
    <w:p w:rsidR="00000000" w:rsidRPr="00142BED" w:rsidP="00142BED">
      <w:pPr>
        <w:pStyle w:val="AllowPageBreak"/>
      </w:pPr>
    </w:p>
    <w:p w:rsidR="00000000" w:rsidRPr="00142BED" w:rsidP="00142BED">
      <w:pPr>
        <w:pStyle w:val="Heading1"/>
      </w:pPr>
      <w:bookmarkStart w:id="3" w:name="O_1022362"/>
      <w:bookmarkEnd w:id="3"/>
      <w:r w:rsidRPr="00142BED">
        <w:t>Pre-requisite Unit</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t>Not applicable.</w:t>
            </w:r>
          </w:p>
        </w:tc>
      </w:tr>
    </w:tbl>
    <w:p w:rsidR="00000000" w:rsidRPr="00142BED" w:rsidP="00142BED">
      <w:pPr>
        <w:pStyle w:val="NoPaddingFontSize1"/>
      </w:pPr>
    </w:p>
    <w:p w:rsidR="00000000" w:rsidRPr="00142BED" w:rsidP="00142BED">
      <w:pPr>
        <w:pStyle w:val="AllowPageBreak"/>
      </w:pPr>
    </w:p>
    <w:p w:rsidR="00000000" w:rsidRPr="00142BED" w:rsidP="00142BED">
      <w:pPr>
        <w:pStyle w:val="Heading1"/>
      </w:pPr>
      <w:bookmarkStart w:id="4" w:name="O_1022363"/>
      <w:bookmarkEnd w:id="4"/>
      <w:r w:rsidRPr="00142BED">
        <w:t>Competency Field</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t>Covert</w:t>
            </w:r>
          </w:p>
        </w:tc>
      </w:tr>
    </w:tbl>
    <w:p w:rsidR="00000000" w:rsidRPr="00142BED" w:rsidP="00142BED">
      <w:pPr>
        <w:pStyle w:val="NoPaddingFontSize1"/>
      </w:pPr>
    </w:p>
    <w:p w:rsidR="00000000" w:rsidRPr="00142BED" w:rsidP="00142BED">
      <w:pPr>
        <w:pStyle w:val="AllowPageBreak"/>
      </w:pPr>
    </w:p>
    <w:p w:rsidR="00000000" w:rsidRPr="00142BED" w:rsidP="00142BED">
      <w:pPr>
        <w:pStyle w:val="Heading1"/>
      </w:pPr>
      <w:bookmarkStart w:id="5" w:name="O_1022364"/>
      <w:bookmarkEnd w:id="5"/>
      <w:r w:rsidRPr="00142BED">
        <w:t>Unit Sector</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t>Not applicable.</w:t>
            </w:r>
          </w:p>
        </w:tc>
      </w:tr>
    </w:tbl>
    <w:p w:rsidR="00000000" w:rsidRPr="00142BED" w:rsidP="00142BED">
      <w:pPr>
        <w:pStyle w:val="NoPaddingFontSize1"/>
      </w:pPr>
    </w:p>
    <w:p w:rsidR="00000000" w:rsidRPr="00142BED" w:rsidP="00142BED">
      <w:pPr>
        <w:pStyle w:val="AllowPageBreak"/>
      </w:pPr>
    </w:p>
    <w:p w:rsidR="00000000" w:rsidRPr="00142BED" w:rsidP="00142BED">
      <w:pPr>
        <w:pStyle w:val="Heading1"/>
      </w:pPr>
      <w:bookmarkStart w:id="6" w:name="O_1022365"/>
      <w:bookmarkEnd w:id="6"/>
      <w:r w:rsidRPr="00142BE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42BE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PERFORMANCE CRITERIA</w:t>
            </w:r>
          </w:p>
        </w:tc>
      </w:tr>
      <w:tr w:rsidTr="00142BE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Performance criteria describe the performance needed to demonstrate achievement of the element.</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rPr>
                <w:rStyle w:val="SpecialBold"/>
              </w:rPr>
              <w:t xml:space="preserve">Identify threats </w:t>
            </w: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Identify threats for risk management purposes</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 xml:space="preserve">Consult with stakeholders to confirm operations, goals and objectives </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Review sufficiency and validity of existing threat assessment to understand current context</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Identify threat assessment context through researching good practice, alternative options and expert opinions</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rPr>
                <w:rStyle w:val="SpecialBold"/>
              </w:rPr>
              <w:t>Analyse threats</w:t>
            </w: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Determine the nature of the threat to support risk management</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Determine confidence and desire of threat to assess in</w:t>
            </w:r>
            <w:r w:rsidRPr="00142BED">
              <w:t>dicators of intent</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Determine resources and knowledge of threat to assess indicators of capability</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Analyse indicators of intent and capability to determine likelihood of threat</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Record levels of threat for monitoring and accountability purposes</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rPr>
                <w:rStyle w:val="SpecialBold"/>
              </w:rPr>
              <w:t>Evaluate threats</w:t>
            </w: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Critique information to determine relevance</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Appraise corroborations, plausibility and consistency of source to grade credibility</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 xml:space="preserve">Examine access, objectivity, motivations and history of source to rate reliability </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rPr>
                <w:rStyle w:val="SpecialBold"/>
              </w:rPr>
              <w:t>Report threats</w:t>
            </w: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Critically assess threat level and vulnerability factors to inform prioritisation</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Determine importance of threat to identify urgency</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Syn</w:t>
            </w:r>
            <w:r w:rsidRPr="00142BED">
              <w:t>thesise findings to present report on opportunities and vulnerabilities</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 xml:space="preserve">Present and disseminate threat assessment to inform risk </w:t>
            </w:r>
            <w:r w:rsidRPr="00142BED">
              <w:t>management strategies</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Monitor circumstances and environment for changes in level of threat and harm</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Evaluate threat assessment to appraise limitations and impact on clients and stakeholders</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rPr>
                <w:rStyle w:val="SpecialBold"/>
              </w:rPr>
              <w:t>Support risk assessment</w:t>
            </w: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 xml:space="preserve">Communicate limitations and impact of threat assessment to clients and stakeholders </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Articulate to clients and stakeholders how biases and perspectives may have influenced findings</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Respond to client and stakeholder requirements to refine response options</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Manage operations, goals and objectives to respond to risk assessment</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 xml:space="preserve">Initiate referral to investigation and operational threat assessment </w:t>
            </w:r>
          </w:p>
        </w:tc>
      </w:tr>
      <w:tr w:rsidTr="00142BE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2BE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t>Determine need for further action in response to risk factors</w:t>
            </w:r>
          </w:p>
        </w:tc>
      </w:tr>
    </w:tbl>
    <w:p w:rsidR="00000000" w:rsidRPr="00142BED" w:rsidP="00142BED">
      <w:pPr>
        <w:pStyle w:val="NoPaddingFontSize1"/>
      </w:pPr>
    </w:p>
    <w:p w:rsidR="00000000" w:rsidRPr="00142BED" w:rsidP="00142BED">
      <w:pPr>
        <w:pStyle w:val="AllowPageBreak"/>
      </w:pPr>
    </w:p>
    <w:p w:rsidR="00000000" w:rsidRPr="00142BED" w:rsidP="00142BED">
      <w:pPr>
        <w:pStyle w:val="Heading1"/>
      </w:pPr>
      <w:bookmarkStart w:id="7" w:name="O_1022366"/>
      <w:bookmarkEnd w:id="7"/>
      <w:r w:rsidRPr="00142BED">
        <w:t>Foundation Skills</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t>Foundation skills essential to performance are explicit in the performance criteria of this unit of competency.</w:t>
            </w:r>
          </w:p>
        </w:tc>
      </w:tr>
    </w:tbl>
    <w:p w:rsidR="00000000" w:rsidRPr="00142BED" w:rsidP="00142BED">
      <w:pPr>
        <w:pStyle w:val="NoPaddingFontSize1"/>
      </w:pPr>
    </w:p>
    <w:p w:rsidR="00000000" w:rsidRPr="00142BED" w:rsidP="00142BED">
      <w:pPr>
        <w:pStyle w:val="AllowPageBreak"/>
      </w:pPr>
    </w:p>
    <w:p w:rsidR="00000000" w:rsidRPr="00142BED" w:rsidP="00142BED">
      <w:pPr>
        <w:pStyle w:val="Heading1"/>
      </w:pPr>
      <w:bookmarkStart w:id="8" w:name="O_1022367"/>
      <w:bookmarkEnd w:id="8"/>
      <w:r w:rsidRPr="00142BED">
        <w:t>Range of Conditions</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t>Range is restricted to essential operating conditions and any other variables essential to the work env</w:t>
            </w:r>
            <w:r w:rsidRPr="00142BED">
              <w:t>ironment.</w:t>
            </w:r>
          </w:p>
          <w:p w:rsidR="00000000" w:rsidRPr="00142BED" w:rsidP="00142BED">
            <w:pPr>
              <w:pStyle w:val="BodyText"/>
            </w:pPr>
            <w:r w:rsidRPr="00142BED">
              <w:t>Non-essential conditions may be found in the POL Police Training Package Companion Volume Implementation Guide.</w:t>
            </w:r>
          </w:p>
        </w:tc>
      </w:tr>
    </w:tbl>
    <w:p w:rsidR="00000000" w:rsidRPr="00142BED" w:rsidP="00142BED">
      <w:pPr>
        <w:pStyle w:val="NoPaddingFontSize1"/>
      </w:pPr>
    </w:p>
    <w:p w:rsidR="00000000" w:rsidRPr="00142BED" w:rsidP="00142BED">
      <w:pPr>
        <w:pStyle w:val="AllowPageBreak"/>
      </w:pPr>
    </w:p>
    <w:p w:rsidR="00000000" w:rsidRPr="00142BED" w:rsidP="00142BED">
      <w:pPr>
        <w:pStyle w:val="Heading1"/>
      </w:pPr>
      <w:bookmarkStart w:id="9" w:name="O_1022368"/>
      <w:bookmarkEnd w:id="9"/>
      <w:r w:rsidRPr="00142BED">
        <w:t>Unit Mapping Information</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t>This unit replaces and is not equivalent to POLCOV010 Manage threat and risk in a polici</w:t>
            </w:r>
            <w:r w:rsidRPr="00142BED">
              <w:t>ng environment.</w:t>
            </w:r>
          </w:p>
        </w:tc>
      </w:tr>
    </w:tbl>
    <w:p w:rsidR="00000000" w:rsidRPr="00142BED" w:rsidP="00142BED">
      <w:pPr>
        <w:pStyle w:val="NoPaddingFontSize1"/>
      </w:pPr>
    </w:p>
    <w:p w:rsidR="00000000" w:rsidRPr="00142BED" w:rsidP="00142BED">
      <w:pPr>
        <w:pStyle w:val="AllowPageBreak"/>
      </w:pPr>
    </w:p>
    <w:p w:rsidR="00000000" w:rsidRPr="00142BED" w:rsidP="00142BED">
      <w:pPr>
        <w:pStyle w:val="Heading1"/>
      </w:pPr>
      <w:bookmarkStart w:id="10" w:name="O_1022375"/>
      <w:bookmarkEnd w:id="10"/>
      <w:r w:rsidRPr="00142BED">
        <w:t>Links</w:t>
      </w:r>
    </w:p>
    <w:p w:rsidR="00000000" w:rsidRPr="00142BED" w:rsidP="007E1EDC">
      <w:pPr>
        <w:pStyle w:val="BodyText"/>
      </w:pPr>
      <w:r w:rsidRPr="00142B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5383D">
        <w:rPr>
          <w:rStyle w:val="Hyperlink"/>
        </w:rPr>
        <w:t>https://vetnet.gov.au/Pages/TrainingDocs.aspx?q=98c3984e-2cf1-48a8-8ed1-85e4b92e7351</w:t>
      </w:r>
      <w:r>
        <w:fldChar w:fldCharType="end"/>
      </w:r>
    </w:p>
    <w:p w:rsidR="00000000" w:rsidRPr="00142BED" w:rsidP="007E1EDC">
      <w:pPr>
        <w:pStyle w:val="BodyText"/>
        <w:sectPr w:rsidSect="00142BED">
          <w:headerReference w:type="default" r:id="rId10"/>
          <w:footerReference w:type="default" r:id="rId11"/>
          <w:pgSz w:w="11908" w:h="16833"/>
          <w:pgMar w:top="1702" w:right="1418" w:bottom="1702" w:left="1418" w:header="992" w:footer="992" w:gutter="0"/>
          <w:cols w:space="720"/>
          <w:noEndnote/>
          <w:docGrid w:linePitch="299"/>
        </w:sectPr>
      </w:pPr>
    </w:p>
    <w:p w:rsidR="00000000" w:rsidRPr="00142BED" w:rsidP="00142BED">
      <w:pPr>
        <w:pStyle w:val="SuperHeading"/>
      </w:pPr>
      <w:r w:rsidRPr="00142BED">
        <w:t xml:space="preserve">Assessment </w:t>
      </w:r>
      <w:r w:rsidRPr="00142BED">
        <w:t>Requirements for POLCOV051 Manage threat assessments and risk reporting in a policing environment</w:t>
      </w:r>
    </w:p>
    <w:p w:rsidR="00000000" w:rsidRPr="00142BED" w:rsidP="00142BED">
      <w:pPr>
        <w:pStyle w:val="Heading1"/>
      </w:pPr>
      <w:bookmarkStart w:id="11" w:name="O_1022370"/>
      <w:bookmarkEnd w:id="11"/>
      <w:r w:rsidRPr="00142BED">
        <w:t>Modification History</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t>Release 1. This is the first release of this unit of competency in the POL Police Training Package.</w:t>
            </w:r>
          </w:p>
        </w:tc>
      </w:tr>
    </w:tbl>
    <w:p w:rsidR="00000000" w:rsidRPr="00142BED" w:rsidP="00142BED">
      <w:pPr>
        <w:pStyle w:val="NoPaddingFontSize1"/>
      </w:pPr>
    </w:p>
    <w:p w:rsidR="00000000" w:rsidRPr="00142BED" w:rsidP="00142BED">
      <w:pPr>
        <w:pStyle w:val="AllowPageBreak"/>
      </w:pPr>
    </w:p>
    <w:p w:rsidR="00000000" w:rsidRPr="00142BED" w:rsidP="00142BED">
      <w:pPr>
        <w:pStyle w:val="Heading1"/>
      </w:pPr>
      <w:bookmarkStart w:id="12" w:name="O_1022371"/>
      <w:bookmarkEnd w:id="12"/>
      <w:r w:rsidRPr="00142BED">
        <w:t>Performance Evidence</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Evidence required to demonstrate competence in this unit must be relevant to and satisfy all of the requirements of the elements and performance criteria on at least one occasion and include:</w:t>
            </w:r>
          </w:p>
        </w:tc>
      </w:tr>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ListBullet"/>
            </w:pPr>
            <w:r w:rsidRPr="00142BED">
              <w:t>applying analytical techniques to ident</w:t>
            </w:r>
            <w:r w:rsidRPr="00142BED">
              <w:t xml:space="preserve">ify indicators of threat </w:t>
            </w:r>
          </w:p>
          <w:p w:rsidR="00000000" w:rsidRPr="00142BED" w:rsidP="00142BED">
            <w:pPr>
              <w:pStyle w:val="ListBullet"/>
            </w:pPr>
            <w:r w:rsidRPr="00142BED">
              <w:t>communicating effectively to inform relevant stakeholders</w:t>
            </w:r>
          </w:p>
          <w:p w:rsidR="00000000" w:rsidRPr="00142BED" w:rsidP="00142BED">
            <w:pPr>
              <w:pStyle w:val="ListBullet"/>
            </w:pPr>
            <w:r w:rsidRPr="00142BED">
              <w:t>defining threat assessment issues and limitations</w:t>
            </w:r>
          </w:p>
          <w:p w:rsidR="00000000" w:rsidRPr="00142BED" w:rsidP="00142BED">
            <w:pPr>
              <w:pStyle w:val="ListBullet"/>
            </w:pPr>
            <w:r w:rsidRPr="00142BED">
              <w:t xml:space="preserve">using research methods to inform threat assessment </w:t>
            </w:r>
          </w:p>
          <w:p w:rsidR="00000000" w:rsidRPr="00142BED" w:rsidP="00142BED">
            <w:pPr>
              <w:pStyle w:val="ListBullet"/>
            </w:pPr>
            <w:r w:rsidRPr="00142BED">
              <w:t xml:space="preserve">developing threat assessment </w:t>
            </w:r>
          </w:p>
          <w:p w:rsidR="00000000" w:rsidRPr="00142BED" w:rsidP="00142BED">
            <w:pPr>
              <w:pStyle w:val="ListBullet"/>
            </w:pPr>
            <w:r w:rsidRPr="00142BED">
              <w:t>documenting research and threat assessment process</w:t>
            </w:r>
          </w:p>
          <w:p w:rsidR="00000000" w:rsidRPr="00142BED" w:rsidP="00142BED">
            <w:pPr>
              <w:pStyle w:val="ListBullet"/>
            </w:pPr>
            <w:r w:rsidRPr="00142BED">
              <w:t>evaluating and prioritising threats to inform risk management strategies</w:t>
            </w:r>
          </w:p>
          <w:p w:rsidR="00000000" w:rsidRPr="00142BED" w:rsidP="00142BED">
            <w:pPr>
              <w:pStyle w:val="ListBullet"/>
            </w:pPr>
            <w:r w:rsidRPr="00142BED">
              <w:t>identifying potential problems with development of threat assessments</w:t>
            </w:r>
          </w:p>
          <w:p w:rsidR="00000000" w:rsidRPr="00142BED" w:rsidP="00142BED">
            <w:pPr>
              <w:pStyle w:val="ListBullet"/>
            </w:pPr>
            <w:r w:rsidRPr="00142BED">
              <w:t>identifying relevant stakeholders related to threat assessment</w:t>
            </w:r>
          </w:p>
          <w:p w:rsidR="00000000" w:rsidRPr="00142BED" w:rsidP="00142BED">
            <w:pPr>
              <w:pStyle w:val="ListBullet"/>
            </w:pPr>
            <w:r w:rsidRPr="00142BED">
              <w:t xml:space="preserve">identifying threats in policing contexts using multiple sources </w:t>
            </w:r>
          </w:p>
          <w:p w:rsidR="00000000" w:rsidRPr="00142BED" w:rsidP="00142BED">
            <w:pPr>
              <w:pStyle w:val="ListBullet"/>
            </w:pPr>
            <w:r w:rsidRPr="00142BED">
              <w:t>monitoring and responding to changes in circumstances and environment.</w:t>
            </w:r>
          </w:p>
        </w:tc>
      </w:tr>
    </w:tbl>
    <w:p w:rsidR="007E1EDC" w:rsidP="00142BED">
      <w:pPr>
        <w:pStyle w:val="NoPaddingFontSize1"/>
      </w:pPr>
    </w:p>
    <w:p w:rsidR="007E1EDC" w:rsidP="00142BED">
      <w:pPr>
        <w:pStyle w:val="NoPaddingFontSize1"/>
      </w:pPr>
    </w:p>
    <w:p w:rsidR="00000000" w:rsidRPr="00142BED" w:rsidP="00142BED">
      <w:pPr>
        <w:pStyle w:val="Heading1"/>
      </w:pPr>
      <w:bookmarkStart w:id="13" w:name="O_1022372"/>
      <w:bookmarkEnd w:id="13"/>
      <w:r w:rsidRPr="00142BED">
        <w:t>Knowledge Evidence</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2BED">
            <w:pPr>
              <w:pStyle w:val="BodyText"/>
              <w:rPr>
                <w:lang w:val="en-NZ"/>
              </w:rPr>
            </w:pPr>
            <w:r w:rsidRPr="00142BED">
              <w:t>Evidence required to demonstrate competence in this unit must be relevant to and satisfy all of the requirements of the elements and performance criteria and include knowledge of:</w:t>
            </w:r>
          </w:p>
        </w:tc>
      </w:tr>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ListBullet"/>
            </w:pPr>
            <w:r w:rsidRPr="00142BED">
              <w:t>analytical methods for assessing threat indicators</w:t>
            </w:r>
          </w:p>
          <w:p w:rsidR="00000000" w:rsidRPr="00142BED" w:rsidP="00142BED">
            <w:pPr>
              <w:pStyle w:val="ListBullet"/>
            </w:pPr>
            <w:r w:rsidRPr="00142BED">
              <w:t>decision making and pri</w:t>
            </w:r>
            <w:r w:rsidRPr="00142BED">
              <w:t>oritisation techniques</w:t>
            </w:r>
          </w:p>
          <w:p w:rsidR="00000000" w:rsidRPr="00142BED" w:rsidP="00142BED">
            <w:pPr>
              <w:pStyle w:val="ListBullet"/>
            </w:pPr>
            <w:r w:rsidRPr="00142BED">
              <w:t>differences between threat assessments and risk assessments</w:t>
            </w:r>
          </w:p>
          <w:p w:rsidR="00000000" w:rsidRPr="00142BED" w:rsidP="00142BED">
            <w:pPr>
              <w:pStyle w:val="ListBullet"/>
            </w:pPr>
            <w:r w:rsidRPr="00142BED">
              <w:t>jurisdictional communication methodologies</w:t>
            </w:r>
          </w:p>
          <w:p w:rsidR="00000000" w:rsidRPr="00142BED" w:rsidP="00142BED">
            <w:pPr>
              <w:pStyle w:val="ListBullet"/>
            </w:pPr>
            <w:r w:rsidRPr="00142BED">
              <w:t>jurisdictional reporting and recording processes for tracking threat assessments</w:t>
            </w:r>
          </w:p>
          <w:p w:rsidR="00000000" w:rsidRPr="00142BED" w:rsidP="00142BED">
            <w:pPr>
              <w:pStyle w:val="ListBullet"/>
            </w:pPr>
            <w:r w:rsidRPr="00142BED">
              <w:t>jurisdictional strategic planning processes and t</w:t>
            </w:r>
            <w:r w:rsidRPr="00142BED">
              <w:t>echniques</w:t>
            </w:r>
          </w:p>
          <w:p w:rsidR="00000000" w:rsidRPr="00142BED" w:rsidP="00142BED">
            <w:pPr>
              <w:pStyle w:val="ListBullet"/>
            </w:pPr>
            <w:r w:rsidRPr="00142BED">
              <w:t>principles of good practice in threat assessments</w:t>
            </w:r>
          </w:p>
          <w:p w:rsidR="00000000" w:rsidRPr="00142BED" w:rsidP="00142BED">
            <w:pPr>
              <w:pStyle w:val="ListBullet"/>
            </w:pPr>
            <w:r w:rsidRPr="00142BED">
              <w:t>research methods for threat assessments</w:t>
            </w:r>
          </w:p>
          <w:p w:rsidR="00000000" w:rsidRPr="00142BED" w:rsidP="00142BED">
            <w:pPr>
              <w:pStyle w:val="ListBullet"/>
            </w:pPr>
            <w:r w:rsidRPr="00142BED">
              <w:t>risk management concepts, principles and strategies</w:t>
            </w:r>
          </w:p>
          <w:p w:rsidR="00000000" w:rsidRPr="00142BED" w:rsidP="00142BED">
            <w:pPr>
              <w:pStyle w:val="ListBullet"/>
            </w:pPr>
            <w:r w:rsidRPr="00142BED">
              <w:t>referral process for threat assessments.</w:t>
            </w:r>
          </w:p>
        </w:tc>
      </w:tr>
    </w:tbl>
    <w:p w:rsidR="007E1EDC" w:rsidP="00142BED">
      <w:pPr>
        <w:pStyle w:val="NoPaddingFontSize1"/>
      </w:pPr>
    </w:p>
    <w:p w:rsidR="007E1EDC" w:rsidP="00142BED">
      <w:pPr>
        <w:pStyle w:val="NoPaddingFontSize1"/>
      </w:pPr>
    </w:p>
    <w:p w:rsidR="00000000" w:rsidRPr="00142BED" w:rsidP="00142BED">
      <w:pPr>
        <w:pStyle w:val="Heading1"/>
      </w:pPr>
      <w:bookmarkStart w:id="14" w:name="O_1022373"/>
      <w:bookmarkEnd w:id="14"/>
      <w:r w:rsidRPr="00142BED">
        <w:t>Assessment Conditions</w:t>
      </w:r>
    </w:p>
    <w:tbl>
      <w:tblPr>
        <w:tblW w:w="9497" w:type="dxa"/>
        <w:tblLayout w:type="fixed"/>
        <w:tblCellMar>
          <w:left w:w="62" w:type="dxa"/>
          <w:right w:w="62" w:type="dxa"/>
        </w:tblCellMar>
        <w:tblLook w:val="0000"/>
      </w:tblPr>
      <w:tblGrid>
        <w:gridCol w:w="9497"/>
      </w:tblGrid>
      <w:tr w:rsidTr="00142B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BED" w:rsidP="00142BED">
            <w:pPr>
              <w:pStyle w:val="BodyText"/>
            </w:pPr>
            <w:r w:rsidRPr="00142BED">
              <w:t xml:space="preserve">Assessors must hold credentials specified within the Standards for Registered Training Organisations current at the time of assessment. </w:t>
            </w:r>
          </w:p>
          <w:p w:rsidR="00000000" w:rsidRPr="00142BED" w:rsidP="00142BED">
            <w:pPr>
              <w:pStyle w:val="BodyText"/>
            </w:pPr>
            <w:r w:rsidRPr="00142BED">
              <w:t>Assessment must satisfy the Principles of Assessment and Rules of Evidence and all regulatory requirements included wit</w:t>
            </w:r>
            <w:r w:rsidRPr="00142BED">
              <w:t xml:space="preserve">hin the Standards for Registered Training Organisations current at the time of assessment. </w:t>
            </w:r>
          </w:p>
          <w:p w:rsidR="00000000" w:rsidRPr="00142BED" w:rsidP="00142BED">
            <w:pPr>
              <w:pStyle w:val="BodyText"/>
            </w:pPr>
            <w:r w:rsidRPr="00142BED">
              <w:t>Assessment processes and techniques must be appropriate to the language, literacy and numeracy requirements of the work being performed and the needs of the candida</w:t>
            </w:r>
            <w:r w:rsidRPr="00142BED">
              <w:t xml:space="preserve">te. </w:t>
            </w:r>
          </w:p>
          <w:p w:rsidR="00000000" w:rsidRPr="00142BED" w:rsidP="00142BED">
            <w:pPr>
              <w:pStyle w:val="BodyText"/>
            </w:pPr>
            <w:r w:rsidRPr="00142BED">
              <w:t>Assessment must occur in workplace operational situations. Where this is not appropriate, such as in situations that can affect safety or occur only rarely, assessment can occur in simulated workplace operational situations that reflect workplace cond</w:t>
            </w:r>
            <w:r w:rsidRPr="00142BED">
              <w:t>itions.</w:t>
            </w:r>
          </w:p>
          <w:p w:rsidR="00000000" w:rsidRPr="00142BED" w:rsidP="00142BED">
            <w:pPr>
              <w:pStyle w:val="BodyText"/>
            </w:pPr>
            <w:r w:rsidRPr="00142BED">
              <w:t xml:space="preserve">Resources for assessment must include access to: </w:t>
            </w:r>
          </w:p>
          <w:p w:rsidR="00000000" w:rsidRPr="00142BED" w:rsidP="00142BED">
            <w:pPr>
              <w:pStyle w:val="ListBullet"/>
            </w:pPr>
            <w:r w:rsidRPr="00142BED">
              <w:t>a range of relevant exercises, case studies and/or other simulations</w:t>
            </w:r>
          </w:p>
          <w:p w:rsidR="00000000" w:rsidRPr="00142BED" w:rsidP="00142BED">
            <w:pPr>
              <w:pStyle w:val="ListBullet"/>
            </w:pPr>
            <w:r w:rsidRPr="00142BED">
              <w:t>relevant and appropriate materials, tools, equipment and personal protective equipment (PPE) currently used in industry</w:t>
            </w:r>
          </w:p>
          <w:p w:rsidR="00000000" w:rsidRPr="00142BED" w:rsidP="00142BED">
            <w:pPr>
              <w:pStyle w:val="ListBullet"/>
            </w:pPr>
            <w:r w:rsidRPr="00142BED">
              <w:t>applicab</w:t>
            </w:r>
            <w:r w:rsidRPr="00142BED">
              <w:t xml:space="preserve">le documentation, including workplace procedures, regulations, codes of practice and operation manuals. </w:t>
            </w:r>
          </w:p>
        </w:tc>
      </w:tr>
    </w:tbl>
    <w:p w:rsidR="00000000" w:rsidRPr="00142BED" w:rsidP="00142BED">
      <w:pPr>
        <w:pStyle w:val="NoPaddingFontSize1"/>
      </w:pPr>
    </w:p>
    <w:p w:rsidR="00000000" w:rsidRPr="00142BED" w:rsidP="00142BED">
      <w:pPr>
        <w:pStyle w:val="AllowPageBreak"/>
      </w:pPr>
    </w:p>
    <w:p w:rsidR="00000000" w:rsidRPr="00142BED" w:rsidP="00142BED">
      <w:pPr>
        <w:pStyle w:val="Heading1"/>
      </w:pPr>
      <w:bookmarkStart w:id="15" w:name="O_1022376"/>
      <w:bookmarkEnd w:id="15"/>
      <w:r w:rsidRPr="00142BED">
        <w:t>Links</w:t>
      </w:r>
    </w:p>
    <w:p w:rsidR="00000000" w:rsidRPr="00142BED" w:rsidP="007E1EDC">
      <w:pPr>
        <w:pStyle w:val="BodyText"/>
      </w:pPr>
      <w:r w:rsidRPr="00142BE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5383D">
        <w:rPr>
          <w:rStyle w:val="Hyperlink"/>
        </w:rPr>
        <w:t>https://vetnet.gov.au/Pages/TrainingDocs.aspx?q=98c3984e-2cf1-48a8-8ed1-85e4b92e7351</w:t>
      </w:r>
      <w:r>
        <w:fldChar w:fldCharType="end"/>
      </w:r>
    </w:p>
    <w:p w:rsidR="00000000" w:rsidRPr="00142BED" w:rsidP="00142BED"/>
    <w:sectPr w:rsidSect="00142B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D" w:rsidRPr="007E1EDC" w:rsidP="007E1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DC" w:rsidP="00142B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E1EDC" w:rsidP="00142B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E1EDC" w:rsidP="00142B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D" w:rsidP="00142BED">
    <w:pPr>
      <w:pStyle w:val="Footer"/>
      <w:framePr w:wrap="around"/>
    </w:pPr>
    <w:r>
      <w:fldChar w:fldCharType="begin"/>
    </w:r>
    <w:r>
      <w:instrText xml:space="preserve"> DOCPROPERTY  Subject  \* MERGEFORMAT </w:instrText>
    </w:r>
    <w:r>
      <w:fldChar w:fldCharType="separate"/>
    </w:r>
    <w:r w:rsidR="007E1EDC">
      <w:t>Approved</w:t>
    </w:r>
    <w:r w:rsidR="007E1EDC">
      <w:fldChar w:fldCharType="end"/>
    </w:r>
    <w:r>
      <w:tab/>
      <w:t xml:space="preserve">Page </w:t>
    </w:r>
    <w:r>
      <w:fldChar w:fldCharType="begin"/>
    </w:r>
    <w:r>
      <w:instrText xml:space="preserve"> PAGE  \* Arabic  \* MERGEFORMAT </w:instrText>
    </w:r>
    <w:r>
      <w:fldChar w:fldCharType="separate"/>
    </w:r>
    <w:r w:rsidR="007E1E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1EDC">
      <w:rPr>
        <w:noProof/>
      </w:rPr>
      <w:t>4</w:t>
    </w:r>
    <w:r>
      <w:rPr>
        <w:noProof/>
      </w:rPr>
      <w:fldChar w:fldCharType="end"/>
    </w:r>
  </w:p>
  <w:p w:rsidR="00142BED" w:rsidP="00142BED">
    <w:pPr>
      <w:pStyle w:val="Footer"/>
      <w:framePr w:wrap="around"/>
    </w:pPr>
    <w:r>
      <w:t xml:space="preserve">© Commonwealth of Australia, </w:t>
    </w:r>
    <w:r>
      <w:fldChar w:fldCharType="begin"/>
    </w:r>
    <w:r>
      <w:instrText xml:space="preserve"> DATE  \@ "yyyy"  \* MERGEFORMAT </w:instrText>
    </w:r>
    <w:r>
      <w:fldChar w:fldCharType="separate"/>
    </w:r>
    <w:r w:rsidR="007E1EDC">
      <w:rPr>
        <w:noProof/>
      </w:rPr>
      <w:t>2025</w:t>
    </w:r>
    <w:r>
      <w:fldChar w:fldCharType="end"/>
    </w:r>
    <w:r>
      <w:tab/>
    </w:r>
    <w:r>
      <w:fldChar w:fldCharType="begin"/>
    </w:r>
    <w:r>
      <w:instrText xml:space="preserve"> DOCPROPERTY  Author  \* MERGEFORMAT </w:instrText>
    </w:r>
    <w:r>
      <w:fldChar w:fldCharType="separate"/>
    </w:r>
    <w:r w:rsidR="007E1EDC">
      <w:t>Public Skills Australia</w:t>
    </w:r>
    <w:r w:rsidR="007E1EDC">
      <w:fldChar w:fldCharType="end"/>
    </w:r>
  </w:p>
  <w:p w:rsidR="00142BED" w:rsidP="00142B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BED" w:rsidRPr="007E1EDC" w:rsidP="007E1E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EDC" w:rsidRPr="002D2AF8" w:rsidP="00142BED">
    <w:pPr>
      <w:pStyle w:val="Header"/>
      <w:framePr w:wrap="around"/>
    </w:pPr>
    <w:r>
      <w:fldChar w:fldCharType="begin"/>
    </w:r>
    <w:r>
      <w:instrText xml:space="preserve"> TITLE   \* MERGEFORMAT </w:instrText>
    </w:r>
    <w:r>
      <w:fldChar w:fldCharType="separate"/>
    </w:r>
    <w:r>
      <w:t>POLCOV051 Manage threat assessments and risk reporting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1EDC" w:rsidP="00142B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D" w:rsidRPr="002D2AF8" w:rsidP="00142BED">
    <w:pPr>
      <w:pStyle w:val="Header"/>
      <w:framePr w:wrap="around"/>
    </w:pPr>
    <w:r>
      <w:fldChar w:fldCharType="begin"/>
    </w:r>
    <w:r>
      <w:instrText xml:space="preserve"> TITLE   \* MERGEFORMAT </w:instrText>
    </w:r>
    <w:r>
      <w:fldChar w:fldCharType="separate"/>
    </w:r>
    <w:r w:rsidR="007E1EDC">
      <w:t>POLCOV051 Manage threat assessments and risk reporting in a policing environment</w:t>
    </w:r>
    <w:r w:rsidR="007E1EDC">
      <w:fldChar w:fldCharType="end"/>
    </w:r>
    <w:r>
      <w:tab/>
      <w:t xml:space="preserve">Date this document was generated: </w:t>
    </w:r>
    <w:r>
      <w:fldChar w:fldCharType="begin"/>
    </w:r>
    <w:r>
      <w:instrText xml:space="preserve"> CREATEDATE  \@ "d MMMM yyyy"  \* MERGEFORMAT </w:instrText>
    </w:r>
    <w:r>
      <w:fldChar w:fldCharType="separate"/>
    </w:r>
    <w:r w:rsidR="007E1EDC">
      <w:rPr>
        <w:noProof/>
      </w:rPr>
      <w:t>2 March 2025</w:t>
    </w:r>
    <w:r>
      <w:fldChar w:fldCharType="end"/>
    </w:r>
  </w:p>
  <w:p w:rsidR="00142BED" w:rsidP="00142B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ECD5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18EA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B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BED"/>
    <w:pPr>
      <w:spacing w:before="360" w:after="60"/>
      <w:outlineLvl w:val="0"/>
    </w:pPr>
    <w:rPr>
      <w:sz w:val="32"/>
    </w:rPr>
  </w:style>
  <w:style w:type="paragraph" w:styleId="Heading2">
    <w:name w:val="heading 2"/>
    <w:basedOn w:val="HeadingBase"/>
    <w:next w:val="BodyText"/>
    <w:link w:val="Heading2Char"/>
    <w:qFormat/>
    <w:rsid w:val="00142BED"/>
    <w:pPr>
      <w:keepLines/>
      <w:spacing w:before="240" w:after="120"/>
      <w:outlineLvl w:val="1"/>
    </w:pPr>
    <w:rPr>
      <w:sz w:val="28"/>
      <w:szCs w:val="40"/>
    </w:rPr>
  </w:style>
  <w:style w:type="paragraph" w:styleId="Heading3">
    <w:name w:val="heading 3"/>
    <w:basedOn w:val="HeadingBase"/>
    <w:next w:val="BodyText"/>
    <w:link w:val="Heading3Char"/>
    <w:qFormat/>
    <w:rsid w:val="00142BED"/>
    <w:pPr>
      <w:spacing w:before="180" w:after="120"/>
      <w:outlineLvl w:val="2"/>
    </w:pPr>
    <w:rPr>
      <w:spacing w:val="-10"/>
      <w:kern w:val="32"/>
    </w:rPr>
  </w:style>
  <w:style w:type="paragraph" w:styleId="Heading4">
    <w:name w:val="heading 4"/>
    <w:basedOn w:val="HeadingBase"/>
    <w:next w:val="BodyText"/>
    <w:link w:val="Heading4Char"/>
    <w:qFormat/>
    <w:rsid w:val="00142BED"/>
    <w:pPr>
      <w:spacing w:before="160" w:after="120"/>
      <w:outlineLvl w:val="3"/>
    </w:pPr>
    <w:rPr>
      <w:sz w:val="22"/>
    </w:rPr>
  </w:style>
  <w:style w:type="paragraph" w:styleId="Heading5">
    <w:name w:val="heading 5"/>
    <w:basedOn w:val="HeadingBase"/>
    <w:next w:val="Normal"/>
    <w:link w:val="Heading5Char"/>
    <w:qFormat/>
    <w:rsid w:val="00142BED"/>
    <w:pPr>
      <w:spacing w:before="80"/>
      <w:outlineLvl w:val="4"/>
    </w:pPr>
    <w:rPr>
      <w:color w:val="918585"/>
      <w:sz w:val="20"/>
    </w:rPr>
  </w:style>
  <w:style w:type="paragraph" w:styleId="Heading6">
    <w:name w:val="heading 6"/>
    <w:basedOn w:val="HeadingBase"/>
    <w:next w:val="Normal"/>
    <w:link w:val="Heading6Char"/>
    <w:qFormat/>
    <w:rsid w:val="00142BED"/>
    <w:pPr>
      <w:spacing w:before="60"/>
      <w:outlineLvl w:val="5"/>
    </w:pPr>
    <w:rPr>
      <w:color w:val="918585"/>
      <w:sz w:val="20"/>
    </w:rPr>
  </w:style>
  <w:style w:type="paragraph" w:styleId="Heading7">
    <w:name w:val="heading 7"/>
    <w:basedOn w:val="Normal"/>
    <w:next w:val="Normal"/>
    <w:link w:val="Heading7Char"/>
    <w:qFormat/>
    <w:rsid w:val="00142BED"/>
    <w:pPr>
      <w:ind w:left="720"/>
      <w:outlineLvl w:val="6"/>
    </w:pPr>
    <w:rPr>
      <w:i/>
    </w:rPr>
  </w:style>
  <w:style w:type="paragraph" w:styleId="Heading8">
    <w:name w:val="heading 8"/>
    <w:basedOn w:val="Normal"/>
    <w:next w:val="Normal"/>
    <w:link w:val="Heading8Char"/>
    <w:qFormat/>
    <w:rsid w:val="00142BED"/>
    <w:pPr>
      <w:ind w:left="720"/>
      <w:outlineLvl w:val="7"/>
    </w:pPr>
    <w:rPr>
      <w:i/>
    </w:rPr>
  </w:style>
  <w:style w:type="paragraph" w:styleId="Heading9">
    <w:name w:val="heading 9"/>
    <w:basedOn w:val="Normal"/>
    <w:next w:val="Normal"/>
    <w:link w:val="Heading9Char"/>
    <w:qFormat/>
    <w:rsid w:val="00142BED"/>
    <w:pPr>
      <w:ind w:left="720"/>
      <w:outlineLvl w:val="8"/>
    </w:pPr>
    <w:rPr>
      <w:i/>
    </w:rPr>
  </w:style>
  <w:style w:type="character" w:default="1" w:styleId="DefaultParagraphFont">
    <w:name w:val="Default Paragraph Font"/>
    <w:uiPriority w:val="1"/>
    <w:unhideWhenUsed/>
    <w:rsid w:val="00142B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BED"/>
  </w:style>
  <w:style w:type="character" w:customStyle="1" w:styleId="Heading1Char">
    <w:name w:val="Heading 1 Char"/>
    <w:basedOn w:val="DefaultParagraphFont"/>
    <w:link w:val="Heading1"/>
    <w:rsid w:val="00142BED"/>
    <w:rPr>
      <w:rFonts w:ascii="Times New Roman" w:eastAsia="Times New Roman" w:hAnsi="Times New Roman" w:cs="Times New Roman"/>
      <w:b/>
      <w:sz w:val="32"/>
      <w:szCs w:val="20"/>
      <w:lang w:eastAsia="en-US"/>
    </w:rPr>
  </w:style>
  <w:style w:type="paragraph" w:styleId="BodyText">
    <w:name w:val="Body Text"/>
    <w:basedOn w:val="Normal"/>
    <w:link w:val="BodyTextChar"/>
    <w:rsid w:val="00142B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BED"/>
    <w:rPr>
      <w:rFonts w:ascii="Times New Roman" w:eastAsia="Times New Roman" w:hAnsi="Times New Roman" w:cs="Times New Roman"/>
      <w:sz w:val="24"/>
      <w:lang w:eastAsia="en-US"/>
    </w:rPr>
  </w:style>
  <w:style w:type="paragraph" w:styleId="ListBullet">
    <w:name w:val="List Bullet"/>
    <w:basedOn w:val="List"/>
    <w:rsid w:val="00142BED"/>
    <w:pPr>
      <w:numPr>
        <w:numId w:val="11"/>
      </w:numPr>
      <w:tabs>
        <w:tab w:val="clear" w:pos="340"/>
      </w:tabs>
      <w:spacing w:before="40" w:after="40"/>
    </w:pPr>
  </w:style>
  <w:style w:type="character" w:customStyle="1" w:styleId="SpecialBold">
    <w:name w:val="Special Bold"/>
    <w:basedOn w:val="DefaultParagraphFont"/>
    <w:rsid w:val="00142BED"/>
    <w:rPr>
      <w:b/>
      <w:spacing w:val="0"/>
    </w:rPr>
  </w:style>
  <w:style w:type="paragraph" w:customStyle="1" w:styleId="SuperHeading">
    <w:name w:val="SuperHeading"/>
    <w:basedOn w:val="Normal"/>
    <w:rsid w:val="00142BED"/>
    <w:pPr>
      <w:spacing w:before="240" w:after="120"/>
      <w:outlineLvl w:val="0"/>
    </w:pPr>
    <w:rPr>
      <w:rFonts w:ascii="Times New Roman" w:hAnsi="Times New Roman"/>
      <w:b/>
      <w:sz w:val="32"/>
    </w:rPr>
  </w:style>
  <w:style w:type="paragraph" w:customStyle="1" w:styleId="AllowPageBreak">
    <w:name w:val="AllowPageBreak"/>
    <w:rsid w:val="00142B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2B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B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B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B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B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B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B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BED"/>
    <w:rPr>
      <w:rFonts w:ascii="Courier New" w:eastAsia="Times New Roman" w:hAnsi="Courier New" w:cs="Times New Roman"/>
      <w:i/>
      <w:szCs w:val="20"/>
      <w:lang w:eastAsia="en-US"/>
    </w:rPr>
  </w:style>
  <w:style w:type="paragraph" w:customStyle="1" w:styleId="HeadingBase">
    <w:name w:val="Heading Base"/>
    <w:rsid w:val="00142B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BED"/>
    <w:pPr>
      <w:tabs>
        <w:tab w:val="right" w:leader="dot" w:pos="9072"/>
      </w:tabs>
      <w:ind w:left="567"/>
    </w:pPr>
    <w:rPr>
      <w:szCs w:val="22"/>
    </w:rPr>
  </w:style>
  <w:style w:type="paragraph" w:customStyle="1" w:styleId="TOCBase">
    <w:name w:val="TOC Base"/>
    <w:rsid w:val="00142B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BED"/>
    <w:pPr>
      <w:tabs>
        <w:tab w:val="right" w:leader="dot" w:pos="9072"/>
      </w:tabs>
      <w:spacing w:before="40" w:after="40"/>
      <w:ind w:left="284"/>
    </w:pPr>
    <w:rPr>
      <w:rFonts w:ascii="Times New Roman" w:hAnsi="Times New Roman"/>
    </w:rPr>
  </w:style>
  <w:style w:type="paragraph" w:styleId="TOC1">
    <w:name w:val="toc 1"/>
    <w:basedOn w:val="TOCBase"/>
    <w:next w:val="Normal"/>
    <w:rsid w:val="00142B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B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BED"/>
    <w:rPr>
      <w:rFonts w:ascii="Times New Roman" w:eastAsia="Times New Roman" w:hAnsi="Times New Roman" w:cs="Times New Roman"/>
      <w:sz w:val="16"/>
      <w:lang w:eastAsia="en-US"/>
    </w:rPr>
  </w:style>
  <w:style w:type="paragraph" w:styleId="Title">
    <w:name w:val="Title"/>
    <w:basedOn w:val="HeadingBase"/>
    <w:link w:val="TitleChar"/>
    <w:qFormat/>
    <w:rsid w:val="00142BED"/>
    <w:pPr>
      <w:spacing w:before="5040"/>
      <w:jc w:val="center"/>
    </w:pPr>
    <w:rPr>
      <w:sz w:val="48"/>
      <w:szCs w:val="72"/>
      <w:lang w:val="en-US"/>
    </w:rPr>
  </w:style>
  <w:style w:type="character" w:customStyle="1" w:styleId="TitleChar">
    <w:name w:val="Title Char"/>
    <w:basedOn w:val="DefaultParagraphFont"/>
    <w:link w:val="Title"/>
    <w:rsid w:val="00142B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BED"/>
    <w:pPr>
      <w:tabs>
        <w:tab w:val="left" w:pos="3600"/>
        <w:tab w:val="left" w:pos="3958"/>
      </w:tabs>
    </w:pPr>
  </w:style>
  <w:style w:type="paragraph" w:styleId="List">
    <w:name w:val="List"/>
    <w:basedOn w:val="BodyText"/>
    <w:next w:val="BodyText"/>
    <w:rsid w:val="00142BED"/>
    <w:pPr>
      <w:tabs>
        <w:tab w:val="left" w:pos="340"/>
      </w:tabs>
      <w:spacing w:before="60" w:after="60"/>
      <w:ind w:left="340" w:hanging="340"/>
    </w:pPr>
  </w:style>
  <w:style w:type="paragraph" w:customStyle="1" w:styleId="Note">
    <w:name w:val="Note"/>
    <w:basedOn w:val="BodyText"/>
    <w:rsid w:val="00142B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BED"/>
    <w:pPr>
      <w:framePr w:wrap="auto" w:hAnchor="text" w:y="6049"/>
    </w:pPr>
    <w:rPr>
      <w:color w:val="000000"/>
      <w:sz w:val="40"/>
    </w:rPr>
  </w:style>
  <w:style w:type="paragraph" w:customStyle="1" w:styleId="TOCTitle">
    <w:name w:val="TOCTitle"/>
    <w:basedOn w:val="Heading1"/>
    <w:rsid w:val="00142BED"/>
    <w:pPr>
      <w:spacing w:after="240"/>
      <w:jc w:val="center"/>
      <w:outlineLvl w:val="9"/>
    </w:pPr>
    <w:rPr>
      <w:caps/>
    </w:rPr>
  </w:style>
  <w:style w:type="paragraph" w:customStyle="1" w:styleId="Version">
    <w:name w:val="Version"/>
    <w:rsid w:val="00142B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2BED"/>
    <w:pPr>
      <w:numPr>
        <w:numId w:val="12"/>
      </w:numPr>
      <w:tabs>
        <w:tab w:val="clear" w:pos="680"/>
      </w:tabs>
    </w:pPr>
  </w:style>
  <w:style w:type="paragraph" w:styleId="Index1">
    <w:name w:val="index 1"/>
    <w:basedOn w:val="Normal"/>
    <w:next w:val="Normal"/>
    <w:semiHidden/>
    <w:rsid w:val="00142BED"/>
    <w:pPr>
      <w:keepNext w:val="0"/>
      <w:tabs>
        <w:tab w:val="right" w:pos="4176"/>
      </w:tabs>
      <w:ind w:left="198" w:hanging="198"/>
    </w:pPr>
    <w:rPr>
      <w:rFonts w:ascii="Garamond" w:hAnsi="Garamond"/>
    </w:rPr>
  </w:style>
  <w:style w:type="paragraph" w:styleId="IndexHeading">
    <w:name w:val="index heading"/>
    <w:basedOn w:val="Normal"/>
    <w:next w:val="Index1"/>
    <w:semiHidden/>
    <w:rsid w:val="00142BED"/>
    <w:pPr>
      <w:spacing w:before="120" w:after="120"/>
    </w:pPr>
    <w:rPr>
      <w:rFonts w:ascii="Arial" w:hAnsi="Arial"/>
      <w:b/>
      <w:color w:val="918585"/>
      <w:sz w:val="24"/>
    </w:rPr>
  </w:style>
  <w:style w:type="paragraph" w:styleId="Header">
    <w:name w:val="header"/>
    <w:basedOn w:val="Normal"/>
    <w:link w:val="HeaderChar"/>
    <w:rsid w:val="00142B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BED"/>
    <w:rPr>
      <w:rFonts w:ascii="Times New Roman" w:eastAsia="Times New Roman" w:hAnsi="Times New Roman" w:cs="Times New Roman"/>
      <w:sz w:val="16"/>
      <w:szCs w:val="20"/>
      <w:lang w:val="en-GB" w:eastAsia="en-US"/>
    </w:rPr>
  </w:style>
  <w:style w:type="paragraph" w:customStyle="1" w:styleId="Chapter">
    <w:name w:val="Chapter"/>
    <w:basedOn w:val="Normal"/>
    <w:rsid w:val="00142BED"/>
    <w:pPr>
      <w:spacing w:before="240"/>
    </w:pPr>
    <w:rPr>
      <w:rFonts w:ascii="Times New Roman" w:hAnsi="Times New Roman"/>
      <w:smallCaps/>
      <w:spacing w:val="80"/>
      <w:sz w:val="28"/>
    </w:rPr>
  </w:style>
  <w:style w:type="paragraph" w:customStyle="1" w:styleId="InChapter">
    <w:name w:val="InChapter"/>
    <w:basedOn w:val="Heading3"/>
    <w:rsid w:val="00142BED"/>
    <w:pPr>
      <w:spacing w:after="240"/>
      <w:outlineLvl w:val="9"/>
    </w:pPr>
    <w:rPr>
      <w:noProof/>
    </w:rPr>
  </w:style>
  <w:style w:type="paragraph" w:styleId="Index2">
    <w:name w:val="index 2"/>
    <w:basedOn w:val="Normal"/>
    <w:next w:val="Normal"/>
    <w:semiHidden/>
    <w:rsid w:val="00142BED"/>
    <w:pPr>
      <w:tabs>
        <w:tab w:val="right" w:pos="4176"/>
      </w:tabs>
      <w:ind w:left="568" w:hanging="284"/>
    </w:pPr>
    <w:rPr>
      <w:rFonts w:ascii="Garamond" w:hAnsi="Garamond"/>
    </w:rPr>
  </w:style>
  <w:style w:type="paragraph" w:customStyle="1" w:styleId="Byline">
    <w:name w:val="Byline"/>
    <w:rsid w:val="00142B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BED"/>
    <w:pPr>
      <w:tabs>
        <w:tab w:val="clear" w:pos="3600"/>
        <w:tab w:val="clear" w:pos="3958"/>
      </w:tabs>
      <w:jc w:val="right"/>
    </w:pPr>
  </w:style>
  <w:style w:type="character" w:styleId="Emphasis">
    <w:name w:val="Emphasis"/>
    <w:basedOn w:val="DefaultParagraphFont"/>
    <w:qFormat/>
    <w:rsid w:val="00142BED"/>
    <w:rPr>
      <w:i/>
    </w:rPr>
  </w:style>
  <w:style w:type="paragraph" w:styleId="Caption">
    <w:name w:val="caption"/>
    <w:basedOn w:val="BodyText"/>
    <w:next w:val="Normal"/>
    <w:qFormat/>
    <w:rsid w:val="00142BED"/>
    <w:pPr>
      <w:framePr w:w="2268" w:hSpace="181" w:vSpace="181" w:wrap="around" w:vAnchor="text" w:hAnchor="page" w:x="1135" w:y="285" w:anchorLock="1"/>
    </w:pPr>
    <w:rPr>
      <w:i/>
    </w:rPr>
  </w:style>
  <w:style w:type="paragraph" w:customStyle="1" w:styleId="MiniTOCTitle">
    <w:name w:val="MiniTOCTitle"/>
    <w:basedOn w:val="Heading4"/>
    <w:rsid w:val="00142BED"/>
    <w:pPr>
      <w:spacing w:before="240"/>
      <w:outlineLvl w:val="9"/>
    </w:pPr>
    <w:rPr>
      <w:noProof/>
      <w:sz w:val="24"/>
    </w:rPr>
  </w:style>
  <w:style w:type="paragraph" w:customStyle="1" w:styleId="MiniTOCItem">
    <w:name w:val="MiniTOCItem"/>
    <w:basedOn w:val="ListBullet"/>
    <w:rsid w:val="00142BED"/>
    <w:pPr>
      <w:numPr>
        <w:numId w:val="0"/>
      </w:numPr>
      <w:tabs>
        <w:tab w:val="right" w:leader="dot" w:pos="6521"/>
      </w:tabs>
      <w:spacing w:before="0" w:after="0"/>
    </w:pPr>
  </w:style>
  <w:style w:type="paragraph" w:customStyle="1" w:styleId="TOFTitle">
    <w:name w:val="TOFTitle"/>
    <w:basedOn w:val="TOCTitle"/>
    <w:rsid w:val="00142BED"/>
  </w:style>
  <w:style w:type="paragraph" w:styleId="TableofFigures">
    <w:name w:val="table of figures"/>
    <w:basedOn w:val="Normal"/>
    <w:next w:val="Normal"/>
    <w:semiHidden/>
    <w:rsid w:val="00142BED"/>
    <w:pPr>
      <w:tabs>
        <w:tab w:val="right" w:leader="dot" w:pos="9072"/>
      </w:tabs>
      <w:ind w:left="970" w:hanging="403"/>
    </w:pPr>
    <w:rPr>
      <w:rFonts w:ascii="Times New Roman" w:hAnsi="Times New Roman"/>
      <w:b/>
    </w:rPr>
  </w:style>
  <w:style w:type="paragraph" w:styleId="ListNumber">
    <w:name w:val="List Number"/>
    <w:basedOn w:val="List"/>
    <w:rsid w:val="00142BED"/>
    <w:pPr>
      <w:numPr>
        <w:numId w:val="14"/>
      </w:numPr>
      <w:tabs>
        <w:tab w:val="clear" w:pos="340"/>
      </w:tabs>
    </w:pPr>
  </w:style>
  <w:style w:type="character" w:customStyle="1" w:styleId="WingdingSymbols">
    <w:name w:val="Wingding Symbols"/>
    <w:rsid w:val="00142BED"/>
    <w:rPr>
      <w:rFonts w:ascii="Wingdings" w:hAnsi="Wingdings"/>
    </w:rPr>
  </w:style>
  <w:style w:type="paragraph" w:customStyle="1" w:styleId="TableHeading">
    <w:name w:val="Table Heading"/>
    <w:basedOn w:val="HeadingBase"/>
    <w:rsid w:val="00142BED"/>
    <w:pPr>
      <w:keepLines/>
      <w:pBdr>
        <w:bottom w:val="single" w:sz="6" w:space="1" w:color="918585"/>
      </w:pBdr>
      <w:spacing w:before="240"/>
    </w:pPr>
  </w:style>
  <w:style w:type="character" w:customStyle="1" w:styleId="HotSpot">
    <w:name w:val="HotSpot"/>
    <w:rsid w:val="00142BED"/>
    <w:rPr>
      <w:color w:val="0033CC"/>
      <w:u w:val="none"/>
    </w:rPr>
  </w:style>
  <w:style w:type="paragraph" w:customStyle="1" w:styleId="BodyTextRight">
    <w:name w:val="Body Text Right"/>
    <w:basedOn w:val="BodyText"/>
    <w:rsid w:val="00142BED"/>
    <w:pPr>
      <w:spacing w:before="0" w:after="0"/>
      <w:jc w:val="right"/>
    </w:pPr>
  </w:style>
  <w:style w:type="paragraph" w:styleId="Index3">
    <w:name w:val="index 3"/>
    <w:basedOn w:val="ListNumber2"/>
    <w:next w:val="Normal"/>
    <w:semiHidden/>
    <w:rsid w:val="00142BED"/>
    <w:pPr>
      <w:numPr>
        <w:numId w:val="0"/>
      </w:numPr>
      <w:tabs>
        <w:tab w:val="right" w:leader="dot" w:pos="4176"/>
      </w:tabs>
    </w:pPr>
  </w:style>
  <w:style w:type="paragraph" w:styleId="ListNumber2">
    <w:name w:val="List Number 2"/>
    <w:basedOn w:val="List2"/>
    <w:rsid w:val="00142BED"/>
    <w:pPr>
      <w:numPr>
        <w:numId w:val="9"/>
      </w:numPr>
      <w:tabs>
        <w:tab w:val="clear" w:pos="1060"/>
      </w:tabs>
    </w:pPr>
  </w:style>
  <w:style w:type="paragraph" w:customStyle="1" w:styleId="MarginNote">
    <w:name w:val="Margin Note"/>
    <w:basedOn w:val="BodyText"/>
    <w:rsid w:val="00142B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B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B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BED"/>
    <w:rPr>
      <w:sz w:val="32"/>
    </w:rPr>
  </w:style>
  <w:style w:type="paragraph" w:customStyle="1" w:styleId="HeadingProcedure">
    <w:name w:val="Heading Procedure"/>
    <w:basedOn w:val="HeadingBase"/>
    <w:next w:val="Normal"/>
    <w:rsid w:val="00142BED"/>
    <w:pPr>
      <w:tabs>
        <w:tab w:val="left" w:pos="0"/>
      </w:tabs>
      <w:spacing w:before="120" w:after="60"/>
    </w:pPr>
    <w:rPr>
      <w:i/>
      <w:color w:val="918585"/>
      <w:sz w:val="22"/>
    </w:rPr>
  </w:style>
  <w:style w:type="paragraph" w:customStyle="1" w:styleId="TableBodyText">
    <w:name w:val="Table Body Text"/>
    <w:basedOn w:val="BodyText"/>
    <w:rsid w:val="00142BED"/>
    <w:pPr>
      <w:spacing w:before="60" w:after="60"/>
    </w:pPr>
  </w:style>
  <w:style w:type="paragraph" w:styleId="ListContinue">
    <w:name w:val="List Continue"/>
    <w:basedOn w:val="List"/>
    <w:rsid w:val="00142BED"/>
    <w:pPr>
      <w:ind w:firstLine="0"/>
    </w:pPr>
  </w:style>
  <w:style w:type="paragraph" w:customStyle="1" w:styleId="ListNote">
    <w:name w:val="List Note"/>
    <w:basedOn w:val="List"/>
    <w:rsid w:val="00142BED"/>
    <w:pPr>
      <w:pBdr>
        <w:top w:val="single" w:sz="6" w:space="2" w:color="918585"/>
        <w:bottom w:val="single" w:sz="6" w:space="2" w:color="918585"/>
      </w:pBdr>
      <w:tabs>
        <w:tab w:val="left" w:pos="1021"/>
      </w:tabs>
      <w:ind w:firstLine="0"/>
    </w:pPr>
  </w:style>
  <w:style w:type="paragraph" w:customStyle="1" w:styleId="Warning">
    <w:name w:val="Warning"/>
    <w:basedOn w:val="BodyText"/>
    <w:rsid w:val="00142BED"/>
    <w:pPr>
      <w:shd w:val="clear" w:color="auto" w:fill="D9D9D9"/>
      <w:tabs>
        <w:tab w:val="left" w:pos="992"/>
      </w:tabs>
      <w:ind w:left="119" w:right="119"/>
    </w:pPr>
    <w:rPr>
      <w:sz w:val="20"/>
    </w:rPr>
  </w:style>
  <w:style w:type="paragraph" w:customStyle="1" w:styleId="MarginIcons">
    <w:name w:val="Margin Icons"/>
    <w:basedOn w:val="BodyText"/>
    <w:rsid w:val="00142B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BED"/>
    <w:rPr>
      <w:rFonts w:ascii="Courier New" w:hAnsi="Courier New"/>
    </w:rPr>
  </w:style>
  <w:style w:type="paragraph" w:customStyle="1" w:styleId="NoteBullet">
    <w:name w:val="Note Bullet"/>
    <w:basedOn w:val="Note"/>
    <w:rsid w:val="00142BED"/>
    <w:pPr>
      <w:tabs>
        <w:tab w:val="clear" w:pos="680"/>
      </w:tabs>
      <w:spacing w:before="60" w:after="60"/>
    </w:pPr>
  </w:style>
  <w:style w:type="paragraph" w:customStyle="1" w:styleId="SubHeading2">
    <w:name w:val="SubHeading2"/>
    <w:basedOn w:val="HeadingBase"/>
    <w:rsid w:val="00142BED"/>
    <w:pPr>
      <w:spacing w:before="240" w:after="60"/>
    </w:pPr>
    <w:rPr>
      <w:sz w:val="20"/>
    </w:rPr>
  </w:style>
  <w:style w:type="paragraph" w:customStyle="1" w:styleId="SubHeading1">
    <w:name w:val="SubHeading1"/>
    <w:basedOn w:val="HeadingBase"/>
    <w:rsid w:val="00142BED"/>
    <w:pPr>
      <w:spacing w:before="240" w:after="60"/>
    </w:pPr>
    <w:rPr>
      <w:color w:val="918585"/>
      <w:sz w:val="22"/>
    </w:rPr>
  </w:style>
  <w:style w:type="paragraph" w:customStyle="1" w:styleId="SideHeading">
    <w:name w:val="Side Heading"/>
    <w:basedOn w:val="HeadingBase"/>
    <w:rsid w:val="00142B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BED"/>
    <w:pPr>
      <w:numPr>
        <w:numId w:val="10"/>
      </w:numPr>
    </w:pPr>
  </w:style>
  <w:style w:type="paragraph" w:styleId="PlainText">
    <w:name w:val="Plain Text"/>
    <w:basedOn w:val="Normal"/>
    <w:link w:val="PlainTextChar"/>
    <w:rsid w:val="00142BED"/>
    <w:rPr>
      <w:sz w:val="20"/>
    </w:rPr>
  </w:style>
  <w:style w:type="character" w:customStyle="1" w:styleId="PlainTextChar">
    <w:name w:val="Plain Text Char"/>
    <w:basedOn w:val="DefaultParagraphFont"/>
    <w:link w:val="PlainText"/>
    <w:rsid w:val="00142BED"/>
    <w:rPr>
      <w:rFonts w:ascii="Courier New" w:eastAsia="Times New Roman" w:hAnsi="Courier New" w:cs="Times New Roman"/>
      <w:sz w:val="20"/>
      <w:szCs w:val="20"/>
      <w:lang w:eastAsia="en-US"/>
    </w:rPr>
  </w:style>
  <w:style w:type="character" w:customStyle="1" w:styleId="MenuOption">
    <w:name w:val="Menu Option"/>
    <w:basedOn w:val="DefaultParagraphFont"/>
    <w:rsid w:val="00142BED"/>
    <w:rPr>
      <w:b/>
      <w:smallCaps/>
    </w:rPr>
  </w:style>
  <w:style w:type="paragraph" w:customStyle="1" w:styleId="TableListNumber">
    <w:name w:val="Table List Number"/>
    <w:basedOn w:val="ListNumber"/>
    <w:rsid w:val="00142BED"/>
    <w:pPr>
      <w:numPr>
        <w:numId w:val="0"/>
      </w:numPr>
    </w:pPr>
  </w:style>
  <w:style w:type="paragraph" w:styleId="TOC4">
    <w:name w:val="toc 4"/>
    <w:basedOn w:val="TOCBase"/>
    <w:next w:val="Normal"/>
    <w:semiHidden/>
    <w:rsid w:val="00142BED"/>
    <w:pPr>
      <w:tabs>
        <w:tab w:val="right" w:leader="dot" w:pos="9071"/>
      </w:tabs>
      <w:ind w:left="1701"/>
    </w:pPr>
  </w:style>
  <w:style w:type="paragraph" w:customStyle="1" w:styleId="ListAlpha">
    <w:name w:val="List Alpha"/>
    <w:basedOn w:val="List"/>
    <w:rsid w:val="00142BED"/>
    <w:pPr>
      <w:numPr>
        <w:numId w:val="8"/>
      </w:numPr>
    </w:pPr>
  </w:style>
  <w:style w:type="paragraph" w:customStyle="1" w:styleId="ListAlpha2">
    <w:name w:val="List Alpha 2"/>
    <w:basedOn w:val="List2"/>
    <w:rsid w:val="00142BED"/>
    <w:pPr>
      <w:numPr>
        <w:numId w:val="7"/>
      </w:numPr>
    </w:pPr>
  </w:style>
  <w:style w:type="paragraph" w:styleId="List2">
    <w:name w:val="List 2"/>
    <w:basedOn w:val="BodyText"/>
    <w:rsid w:val="00142BED"/>
    <w:pPr>
      <w:tabs>
        <w:tab w:val="left" w:pos="680"/>
      </w:tabs>
      <w:spacing w:before="60" w:after="60"/>
      <w:ind w:left="680" w:hanging="340"/>
    </w:pPr>
  </w:style>
  <w:style w:type="paragraph" w:styleId="List3">
    <w:name w:val="List 3"/>
    <w:basedOn w:val="BodyText"/>
    <w:rsid w:val="00142BED"/>
    <w:pPr>
      <w:tabs>
        <w:tab w:val="left" w:pos="1021"/>
      </w:tabs>
      <w:spacing w:before="60" w:after="60"/>
      <w:ind w:left="1020" w:hanging="340"/>
    </w:pPr>
  </w:style>
  <w:style w:type="paragraph" w:styleId="List4">
    <w:name w:val="List 4"/>
    <w:basedOn w:val="BodyText"/>
    <w:rsid w:val="00142BED"/>
    <w:pPr>
      <w:tabs>
        <w:tab w:val="left" w:pos="1361"/>
      </w:tabs>
      <w:spacing w:before="60" w:after="60"/>
      <w:ind w:left="1361" w:hanging="340"/>
    </w:pPr>
  </w:style>
  <w:style w:type="paragraph" w:styleId="List5">
    <w:name w:val="List 5"/>
    <w:basedOn w:val="BodyText"/>
    <w:rsid w:val="00142BED"/>
    <w:pPr>
      <w:tabs>
        <w:tab w:val="left" w:pos="1701"/>
      </w:tabs>
      <w:spacing w:before="60" w:after="60"/>
      <w:ind w:left="1701" w:hanging="340"/>
    </w:pPr>
  </w:style>
  <w:style w:type="paragraph" w:styleId="ListBullet3">
    <w:name w:val="List Bullet 3"/>
    <w:basedOn w:val="List3"/>
    <w:rsid w:val="00142BED"/>
    <w:pPr>
      <w:numPr>
        <w:numId w:val="13"/>
      </w:numPr>
      <w:tabs>
        <w:tab w:val="clear" w:pos="1021"/>
      </w:tabs>
      <w:ind w:left="1037" w:hanging="357"/>
    </w:pPr>
  </w:style>
  <w:style w:type="paragraph" w:styleId="ListBullet4">
    <w:name w:val="List Bullet 4"/>
    <w:basedOn w:val="List4"/>
    <w:rsid w:val="00142BED"/>
    <w:pPr>
      <w:numPr>
        <w:numId w:val="2"/>
      </w:numPr>
      <w:tabs>
        <w:tab w:val="clear" w:pos="1361"/>
      </w:tabs>
    </w:pPr>
  </w:style>
  <w:style w:type="paragraph" w:styleId="ListBullet5">
    <w:name w:val="List Bullet 5"/>
    <w:basedOn w:val="List5"/>
    <w:rsid w:val="00142BED"/>
    <w:pPr>
      <w:numPr>
        <w:numId w:val="3"/>
      </w:numPr>
    </w:pPr>
  </w:style>
  <w:style w:type="paragraph" w:styleId="ListContinue2">
    <w:name w:val="List Continue 2"/>
    <w:basedOn w:val="List2"/>
    <w:rsid w:val="00142BED"/>
    <w:pPr>
      <w:ind w:firstLine="0"/>
    </w:pPr>
  </w:style>
  <w:style w:type="paragraph" w:styleId="ListContinue3">
    <w:name w:val="List Continue 3"/>
    <w:basedOn w:val="List3"/>
    <w:rsid w:val="00142BED"/>
    <w:pPr>
      <w:ind w:left="1021" w:firstLine="0"/>
    </w:pPr>
  </w:style>
  <w:style w:type="paragraph" w:styleId="ListContinue4">
    <w:name w:val="List Continue 4"/>
    <w:basedOn w:val="List4"/>
    <w:rsid w:val="00142BED"/>
    <w:pPr>
      <w:ind w:firstLine="0"/>
    </w:pPr>
  </w:style>
  <w:style w:type="paragraph" w:styleId="ListContinue5">
    <w:name w:val="List Continue 5"/>
    <w:basedOn w:val="List5"/>
    <w:rsid w:val="00142BED"/>
    <w:pPr>
      <w:ind w:firstLine="0"/>
    </w:pPr>
  </w:style>
  <w:style w:type="paragraph" w:styleId="ListNumber3">
    <w:name w:val="List Number 3"/>
    <w:basedOn w:val="List3"/>
    <w:rsid w:val="00142BED"/>
    <w:pPr>
      <w:numPr>
        <w:numId w:val="4"/>
      </w:numPr>
    </w:pPr>
  </w:style>
  <w:style w:type="paragraph" w:styleId="ListNumber4">
    <w:name w:val="List Number 4"/>
    <w:basedOn w:val="List4"/>
    <w:rsid w:val="00142BED"/>
    <w:pPr>
      <w:numPr>
        <w:numId w:val="5"/>
      </w:numPr>
    </w:pPr>
  </w:style>
  <w:style w:type="paragraph" w:styleId="ListNumber5">
    <w:name w:val="List Number 5"/>
    <w:basedOn w:val="List5"/>
    <w:rsid w:val="00142BED"/>
    <w:pPr>
      <w:numPr>
        <w:numId w:val="6"/>
      </w:numPr>
    </w:pPr>
  </w:style>
  <w:style w:type="paragraph" w:styleId="BlockText">
    <w:name w:val="Block Text"/>
    <w:basedOn w:val="Normal"/>
    <w:rsid w:val="00142BED"/>
    <w:pPr>
      <w:spacing w:after="120"/>
      <w:ind w:left="1440" w:right="1440"/>
    </w:pPr>
  </w:style>
  <w:style w:type="character" w:customStyle="1" w:styleId="Subscript">
    <w:name w:val="Subscript"/>
    <w:basedOn w:val="DefaultParagraphFont"/>
    <w:rsid w:val="00142BED"/>
    <w:rPr>
      <w:sz w:val="16"/>
      <w:vertAlign w:val="subscript"/>
    </w:rPr>
  </w:style>
  <w:style w:type="character" w:customStyle="1" w:styleId="Superscript">
    <w:name w:val="Superscript"/>
    <w:basedOn w:val="DefaultParagraphFont"/>
    <w:rsid w:val="00142BED"/>
    <w:rPr>
      <w:sz w:val="16"/>
      <w:vertAlign w:val="superscript"/>
    </w:rPr>
  </w:style>
  <w:style w:type="character" w:customStyle="1" w:styleId="Symbols">
    <w:name w:val="Symbols"/>
    <w:basedOn w:val="DefaultParagraphFont"/>
    <w:rsid w:val="00142BED"/>
    <w:rPr>
      <w:rFonts w:ascii="Symbol" w:hAnsi="Symbol"/>
    </w:rPr>
  </w:style>
  <w:style w:type="character" w:customStyle="1" w:styleId="MenuOptions">
    <w:name w:val="Menu Options"/>
    <w:basedOn w:val="DefaultParagraphFont"/>
    <w:rsid w:val="00142BED"/>
    <w:rPr>
      <w:rFonts w:ascii="Arial Narrow" w:hAnsi="Arial Narrow"/>
      <w:smallCaps/>
    </w:rPr>
  </w:style>
  <w:style w:type="character" w:customStyle="1" w:styleId="Buttons">
    <w:name w:val="Buttons"/>
    <w:basedOn w:val="DefaultParagraphFont"/>
    <w:rsid w:val="00142BED"/>
    <w:rPr>
      <w:b/>
    </w:rPr>
  </w:style>
  <w:style w:type="character" w:customStyle="1" w:styleId="Underlined">
    <w:name w:val="Underlined"/>
    <w:basedOn w:val="DefaultParagraphFont"/>
    <w:rsid w:val="00142BED"/>
    <w:rPr>
      <w:u w:val="single"/>
    </w:rPr>
  </w:style>
  <w:style w:type="paragraph" w:customStyle="1" w:styleId="TableBodyTextRight">
    <w:name w:val="Table Body Text Right"/>
    <w:basedOn w:val="TableBodyText"/>
    <w:rsid w:val="00142BED"/>
    <w:pPr>
      <w:widowControl w:val="0"/>
      <w:autoSpaceDE w:val="0"/>
      <w:autoSpaceDN w:val="0"/>
      <w:adjustRightInd w:val="0"/>
      <w:jc w:val="right"/>
    </w:pPr>
    <w:rPr>
      <w:rFonts w:cs="Arial"/>
      <w:szCs w:val="18"/>
    </w:rPr>
  </w:style>
  <w:style w:type="paragraph" w:customStyle="1" w:styleId="CopyrightText">
    <w:name w:val="Copyright Text"/>
    <w:basedOn w:val="BodyText"/>
    <w:rsid w:val="00142BED"/>
    <w:rPr>
      <w:sz w:val="18"/>
    </w:rPr>
  </w:style>
  <w:style w:type="paragraph" w:customStyle="1" w:styleId="BodySmallRight">
    <w:name w:val="Body Small Right"/>
    <w:basedOn w:val="BodyTextRight"/>
    <w:rsid w:val="00142BED"/>
    <w:rPr>
      <w:sz w:val="18"/>
      <w:szCs w:val="18"/>
    </w:rPr>
  </w:style>
  <w:style w:type="paragraph" w:customStyle="1" w:styleId="MarginEdition">
    <w:name w:val="Margin Edition"/>
    <w:basedOn w:val="MarginNote"/>
    <w:rsid w:val="00142BED"/>
    <w:pPr>
      <w:spacing w:before="0" w:after="0"/>
    </w:pPr>
    <w:rPr>
      <w:rFonts w:ascii="Times New Roman" w:hAnsi="Times New Roman"/>
      <w:color w:val="999999"/>
    </w:rPr>
  </w:style>
  <w:style w:type="paragraph" w:customStyle="1" w:styleId="Spacer">
    <w:name w:val="Spacer"/>
    <w:basedOn w:val="Normal"/>
    <w:rsid w:val="00142BED"/>
    <w:rPr>
      <w:sz w:val="2"/>
      <w:szCs w:val="2"/>
    </w:rPr>
  </w:style>
  <w:style w:type="character" w:customStyle="1" w:styleId="Small">
    <w:name w:val="Small"/>
    <w:basedOn w:val="DefaultParagraphFont"/>
    <w:rsid w:val="00142BED"/>
    <w:rPr>
      <w:sz w:val="16"/>
    </w:rPr>
  </w:style>
  <w:style w:type="paragraph" w:customStyle="1" w:styleId="WideTable">
    <w:name w:val="Wide Table"/>
    <w:basedOn w:val="Normal"/>
    <w:rsid w:val="00142BED"/>
    <w:pPr>
      <w:ind w:left="-1418"/>
    </w:pPr>
    <w:rPr>
      <w:sz w:val="2"/>
      <w:szCs w:val="2"/>
    </w:rPr>
  </w:style>
  <w:style w:type="character" w:styleId="PageNumber">
    <w:name w:val="page number"/>
    <w:basedOn w:val="DefaultParagraphFont"/>
    <w:rsid w:val="00142BED"/>
  </w:style>
  <w:style w:type="paragraph" w:styleId="Quote">
    <w:name w:val="Quote"/>
    <w:basedOn w:val="Heading1"/>
    <w:link w:val="QuoteChar"/>
    <w:qFormat/>
    <w:rsid w:val="00142BED"/>
    <w:rPr>
      <w:b w:val="0"/>
      <w:sz w:val="72"/>
      <w:szCs w:val="72"/>
      <w:lang w:val="en-NZ"/>
    </w:rPr>
  </w:style>
  <w:style w:type="character" w:customStyle="1" w:styleId="QuoteChar">
    <w:name w:val="Quote Char"/>
    <w:basedOn w:val="DefaultParagraphFont"/>
    <w:link w:val="Quote"/>
    <w:rsid w:val="00142B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BED"/>
    <w:pPr>
      <w:pageBreakBefore/>
    </w:pPr>
  </w:style>
  <w:style w:type="paragraph" w:customStyle="1" w:styleId="Border">
    <w:name w:val="Border"/>
    <w:basedOn w:val="Normal"/>
    <w:qFormat/>
    <w:rsid w:val="00142B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BED"/>
    <w:rPr>
      <w:b/>
      <w:bCs/>
      <w:i/>
      <w:iCs/>
      <w:color w:val="auto"/>
    </w:rPr>
  </w:style>
  <w:style w:type="paragraph" w:styleId="IntenseQuote">
    <w:name w:val="Intense Quote"/>
    <w:basedOn w:val="Normal"/>
    <w:next w:val="Normal"/>
    <w:link w:val="IntenseQuoteChar"/>
    <w:uiPriority w:val="30"/>
    <w:qFormat/>
    <w:rsid w:val="00142B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B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BED"/>
    <w:rPr>
      <w:smallCaps/>
      <w:color w:val="auto"/>
      <w:u w:val="single"/>
    </w:rPr>
  </w:style>
  <w:style w:type="character" w:styleId="IntenseReference">
    <w:name w:val="Intense Reference"/>
    <w:basedOn w:val="DefaultParagraphFont"/>
    <w:uiPriority w:val="32"/>
    <w:qFormat/>
    <w:rsid w:val="00142BED"/>
    <w:rPr>
      <w:b/>
      <w:bCs/>
      <w:smallCaps/>
      <w:color w:val="auto"/>
      <w:spacing w:val="5"/>
      <w:u w:val="single"/>
    </w:rPr>
  </w:style>
  <w:style w:type="paragraph" w:customStyle="1" w:styleId="2ColumnHeading">
    <w:name w:val="2Column Heading"/>
    <w:basedOn w:val="BodyText"/>
    <w:qFormat/>
    <w:rsid w:val="00142BED"/>
    <w:pPr>
      <w:spacing w:after="60"/>
      <w:ind w:left="-2268"/>
    </w:pPr>
    <w:rPr>
      <w:b/>
    </w:rPr>
  </w:style>
  <w:style w:type="paragraph" w:customStyle="1" w:styleId="Heading1TOC">
    <w:name w:val="Heading1 TOC"/>
    <w:basedOn w:val="Normal"/>
    <w:qFormat/>
    <w:rsid w:val="00142BED"/>
    <w:pPr>
      <w:spacing w:before="240" w:after="120"/>
    </w:pPr>
    <w:rPr>
      <w:rFonts w:ascii="Times New Roman" w:hAnsi="Times New Roman"/>
      <w:b/>
      <w:sz w:val="32"/>
    </w:rPr>
  </w:style>
  <w:style w:type="paragraph" w:customStyle="1" w:styleId="Heading2TOC">
    <w:name w:val="Heading2 TOC"/>
    <w:basedOn w:val="Normal"/>
    <w:qFormat/>
    <w:rsid w:val="00142BED"/>
    <w:pPr>
      <w:spacing w:before="240" w:after="60"/>
    </w:pPr>
    <w:rPr>
      <w:rFonts w:ascii="Times New Roman" w:hAnsi="Times New Roman"/>
      <w:b/>
      <w:sz w:val="28"/>
    </w:rPr>
  </w:style>
  <w:style w:type="character" w:customStyle="1" w:styleId="Underline">
    <w:name w:val="Underline"/>
    <w:basedOn w:val="DefaultParagraphFont"/>
    <w:qFormat/>
    <w:rsid w:val="00142BED"/>
    <w:rPr>
      <w:u w:val="single"/>
    </w:rPr>
  </w:style>
  <w:style w:type="character" w:customStyle="1" w:styleId="BoldandItalics">
    <w:name w:val="Bold and Italics"/>
    <w:qFormat/>
    <w:rsid w:val="00142BED"/>
    <w:rPr>
      <w:b/>
      <w:i/>
      <w:u w:val="none"/>
    </w:rPr>
  </w:style>
  <w:style w:type="paragraph" w:styleId="BalloonText">
    <w:name w:val="Balloon Text"/>
    <w:basedOn w:val="Normal"/>
    <w:link w:val="BalloonTextChar"/>
    <w:rsid w:val="00142BED"/>
    <w:rPr>
      <w:rFonts w:ascii="Tahoma" w:hAnsi="Tahoma" w:cs="Tahoma"/>
      <w:sz w:val="16"/>
      <w:szCs w:val="16"/>
    </w:rPr>
  </w:style>
  <w:style w:type="character" w:customStyle="1" w:styleId="BalloonTextChar">
    <w:name w:val="Balloon Text Char"/>
    <w:basedOn w:val="DefaultParagraphFont"/>
    <w:link w:val="BalloonText"/>
    <w:rsid w:val="00142B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B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B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BED"/>
    <w:rPr>
      <w:b/>
      <w:color w:val="660033"/>
      <w:spacing w:val="0"/>
    </w:rPr>
  </w:style>
  <w:style w:type="paragraph" w:customStyle="1" w:styleId="Nameditemlist">
    <w:name w:val="Named item list"/>
    <w:basedOn w:val="BodyText"/>
    <w:qFormat/>
    <w:rsid w:val="00142BED"/>
    <w:pPr>
      <w:tabs>
        <w:tab w:val="left" w:pos="2835"/>
      </w:tabs>
      <w:ind w:left="2835" w:hanging="2835"/>
    </w:pPr>
  </w:style>
  <w:style w:type="paragraph" w:customStyle="1" w:styleId="BodyTextnopadding">
    <w:name w:val="Body Text no padding"/>
    <w:basedOn w:val="BodyText"/>
    <w:qFormat/>
    <w:rsid w:val="00142BED"/>
    <w:pPr>
      <w:spacing w:before="0" w:after="0"/>
    </w:pPr>
  </w:style>
  <w:style w:type="paragraph" w:customStyle="1" w:styleId="BodyTextBold">
    <w:name w:val="Body Text Bold"/>
    <w:basedOn w:val="BodyText"/>
    <w:qFormat/>
    <w:rsid w:val="00142BED"/>
    <w:rPr>
      <w:b/>
    </w:rPr>
  </w:style>
  <w:style w:type="character" w:styleId="Hyperlink">
    <w:name w:val="Hyperlink"/>
    <w:basedOn w:val="DefaultParagraphFont"/>
    <w:uiPriority w:val="99"/>
    <w:unhideWhenUsed/>
    <w:rsid w:val="007E1E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1085</Words>
  <Characters>7032</Characters>
  <Application>Microsoft Office Word</Application>
  <DocSecurity>0</DocSecurity>
  <Lines>270</Lines>
  <Paragraphs>153</Paragraphs>
  <ScaleCrop>false</ScaleCrop>
  <Company>Author-it Software Corporation Ltd.</Company>
  <LinksUpToDate>false</LinksUpToDate>
  <CharactersWithSpaces>7964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POLCOV051 Manage threat assessments and risk reporting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2025-03-01T16:06:00Z</dcterms:created>
  <dcterms:modified xsi:type="dcterms:W3CDTF">2025-03-01T16:06:00Z</dcterms:modified>
</cp:coreProperties>
</file>