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D7F" w:rsidP="004F5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POLCOV008 Provide intelligence support to policing responses</w:t>
      </w:r>
      <w:r>
        <w:fldChar w:fldCharType="end"/>
      </w:r>
    </w:p>
    <w:p w:rsidR="004F5D7F" w:rsidP="004F5D7F">
      <w:pPr>
        <w:pStyle w:val="Version"/>
        <w:sectPr w:rsidSect="00F93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1C6" w:rsidP="00F931C6">
      <w:pPr>
        <w:pStyle w:val="SuperHeading"/>
      </w:pPr>
      <w:r w:rsidRPr="00F931C6">
        <w:t>Assessment Requirements for POLCOV008 Provide intelligence support to policing responses</w:t>
      </w:r>
    </w:p>
    <w:p w:rsidR="00000000" w:rsidRPr="00F931C6" w:rsidP="00F931C6">
      <w:pPr>
        <w:pStyle w:val="Heading1"/>
      </w:pPr>
      <w:bookmarkStart w:id="1" w:name="O_715208"/>
      <w:bookmarkEnd w:id="1"/>
      <w:r w:rsidRPr="00F931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F5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C6">
            <w:pPr>
              <w:pStyle w:val="TableHeading"/>
              <w:rPr>
                <w:lang w:val="en-NZ"/>
              </w:rPr>
            </w:pPr>
            <w:r w:rsidRPr="00F931C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C6">
            <w:pPr>
              <w:pStyle w:val="TableHeading"/>
              <w:rPr>
                <w:lang w:val="en-NZ"/>
              </w:rPr>
            </w:pPr>
            <w:r w:rsidRPr="00F931C6">
              <w:t>Comments</w:t>
            </w:r>
          </w:p>
        </w:tc>
      </w:tr>
      <w:tr w:rsidTr="004F5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C6">
            <w:pPr>
              <w:pStyle w:val="BodyText"/>
              <w:rPr>
                <w:lang w:val="en-NZ"/>
              </w:rPr>
            </w:pPr>
            <w:r w:rsidRPr="00F931C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1C6" w:rsidP="00F931C6">
            <w:pPr>
              <w:pStyle w:val="BodyText"/>
            </w:pPr>
            <w:r w:rsidRPr="00F931C6">
              <w:t xml:space="preserve">These Assessment Requirements were released in POL Police Training Package release 1.0 and meet the Standards for Training Packages. </w:t>
            </w:r>
          </w:p>
          <w:p w:rsidR="00000000" w:rsidRPr="00F931C6" w:rsidP="00F931C6">
            <w:pPr>
              <w:pStyle w:val="BodyText"/>
            </w:pPr>
          </w:p>
          <w:p w:rsidR="00000000" w:rsidRPr="00F931C6" w:rsidP="00F931C6">
            <w:pPr>
              <w:pStyle w:val="ListBullet"/>
            </w:pPr>
            <w:r w:rsidRPr="00F931C6">
              <w:t>Assessment Requirements created drawing upon specified assessment information from superseded unit</w:t>
            </w:r>
          </w:p>
        </w:tc>
      </w:tr>
    </w:tbl>
    <w:p w:rsidR="00000000" w:rsidRPr="00F931C6" w:rsidP="00F931C6">
      <w:pPr>
        <w:pStyle w:val="BodyText"/>
      </w:pPr>
    </w:p>
    <w:p w:rsidR="00000000" w:rsidRPr="00F931C6" w:rsidP="00F931C6">
      <w:pPr>
        <w:pStyle w:val="AllowPageBreak"/>
      </w:pPr>
    </w:p>
    <w:p w:rsidR="00000000" w:rsidRPr="00F931C6" w:rsidP="00F931C6">
      <w:pPr>
        <w:pStyle w:val="Heading1"/>
      </w:pPr>
      <w:bookmarkStart w:id="2" w:name="O_715209"/>
      <w:bookmarkEnd w:id="2"/>
      <w:r w:rsidRPr="00F931C6">
        <w:t>Pe</w:t>
      </w:r>
      <w:r w:rsidRPr="00F931C6">
        <w:t>rformance Evidence</w:t>
      </w:r>
    </w:p>
    <w:p w:rsidR="00000000" w:rsidRPr="00F931C6" w:rsidP="004F5D7F">
      <w:pPr>
        <w:pStyle w:val="BodyText"/>
      </w:pPr>
      <w:r w:rsidRPr="00F931C6">
        <w:t xml:space="preserve">Evidence required to demonstrate competence must satisfy all of the requirements of the elements and performance criteria. If not otherwise specified </w:t>
      </w:r>
      <w:r w:rsidRPr="00F931C6">
        <w:t>the candidate must demonstrate evidence of performance of the following on at least one occasion.</w:t>
      </w:r>
    </w:p>
    <w:p w:rsidR="00000000" w:rsidRPr="00F931C6" w:rsidP="00F931C6">
      <w:pPr>
        <w:pStyle w:val="ListBullet"/>
      </w:pPr>
      <w:r w:rsidRPr="00F931C6">
        <w:t xml:space="preserve">planning intelligence support responses </w:t>
      </w:r>
    </w:p>
    <w:p w:rsidR="00000000" w:rsidRPr="00F931C6" w:rsidP="00F931C6">
      <w:pPr>
        <w:pStyle w:val="ListBullet"/>
      </w:pPr>
      <w:r w:rsidRPr="00F931C6">
        <w:t xml:space="preserve">identifying key personnel/stakeholders relying on support from intelligence sources </w:t>
      </w:r>
    </w:p>
    <w:p w:rsidR="00000000" w:rsidRPr="00F931C6" w:rsidP="00F931C6">
      <w:pPr>
        <w:pStyle w:val="ListBullet"/>
      </w:pPr>
      <w:r w:rsidRPr="00F931C6">
        <w:t>collecting information to devel</w:t>
      </w:r>
      <w:r w:rsidRPr="00F931C6">
        <w:t xml:space="preserve">op intelligence products and review their effectiveness </w:t>
      </w:r>
    </w:p>
    <w:p w:rsidR="00000000" w:rsidRPr="00F931C6" w:rsidP="00F931C6">
      <w:pPr>
        <w:pStyle w:val="ListBullet"/>
      </w:pPr>
      <w:r w:rsidRPr="00F931C6">
        <w:t xml:space="preserve">analysing information for intelligence support responses </w:t>
      </w:r>
    </w:p>
    <w:p w:rsidR="00000000" w:rsidRPr="00F931C6" w:rsidP="00F931C6">
      <w:pPr>
        <w:pStyle w:val="ListBullet"/>
      </w:pPr>
      <w:r w:rsidRPr="00F931C6">
        <w:t xml:space="preserve">creating intelligence response support plans to meet needs </w:t>
      </w:r>
    </w:p>
    <w:p w:rsidR="00000000" w:rsidRPr="00F931C6" w:rsidP="00F931C6">
      <w:pPr>
        <w:pStyle w:val="ListBullet"/>
      </w:pPr>
      <w:r w:rsidRPr="00F931C6">
        <w:t>communicating and liaising with multiple stakeholders, including external agencie</w:t>
      </w:r>
      <w:r w:rsidRPr="00F931C6">
        <w:t xml:space="preserve">s, to provide optimal intelligence support </w:t>
      </w:r>
    </w:p>
    <w:p w:rsidR="00000000" w:rsidRPr="00F931C6" w:rsidP="00F931C6">
      <w:pPr>
        <w:pStyle w:val="ListBullet"/>
      </w:pPr>
      <w:r w:rsidRPr="00F931C6">
        <w:t xml:space="preserve">deciding which intelligence support matches predefined context and stakeholder needs </w:t>
      </w:r>
    </w:p>
    <w:p w:rsidR="00000000" w:rsidRPr="00F931C6" w:rsidP="00F931C6">
      <w:pPr>
        <w:pStyle w:val="ListBullet"/>
      </w:pPr>
      <w:r w:rsidRPr="00F931C6">
        <w:t xml:space="preserve">reviewing support to identify and accommodate changes in intelligence needs </w:t>
      </w:r>
    </w:p>
    <w:p w:rsidR="00000000" w:rsidRPr="00F931C6" w:rsidP="00F931C6">
      <w:pPr>
        <w:pStyle w:val="ListBullet"/>
      </w:pPr>
      <w:r w:rsidRPr="00F931C6">
        <w:t xml:space="preserve">negotiating and documenting intelligence support </w:t>
      </w:r>
      <w:r w:rsidRPr="00F931C6">
        <w:t xml:space="preserve">timelines and reporting arrangements </w:t>
      </w:r>
    </w:p>
    <w:p w:rsidR="00000000" w:rsidRPr="00F931C6" w:rsidP="00F931C6">
      <w:pPr>
        <w:pStyle w:val="ListBullet"/>
      </w:pPr>
      <w:r w:rsidRPr="00F931C6">
        <w:t xml:space="preserve">delivering an intelligence briefing/presentation to key operational personnel/stakeholders </w:t>
      </w:r>
    </w:p>
    <w:p w:rsidR="00000000" w:rsidRPr="00F931C6" w:rsidP="00F931C6">
      <w:pPr>
        <w:pStyle w:val="ListBullet"/>
      </w:pPr>
      <w:r w:rsidRPr="00F931C6">
        <w:t xml:space="preserve">evaluating intelligence support responses for continuous improvement opportunities </w:t>
      </w:r>
    </w:p>
    <w:p w:rsidR="00000000" w:rsidRPr="00F931C6" w:rsidP="00F931C6">
      <w:pPr>
        <w:pStyle w:val="ListBullet"/>
      </w:pPr>
      <w:r w:rsidRPr="00F931C6">
        <w:t>reporting findings and results to personne</w:t>
      </w:r>
      <w:r w:rsidRPr="00F931C6">
        <w:t>l</w:t>
      </w:r>
    </w:p>
    <w:p w:rsidR="00000000" w:rsidRPr="00F931C6" w:rsidP="00F931C6">
      <w:pPr>
        <w:pStyle w:val="ListBullet"/>
      </w:pPr>
      <w:r w:rsidRPr="00F931C6">
        <w:t xml:space="preserve">entering findings and results into management systems </w:t>
      </w:r>
    </w:p>
    <w:p w:rsidR="00000000" w:rsidRPr="00F931C6" w:rsidP="00F931C6">
      <w:pPr>
        <w:pStyle w:val="ListBullet"/>
      </w:pPr>
      <w:r w:rsidRPr="00F931C6">
        <w:t>working collaboratively with other partner agencies, key personnel and stakeholders</w:t>
      </w:r>
    </w:p>
    <w:p w:rsidR="00000000" w:rsidRPr="00F931C6" w:rsidP="00F931C6">
      <w:pPr>
        <w:pStyle w:val="AllowPageBreak"/>
      </w:pPr>
    </w:p>
    <w:p w:rsidR="00000000" w:rsidRPr="00F931C6" w:rsidP="00F931C6">
      <w:pPr>
        <w:pStyle w:val="Heading1"/>
      </w:pPr>
      <w:bookmarkStart w:id="3" w:name="O_715210"/>
      <w:bookmarkEnd w:id="3"/>
      <w:r w:rsidRPr="00F931C6">
        <w:t>Knowledge Evidence</w:t>
      </w:r>
    </w:p>
    <w:p w:rsidR="00000000" w:rsidRPr="00F931C6" w:rsidP="004F5D7F">
      <w:pPr>
        <w:pStyle w:val="BodyText"/>
      </w:pPr>
      <w:r w:rsidRPr="00F931C6">
        <w:t>Evidence required to demonstrate competence must satisfy all of the requirement</w:t>
      </w:r>
      <w:r w:rsidRPr="00F931C6">
        <w:t>s of the elements and performance criteria. If not otherwise specified the depth of knowledge demonstrated must be appropriate to the job context of the candidate.</w:t>
      </w:r>
    </w:p>
    <w:p w:rsidR="00000000" w:rsidRPr="00F931C6" w:rsidP="00F931C6">
      <w:pPr>
        <w:pStyle w:val="ListBullet"/>
      </w:pPr>
      <w:r w:rsidRPr="00F931C6">
        <w:t>information collection, analysis and interpretation research methods</w:t>
      </w:r>
    </w:p>
    <w:p w:rsidR="00000000" w:rsidRPr="00F931C6" w:rsidP="00F931C6">
      <w:pPr>
        <w:pStyle w:val="ListBullet"/>
      </w:pPr>
      <w:r w:rsidRPr="00F931C6">
        <w:t>jurisdictional communi</w:t>
      </w:r>
      <w:r w:rsidRPr="00F931C6">
        <w:t>cation policies, methods, tools and techniques</w:t>
      </w:r>
    </w:p>
    <w:p w:rsidR="00000000" w:rsidRPr="00F931C6" w:rsidP="00F931C6">
      <w:pPr>
        <w:pStyle w:val="ListBullet"/>
      </w:pPr>
      <w:r w:rsidRPr="00F931C6">
        <w:t>jurisdictional information technologies and their application to intelligence situations</w:t>
      </w:r>
    </w:p>
    <w:p w:rsidR="00000000" w:rsidRPr="00F931C6" w:rsidP="00F931C6">
      <w:pPr>
        <w:pStyle w:val="ListBullet"/>
      </w:pPr>
      <w:r w:rsidRPr="00F931C6">
        <w:t>jurisdictional response policies and procedures</w:t>
      </w:r>
    </w:p>
    <w:p w:rsidR="00000000" w:rsidRPr="00F931C6" w:rsidP="00F931C6">
      <w:pPr>
        <w:pStyle w:val="ListBullet"/>
      </w:pPr>
      <w:r w:rsidRPr="00F931C6">
        <w:t>design and development of intelligence products</w:t>
      </w:r>
    </w:p>
    <w:p w:rsidR="00000000" w:rsidRPr="00F931C6" w:rsidP="00F931C6">
      <w:pPr>
        <w:pStyle w:val="ListBullet"/>
      </w:pPr>
      <w:r w:rsidRPr="00F931C6">
        <w:t>change management within organisational contexts</w:t>
      </w:r>
    </w:p>
    <w:p w:rsidR="00000000" w:rsidRPr="00F931C6" w:rsidP="00F931C6">
      <w:pPr>
        <w:pStyle w:val="ListBullet"/>
      </w:pPr>
      <w:r w:rsidRPr="00F931C6">
        <w:t xml:space="preserve">stakeholder needs analysis </w:t>
      </w:r>
    </w:p>
    <w:p w:rsidR="00000000" w:rsidRPr="00F931C6" w:rsidP="00F931C6">
      <w:pPr>
        <w:pStyle w:val="ListBullet"/>
      </w:pPr>
      <w:r w:rsidRPr="00F931C6">
        <w:t>information security protocols and classifications</w:t>
      </w:r>
    </w:p>
    <w:p w:rsidR="00000000" w:rsidRPr="00F931C6" w:rsidP="00F931C6">
      <w:pPr>
        <w:pStyle w:val="ListBullet"/>
      </w:pPr>
      <w:r w:rsidRPr="00F931C6">
        <w:t>risk assessment concepts and techniques</w:t>
      </w:r>
    </w:p>
    <w:p w:rsidR="00000000" w:rsidRPr="00F931C6" w:rsidP="00F931C6">
      <w:pPr>
        <w:pStyle w:val="AllowPageBreak"/>
      </w:pPr>
    </w:p>
    <w:p w:rsidR="00000000" w:rsidRPr="00F931C6" w:rsidP="00F931C6">
      <w:pPr>
        <w:pStyle w:val="Heading1"/>
      </w:pPr>
      <w:bookmarkStart w:id="4" w:name="O_715211"/>
      <w:bookmarkEnd w:id="4"/>
      <w:r w:rsidRPr="00F931C6">
        <w:t>Assessment Conditions</w:t>
      </w:r>
    </w:p>
    <w:p w:rsidR="00000000" w:rsidRPr="00F931C6" w:rsidP="004F5D7F">
      <w:pPr>
        <w:pStyle w:val="BodyText"/>
      </w:pPr>
      <w:r w:rsidRPr="00F931C6">
        <w:t xml:space="preserve">This unit contains no specific industry-mandated </w:t>
      </w:r>
      <w:r w:rsidRPr="00F931C6">
        <w:t xml:space="preserve">assessment conditions. Guidance on suggested and recommended conditions and methods can be found in the Implementation Guide. </w:t>
      </w:r>
    </w:p>
    <w:p w:rsidR="00000000" w:rsidRPr="00F931C6" w:rsidP="004F5D7F">
      <w:pPr>
        <w:pStyle w:val="BodyText"/>
      </w:pPr>
      <w:r w:rsidRPr="00F931C6">
        <w:t>Consideration must be given to holistic assessment for this unit. Refer to advice in the companion volumes.</w:t>
      </w:r>
    </w:p>
    <w:p w:rsidR="00000000" w:rsidRPr="00F931C6" w:rsidP="004F5D7F">
      <w:pPr>
        <w:pStyle w:val="BodyText"/>
      </w:pPr>
      <w:r w:rsidRPr="00F931C6">
        <w:t>Assessors must sati</w:t>
      </w:r>
      <w:r w:rsidRPr="00F931C6">
        <w:t>sfy the NVR/AQTF mandatory competency requirements for assessors.</w:t>
      </w:r>
    </w:p>
    <w:p w:rsidR="00000000" w:rsidRPr="00F931C6" w:rsidP="00F931C6">
      <w:pPr>
        <w:pStyle w:val="Heading1"/>
      </w:pPr>
      <w:bookmarkStart w:id="5" w:name="O_715214"/>
      <w:bookmarkEnd w:id="5"/>
      <w:r w:rsidRPr="00F931C6">
        <w:t>Links</w:t>
      </w:r>
    </w:p>
    <w:p w:rsidR="00000000" w:rsidRPr="00F931C6" w:rsidP="004F5D7F">
      <w:pPr>
        <w:pStyle w:val="BodyText"/>
      </w:pPr>
      <w:r w:rsidRPr="00F931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F62C4D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F931C6" w:rsidP="004F5D7F">
      <w:pPr>
        <w:pStyle w:val="BodyText"/>
      </w:pPr>
      <w:r w:rsidRPr="00F931C6">
        <w:t>Companion Volume impl</w:t>
      </w:r>
      <w:r w:rsidRPr="00F931C6">
        <w:t xml:space="preserve">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F62C4D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F931C6" w:rsidP="004F5D7F">
      <w:pPr>
        <w:pStyle w:val="BodyText"/>
      </w:pPr>
      <w:r w:rsidRPr="00F931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F62C4D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F931C6" w:rsidP="00F931C6"/>
    <w:sectPr w:rsidSect="00F931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C6" w:rsidRPr="004F5D7F" w:rsidP="004F5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7F" w:rsidP="00F93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5D7F" w:rsidP="00F93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5D7F" w:rsidP="00F93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1C6" w:rsidRPr="004F5D7F" w:rsidP="004F5D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7F" w:rsidRPr="002D2AF8" w:rsidP="00F93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POLCOV008 Provide intelligence support to policing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4F5D7F" w:rsidP="00F93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94D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7EB4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1C6"/>
  </w:style>
  <w:style w:type="character" w:customStyle="1" w:styleId="Heading1Char">
    <w:name w:val="Heading 1 Char"/>
    <w:basedOn w:val="DefaultParagraphFont"/>
    <w:link w:val="Heading1"/>
    <w:rsid w:val="00F93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1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1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3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31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3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1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1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31C6"/>
    <w:rPr>
      <w:b/>
      <w:spacing w:val="0"/>
    </w:rPr>
  </w:style>
  <w:style w:type="paragraph" w:customStyle="1" w:styleId="SuperTitle">
    <w:name w:val="SuperTitle"/>
    <w:basedOn w:val="Title"/>
    <w:rsid w:val="00F93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1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1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1C6"/>
    <w:rPr>
      <w:i/>
    </w:rPr>
  </w:style>
  <w:style w:type="paragraph" w:styleId="Caption">
    <w:name w:val="caption"/>
    <w:basedOn w:val="BodyText"/>
    <w:next w:val="Normal"/>
    <w:qFormat/>
    <w:rsid w:val="00F93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1C6"/>
  </w:style>
  <w:style w:type="paragraph" w:styleId="TableofFigures">
    <w:name w:val="table of figures"/>
    <w:basedOn w:val="Normal"/>
    <w:next w:val="Normal"/>
    <w:semiHidden/>
    <w:rsid w:val="00F93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1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31C6"/>
    <w:rPr>
      <w:rFonts w:ascii="Wingdings" w:hAnsi="Wingdings"/>
    </w:rPr>
  </w:style>
  <w:style w:type="character" w:customStyle="1" w:styleId="HotSpot">
    <w:name w:val="HotSpot"/>
    <w:rsid w:val="00F931C6"/>
    <w:rPr>
      <w:color w:val="0033CC"/>
      <w:u w:val="none"/>
    </w:rPr>
  </w:style>
  <w:style w:type="paragraph" w:customStyle="1" w:styleId="BodyTextRight">
    <w:name w:val="Body Text Right"/>
    <w:basedOn w:val="BodyText"/>
    <w:rsid w:val="00F93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1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1C6"/>
    <w:rPr>
      <w:sz w:val="32"/>
    </w:rPr>
  </w:style>
  <w:style w:type="paragraph" w:customStyle="1" w:styleId="HeadingProcedure">
    <w:name w:val="Heading Procedure"/>
    <w:basedOn w:val="HeadingBase"/>
    <w:next w:val="Normal"/>
    <w:rsid w:val="00F93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1C6"/>
    <w:pPr>
      <w:spacing w:before="60" w:after="60"/>
    </w:pPr>
  </w:style>
  <w:style w:type="paragraph" w:styleId="ListContinue">
    <w:name w:val="List Continue"/>
    <w:basedOn w:val="List"/>
    <w:rsid w:val="00F931C6"/>
    <w:pPr>
      <w:ind w:firstLine="0"/>
    </w:pPr>
  </w:style>
  <w:style w:type="paragraph" w:customStyle="1" w:styleId="ListNote">
    <w:name w:val="List Note"/>
    <w:basedOn w:val="List"/>
    <w:rsid w:val="00F93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1C6"/>
    <w:rPr>
      <w:rFonts w:ascii="Courier New" w:hAnsi="Courier New"/>
    </w:rPr>
  </w:style>
  <w:style w:type="paragraph" w:customStyle="1" w:styleId="NoteBullet">
    <w:name w:val="Note Bullet"/>
    <w:basedOn w:val="Note"/>
    <w:rsid w:val="00F93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1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3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1C6"/>
    <w:rPr>
      <w:b/>
      <w:smallCaps/>
    </w:rPr>
  </w:style>
  <w:style w:type="paragraph" w:customStyle="1" w:styleId="TableListNumber">
    <w:name w:val="Table List Number"/>
    <w:basedOn w:val="ListNumber"/>
    <w:rsid w:val="00F93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1C6"/>
    <w:pPr>
      <w:numPr>
        <w:numId w:val="8"/>
      </w:numPr>
    </w:pPr>
  </w:style>
  <w:style w:type="paragraph" w:customStyle="1" w:styleId="ListAlpha2">
    <w:name w:val="List Alpha 2"/>
    <w:basedOn w:val="List2"/>
    <w:rsid w:val="00F931C6"/>
    <w:pPr>
      <w:numPr>
        <w:numId w:val="7"/>
      </w:numPr>
    </w:pPr>
  </w:style>
  <w:style w:type="paragraph" w:styleId="List2">
    <w:name w:val="List 2"/>
    <w:basedOn w:val="BodyText"/>
    <w:rsid w:val="00F93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1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1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31C6"/>
    <w:pPr>
      <w:numPr>
        <w:numId w:val="3"/>
      </w:numPr>
    </w:pPr>
  </w:style>
  <w:style w:type="paragraph" w:styleId="ListContinue2">
    <w:name w:val="List Continue 2"/>
    <w:basedOn w:val="List2"/>
    <w:rsid w:val="00F931C6"/>
    <w:pPr>
      <w:ind w:firstLine="0"/>
    </w:pPr>
  </w:style>
  <w:style w:type="paragraph" w:styleId="ListContinue3">
    <w:name w:val="List Continue 3"/>
    <w:basedOn w:val="List3"/>
    <w:rsid w:val="00F931C6"/>
    <w:pPr>
      <w:ind w:left="1021" w:firstLine="0"/>
    </w:pPr>
  </w:style>
  <w:style w:type="paragraph" w:styleId="ListContinue4">
    <w:name w:val="List Continue 4"/>
    <w:basedOn w:val="List4"/>
    <w:rsid w:val="00F931C6"/>
    <w:pPr>
      <w:ind w:firstLine="0"/>
    </w:pPr>
  </w:style>
  <w:style w:type="paragraph" w:styleId="ListContinue5">
    <w:name w:val="List Continue 5"/>
    <w:basedOn w:val="List5"/>
    <w:rsid w:val="00F931C6"/>
    <w:pPr>
      <w:ind w:firstLine="0"/>
    </w:pPr>
  </w:style>
  <w:style w:type="paragraph" w:styleId="ListNumber3">
    <w:name w:val="List Number 3"/>
    <w:basedOn w:val="List3"/>
    <w:rsid w:val="00F931C6"/>
    <w:pPr>
      <w:numPr>
        <w:numId w:val="4"/>
      </w:numPr>
    </w:pPr>
  </w:style>
  <w:style w:type="paragraph" w:styleId="ListNumber4">
    <w:name w:val="List Number 4"/>
    <w:basedOn w:val="List4"/>
    <w:rsid w:val="00F931C6"/>
    <w:pPr>
      <w:numPr>
        <w:numId w:val="5"/>
      </w:numPr>
    </w:pPr>
  </w:style>
  <w:style w:type="paragraph" w:styleId="ListNumber5">
    <w:name w:val="List Number 5"/>
    <w:basedOn w:val="List5"/>
    <w:rsid w:val="00F931C6"/>
    <w:pPr>
      <w:numPr>
        <w:numId w:val="6"/>
      </w:numPr>
    </w:pPr>
  </w:style>
  <w:style w:type="paragraph" w:styleId="BlockText">
    <w:name w:val="Block Text"/>
    <w:basedOn w:val="Normal"/>
    <w:rsid w:val="00F93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1C6"/>
    <w:rPr>
      <w:sz w:val="16"/>
      <w:vertAlign w:val="superscript"/>
    </w:rPr>
  </w:style>
  <w:style w:type="character" w:customStyle="1" w:styleId="Symbols">
    <w:name w:val="Symbols"/>
    <w:basedOn w:val="DefaultParagraphFont"/>
    <w:rsid w:val="00F931C6"/>
    <w:rPr>
      <w:rFonts w:ascii="Symbol" w:hAnsi="Symbol"/>
    </w:rPr>
  </w:style>
  <w:style w:type="character" w:customStyle="1" w:styleId="MenuOptions">
    <w:name w:val="Menu Options"/>
    <w:basedOn w:val="DefaultParagraphFont"/>
    <w:rsid w:val="00F93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1C6"/>
    <w:rPr>
      <w:b/>
    </w:rPr>
  </w:style>
  <w:style w:type="character" w:customStyle="1" w:styleId="Underlined">
    <w:name w:val="Underlined"/>
    <w:basedOn w:val="DefaultParagraphFont"/>
    <w:rsid w:val="00F931C6"/>
    <w:rPr>
      <w:u w:val="single"/>
    </w:rPr>
  </w:style>
  <w:style w:type="paragraph" w:customStyle="1" w:styleId="TableBodyTextRight">
    <w:name w:val="Table Body Text Right"/>
    <w:basedOn w:val="TableBodyText"/>
    <w:rsid w:val="00F93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1C6"/>
    <w:rPr>
      <w:sz w:val="18"/>
    </w:rPr>
  </w:style>
  <w:style w:type="paragraph" w:customStyle="1" w:styleId="BodySmallRight">
    <w:name w:val="Body Small Right"/>
    <w:basedOn w:val="BodyTextRight"/>
    <w:rsid w:val="00F931C6"/>
    <w:rPr>
      <w:sz w:val="18"/>
      <w:szCs w:val="18"/>
    </w:rPr>
  </w:style>
  <w:style w:type="paragraph" w:customStyle="1" w:styleId="MarginEdition">
    <w:name w:val="Margin Edition"/>
    <w:basedOn w:val="MarginNote"/>
    <w:rsid w:val="00F93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1C6"/>
    <w:rPr>
      <w:sz w:val="2"/>
      <w:szCs w:val="2"/>
    </w:rPr>
  </w:style>
  <w:style w:type="character" w:customStyle="1" w:styleId="Small">
    <w:name w:val="Small"/>
    <w:basedOn w:val="DefaultParagraphFont"/>
    <w:rsid w:val="00F931C6"/>
    <w:rPr>
      <w:sz w:val="16"/>
    </w:rPr>
  </w:style>
  <w:style w:type="paragraph" w:customStyle="1" w:styleId="WideTable">
    <w:name w:val="Wide Table"/>
    <w:basedOn w:val="Normal"/>
    <w:rsid w:val="00F93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1C6"/>
  </w:style>
  <w:style w:type="paragraph" w:styleId="Quote">
    <w:name w:val="Quote"/>
    <w:basedOn w:val="Heading1"/>
    <w:link w:val="QuoteChar"/>
    <w:qFormat/>
    <w:rsid w:val="00F93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1C6"/>
    <w:pPr>
      <w:pageBreakBefore/>
    </w:pPr>
  </w:style>
  <w:style w:type="paragraph" w:customStyle="1" w:styleId="Border">
    <w:name w:val="Border"/>
    <w:basedOn w:val="Normal"/>
    <w:qFormat/>
    <w:rsid w:val="00F93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1C6"/>
    <w:rPr>
      <w:u w:val="single"/>
    </w:rPr>
  </w:style>
  <w:style w:type="character" w:customStyle="1" w:styleId="BoldandItalics">
    <w:name w:val="Bold and Italics"/>
    <w:qFormat/>
    <w:rsid w:val="00F931C6"/>
    <w:rPr>
      <w:b/>
      <w:i/>
      <w:u w:val="none"/>
    </w:rPr>
  </w:style>
  <w:style w:type="paragraph" w:styleId="BalloonText">
    <w:name w:val="Balloon Text"/>
    <w:basedOn w:val="Normal"/>
    <w:link w:val="BalloonTextChar"/>
    <w:rsid w:val="00F93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1C6"/>
    <w:pPr>
      <w:spacing w:before="0" w:after="0"/>
    </w:pPr>
  </w:style>
  <w:style w:type="paragraph" w:customStyle="1" w:styleId="BodyTextBold">
    <w:name w:val="Body Text Bold"/>
    <w:basedOn w:val="BodyText"/>
    <w:qFormat/>
    <w:rsid w:val="00F931C6"/>
    <w:rPr>
      <w:b/>
    </w:rPr>
  </w:style>
  <w:style w:type="character" w:styleId="Hyperlink">
    <w:name w:val="Hyperlink"/>
    <w:basedOn w:val="DefaultParagraphFont"/>
    <w:uiPriority w:val="99"/>
    <w:unhideWhenUsed/>
    <w:rsid w:val="004F5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3336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POLCOV008 Provide intelligence support to policing responses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2021-10-07T08:20:00Z</dcterms:created>
  <dcterms:modified xsi:type="dcterms:W3CDTF">2021-10-07T08:20:00Z</dcterms:modified>
</cp:coreProperties>
</file>