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AF6" w:rsidP="00696AF6">
      <w:pPr>
        <w:pStyle w:val="Title"/>
      </w:pPr>
      <w:r>
        <w:fldChar w:fldCharType="begin"/>
      </w:r>
      <w:r>
        <w:instrText xml:space="preserve"> TITLE   \* MERGEFORMAT </w:instrText>
      </w:r>
      <w:r>
        <w:fldChar w:fldCharType="separate"/>
      </w:r>
      <w:r>
        <w:t>POLAUX012 Contribute to judicial processes</w:t>
      </w:r>
      <w:r>
        <w:fldChar w:fldCharType="end"/>
      </w:r>
    </w:p>
    <w:p w:rsidR="00696AF6" w:rsidP="00696AF6">
      <w:pPr>
        <w:pStyle w:val="Version"/>
        <w:sectPr w:rsidSect="00980A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A12" w:rsidP="00980A12">
      <w:pPr>
        <w:pStyle w:val="SuperHeading"/>
      </w:pPr>
      <w:r w:rsidRPr="00980A12">
        <w:t>POLAUX012 Contribute to judicial processes</w:t>
      </w:r>
    </w:p>
    <w:p w:rsidR="00000000" w:rsidRPr="00980A12" w:rsidP="00980A12">
      <w:pPr>
        <w:pStyle w:val="Heading1"/>
      </w:pPr>
      <w:bookmarkStart w:id="1" w:name="O_714907"/>
      <w:bookmarkEnd w:id="1"/>
      <w:r w:rsidRPr="00980A12">
        <w:t>Modification History</w:t>
      </w:r>
    </w:p>
    <w:tbl>
      <w:tblPr>
        <w:tblW w:w="0" w:type="auto"/>
        <w:tblLayout w:type="fixed"/>
        <w:tblCellMar>
          <w:left w:w="62" w:type="dxa"/>
          <w:right w:w="62" w:type="dxa"/>
        </w:tblCellMar>
        <w:tblLook w:val="0000"/>
      </w:tblPr>
      <w:tblGrid>
        <w:gridCol w:w="1134"/>
        <w:gridCol w:w="7937"/>
      </w:tblGrid>
      <w:tr w:rsidTr="00696A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TableHeading"/>
              <w:rPr>
                <w:lang w:val="en-NZ"/>
              </w:rPr>
            </w:pPr>
            <w:r w:rsidRPr="00980A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TableHeading"/>
              <w:rPr>
                <w:lang w:val="en-NZ"/>
              </w:rPr>
            </w:pPr>
            <w:r w:rsidRPr="00980A12">
              <w:t>Comments</w:t>
            </w:r>
          </w:p>
        </w:tc>
      </w:tr>
      <w:tr w:rsidTr="00696A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BodyText"/>
              <w:rPr>
                <w:lang w:val="en-NZ"/>
              </w:rPr>
            </w:pPr>
            <w:r w:rsidRPr="00980A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A12" w:rsidP="00980A12">
            <w:pPr>
              <w:pStyle w:val="BodyText"/>
            </w:pPr>
            <w:r w:rsidRPr="00980A12">
              <w:t xml:space="preserve">This unit was released in POL Police Training Package release 1.0 and meets the Standards for Training Packages. </w:t>
            </w:r>
          </w:p>
        </w:tc>
      </w:tr>
    </w:tbl>
    <w:p w:rsidR="00000000" w:rsidRPr="00980A12" w:rsidP="00980A12">
      <w:pPr>
        <w:pStyle w:val="BodyText"/>
      </w:pPr>
    </w:p>
    <w:p w:rsidR="00000000" w:rsidRPr="00980A12" w:rsidP="00980A12">
      <w:pPr>
        <w:pStyle w:val="AllowPageBreak"/>
      </w:pPr>
    </w:p>
    <w:p w:rsidR="00000000" w:rsidRPr="00980A12" w:rsidP="00980A12">
      <w:pPr>
        <w:pStyle w:val="Heading1"/>
      </w:pPr>
      <w:bookmarkStart w:id="2" w:name="O_714908"/>
      <w:bookmarkEnd w:id="2"/>
      <w:r w:rsidRPr="00980A12">
        <w:t>Application</w:t>
      </w:r>
    </w:p>
    <w:p w:rsidR="00000000" w:rsidRPr="00980A12" w:rsidP="00696AF6">
      <w:pPr>
        <w:pStyle w:val="BodyText"/>
      </w:pPr>
      <w:r w:rsidRPr="00980A12">
        <w:t>This unit describes the skills required to contribute to judicial proc</w:t>
      </w:r>
      <w:r w:rsidRPr="00980A12">
        <w:t>esses, including engaging with individuals and completing follow up activities.</w:t>
      </w:r>
    </w:p>
    <w:p w:rsidR="00000000" w:rsidRPr="00980A12" w:rsidP="00696AF6">
      <w:pPr>
        <w:pStyle w:val="BodyText"/>
      </w:pPr>
      <w:r w:rsidRPr="00980A12">
        <w:t>This unit applies to those working as community policing staff, in metropolitan and/or remote areas.</w:t>
      </w:r>
    </w:p>
    <w:p w:rsidR="00000000" w:rsidRPr="00980A12" w:rsidP="00696AF6">
      <w:pPr>
        <w:pStyle w:val="BodyText"/>
      </w:pPr>
      <w:r w:rsidRPr="00980A12">
        <w:t>The skills and knowledge described in this unit must be applied within th</w:t>
      </w:r>
      <w:r w:rsidRPr="00980A12">
        <w:t xml:space="preserve">e legislative, regulatory and policy environment in which they are carried out. Organisational policies and procedures must be consulted and adhered to, particularly those relating to work health and safety (WHS) and codes of conduct. </w:t>
      </w:r>
    </w:p>
    <w:p w:rsidR="00000000" w:rsidRPr="00980A12" w:rsidP="00696AF6">
      <w:pPr>
        <w:pStyle w:val="BodyText"/>
      </w:pPr>
      <w:r w:rsidRPr="00980A12">
        <w:t>Those undertaking t</w:t>
      </w:r>
      <w:r w:rsidRPr="00980A12">
        <w:t>his unit would demonstrate autonomy, judgement and limited responsibility within established parameters. They would complete complex tasks in a range of mostly familiar contexts that can sometimes be unpredictable.</w:t>
      </w:r>
    </w:p>
    <w:p w:rsidR="00000000" w:rsidRPr="00980A12" w:rsidP="00696AF6">
      <w:pPr>
        <w:pStyle w:val="BodyText"/>
      </w:pPr>
      <w:r w:rsidRPr="00980A12">
        <w:t>No licensing, legislative or certification requirements apply to unit at the time of publication.</w:t>
      </w:r>
    </w:p>
    <w:p w:rsidR="00000000" w:rsidRPr="00980A12" w:rsidP="00980A12">
      <w:pPr>
        <w:pStyle w:val="Heading1"/>
      </w:pPr>
      <w:bookmarkStart w:id="3" w:name="O_714910"/>
      <w:bookmarkEnd w:id="3"/>
      <w:r w:rsidRPr="00980A12">
        <w:t>Competency Field</w:t>
      </w:r>
    </w:p>
    <w:p w:rsidR="00000000" w:rsidRPr="00980A12" w:rsidP="00696AF6">
      <w:pPr>
        <w:pStyle w:val="BodyText"/>
      </w:pPr>
      <w:r w:rsidRPr="00980A12">
        <w:t>Auxiliary</w:t>
      </w:r>
    </w:p>
    <w:p w:rsidR="00000000" w:rsidRPr="00980A12" w:rsidP="00980A12">
      <w:pPr>
        <w:pStyle w:val="Heading1"/>
      </w:pPr>
      <w:bookmarkStart w:id="4" w:name="O_714912"/>
      <w:bookmarkEnd w:id="4"/>
      <w:r w:rsidRPr="00980A12">
        <w:t>Elements and Performance Criteria</w:t>
      </w:r>
    </w:p>
    <w:tbl>
      <w:tblPr>
        <w:tblW w:w="0" w:type="auto"/>
        <w:tblLayout w:type="fixed"/>
        <w:tblCellMar>
          <w:left w:w="62" w:type="dxa"/>
          <w:right w:w="62" w:type="dxa"/>
        </w:tblCellMar>
        <w:tblLook w:val="0000"/>
      </w:tblPr>
      <w:tblGrid>
        <w:gridCol w:w="2268"/>
        <w:gridCol w:w="6804"/>
      </w:tblGrid>
      <w:tr w:rsidTr="00980A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TableHeading"/>
              <w:rPr>
                <w:lang w:val="en-NZ"/>
              </w:rPr>
            </w:pPr>
            <w:r w:rsidRPr="00980A1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TableHeading"/>
              <w:rPr>
                <w:lang w:val="en-NZ"/>
              </w:rPr>
            </w:pPr>
            <w:r w:rsidRPr="00980A12">
              <w:t>PERFORMANCE CRITERIA</w:t>
            </w:r>
          </w:p>
        </w:tc>
      </w:tr>
      <w:tr w:rsidTr="00980A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BodyText"/>
              <w:rPr>
                <w:lang w:val="en-NZ"/>
              </w:rPr>
            </w:pPr>
            <w:r w:rsidRPr="00980A12">
              <w:t xml:space="preserve">Elements describe the essential </w:t>
            </w:r>
            <w:r w:rsidRPr="00980A12">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BodyText"/>
              <w:rPr>
                <w:lang w:val="en-NZ"/>
              </w:rPr>
            </w:pPr>
            <w:r w:rsidRPr="00980A12">
              <w:t>Performance criteria describe the performance needed to demonstrate achievement of the element. Where bold italicised text is used, further information is detailed in the range of conditions section.</w:t>
            </w:r>
          </w:p>
        </w:tc>
      </w:tr>
      <w:tr w:rsidTr="00980A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List"/>
              <w:rPr>
                <w:lang w:val="en-NZ"/>
              </w:rPr>
            </w:pPr>
            <w:r w:rsidRPr="00980A12">
              <w:rPr>
                <w:rStyle w:val="SpecialBold"/>
              </w:rPr>
              <w:t>1.</w:t>
            </w:r>
            <w:r w:rsidRPr="00980A12">
              <w:rPr>
                <w:rStyle w:val="SpecialBold"/>
              </w:rPr>
              <w:tab/>
              <w:t>Engage with persons involved in judicial pr</w:t>
            </w:r>
            <w:r w:rsidRPr="00980A12">
              <w:rPr>
                <w:rStyle w:val="SpecialBold"/>
              </w:rPr>
              <w:t>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A12" w:rsidP="00980A12">
            <w:pPr>
              <w:pStyle w:val="List"/>
            </w:pPr>
            <w:r w:rsidRPr="00980A12">
              <w:t>1.1</w:t>
            </w:r>
            <w:r w:rsidRPr="00980A12">
              <w:tab/>
              <w:t>Determine roles and responsibilities of persons identified to be involved in the judicial process.</w:t>
            </w:r>
          </w:p>
          <w:p w:rsidR="00000000" w:rsidRPr="00980A12" w:rsidP="00980A12">
            <w:pPr>
              <w:pStyle w:val="List"/>
            </w:pPr>
            <w:r w:rsidRPr="00980A12">
              <w:t>1.2</w:t>
            </w:r>
            <w:r w:rsidRPr="00980A12">
              <w:tab/>
              <w:t>Provide advice to victims and witnesses in relation to participation in judicial processes.</w:t>
            </w:r>
          </w:p>
          <w:p w:rsidR="00000000" w:rsidRPr="00980A12" w:rsidP="00980A12">
            <w:pPr>
              <w:pStyle w:val="List"/>
            </w:pPr>
            <w:r w:rsidRPr="00980A12">
              <w:t>1.3</w:t>
            </w:r>
            <w:r w:rsidRPr="00980A12">
              <w:tab/>
              <w:t>Communicate information regarding available sup</w:t>
            </w:r>
            <w:r w:rsidRPr="00980A12">
              <w:t>port services to victims and witnesses.</w:t>
            </w:r>
          </w:p>
          <w:p w:rsidR="00000000" w:rsidP="00980A12">
            <w:pPr>
              <w:pStyle w:val="List"/>
              <w:rPr>
                <w:lang w:val="en-NZ"/>
              </w:rPr>
            </w:pPr>
            <w:r w:rsidRPr="00980A12">
              <w:t>1.4</w:t>
            </w:r>
            <w:r w:rsidRPr="00980A12">
              <w:tab/>
              <w:t>Produce judicial documentation in accordance with timeframes and format requirements.</w:t>
            </w:r>
          </w:p>
        </w:tc>
      </w:tr>
      <w:tr w:rsidTr="00980A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List"/>
              <w:rPr>
                <w:lang w:val="en-NZ"/>
              </w:rPr>
            </w:pPr>
            <w:r w:rsidRPr="00980A12">
              <w:rPr>
                <w:rStyle w:val="SpecialBold"/>
              </w:rPr>
              <w:t>2.</w:t>
            </w:r>
            <w:r w:rsidRPr="00980A12">
              <w:rPr>
                <w:rStyle w:val="SpecialBold"/>
              </w:rPr>
              <w:tab/>
              <w:t>Complete follow up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A12" w:rsidP="00980A12">
            <w:pPr>
              <w:pStyle w:val="List"/>
            </w:pPr>
            <w:r w:rsidRPr="00980A12">
              <w:t>2.1</w:t>
            </w:r>
            <w:r w:rsidRPr="00980A12">
              <w:tab/>
              <w:t>Facilitate return/disposal of property and exhibits.</w:t>
            </w:r>
          </w:p>
          <w:p w:rsidR="00000000" w:rsidRPr="00980A12" w:rsidP="00980A12">
            <w:pPr>
              <w:pStyle w:val="List"/>
            </w:pPr>
            <w:r w:rsidRPr="00980A12">
              <w:t>2.2</w:t>
            </w:r>
            <w:r w:rsidRPr="00980A12">
              <w:tab/>
            </w:r>
            <w:r w:rsidRPr="00980A12">
              <w:t>Communicate court results to ensure stakeholders are informed.</w:t>
            </w:r>
          </w:p>
        </w:tc>
      </w:tr>
    </w:tbl>
    <w:p w:rsidR="00000000" w:rsidRPr="00980A12" w:rsidP="00980A12">
      <w:pPr>
        <w:pStyle w:val="BodyText"/>
      </w:pPr>
    </w:p>
    <w:p w:rsidR="00000000" w:rsidRPr="00980A12" w:rsidP="00980A12">
      <w:pPr>
        <w:pStyle w:val="AllowPageBreak"/>
      </w:pPr>
    </w:p>
    <w:p w:rsidR="00000000" w:rsidRPr="00980A12" w:rsidP="00980A12">
      <w:pPr>
        <w:pStyle w:val="Heading1"/>
      </w:pPr>
      <w:bookmarkStart w:id="5" w:name="O_714913"/>
      <w:bookmarkEnd w:id="5"/>
      <w:r w:rsidRPr="00980A12">
        <w:t>Foundation Skills</w:t>
      </w:r>
    </w:p>
    <w:p w:rsidR="00000000" w:rsidRPr="00980A12" w:rsidP="00696AF6">
      <w:pPr>
        <w:pStyle w:val="BodyText"/>
      </w:pPr>
      <w:r w:rsidRPr="00980A12">
        <w:t>The foundation skills demands of this unit have been mapped for alignment with the Australian Core Skills Framework (ACSF). The following tables outline the</w:t>
      </w:r>
      <w:r w:rsidRPr="00980A12">
        <w:t xml:space="preserve"> performance levels indicated for successful attainment of the unit.</w:t>
      </w:r>
    </w:p>
    <w:p w:rsidR="00000000" w:rsidRPr="00980A12" w:rsidP="00980A12">
      <w:pPr>
        <w:pStyle w:val="BodyText"/>
        <w:keepNext/>
      </w:pPr>
    </w:p>
    <w:p w:rsidR="00696AF6" w:rsidP="00980A12">
      <w:pPr>
        <w:pStyle w:val="BodyText"/>
      </w:pPr>
      <w:bookmarkStart w:id="6" w:name="O_74086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0.25pt">
            <v:imagedata r:id="rId10" o:title=""/>
          </v:shape>
        </w:pict>
      </w:r>
      <w:bookmarkEnd w:id="6"/>
    </w:p>
    <w:p w:rsidR="00696AF6" w:rsidP="00980A12">
      <w:pPr>
        <w:pStyle w:val="BodyText"/>
      </w:pPr>
    </w:p>
    <w:p w:rsidR="00000000" w:rsidRPr="00980A12" w:rsidP="00696AF6">
      <w:pPr>
        <w:pStyle w:val="BodyText"/>
      </w:pPr>
      <w:r w:rsidRPr="00980A12">
        <w:t>Further information on ACSF and the foundatio</w:t>
      </w:r>
      <w:r w:rsidRPr="00980A12">
        <w:t>n skills underpinning this unit can be found in the Foundation Skills Guide on the GSA website.</w:t>
      </w:r>
    </w:p>
    <w:p w:rsidR="00000000" w:rsidRPr="00980A12" w:rsidP="00980A12">
      <w:pPr>
        <w:pStyle w:val="Heading1"/>
      </w:pPr>
      <w:bookmarkStart w:id="7" w:name="O_714915"/>
      <w:bookmarkEnd w:id="7"/>
      <w:r w:rsidRPr="00980A12">
        <w:t>Unit Mapping Information</w:t>
      </w:r>
    </w:p>
    <w:p w:rsidR="00000000" w:rsidRPr="00980A12" w:rsidP="00696AF6">
      <w:pPr>
        <w:pStyle w:val="BodyText"/>
      </w:pPr>
      <w:r w:rsidRPr="00980A12">
        <w:t>No equivalent unit.</w:t>
      </w:r>
    </w:p>
    <w:p w:rsidR="00000000" w:rsidRPr="00980A12" w:rsidP="00980A12">
      <w:pPr>
        <w:pStyle w:val="Heading1"/>
      </w:pPr>
      <w:bookmarkStart w:id="8" w:name="O_714922"/>
      <w:bookmarkEnd w:id="8"/>
      <w:r w:rsidRPr="00980A12">
        <w:t>Links</w:t>
      </w:r>
    </w:p>
    <w:p w:rsidR="00000000" w:rsidRPr="00980A12" w:rsidP="00696AF6">
      <w:pPr>
        <w:pStyle w:val="BodyText"/>
      </w:pPr>
      <w:r w:rsidRPr="00980A1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0221">
        <w:rPr>
          <w:rStyle w:val="Hyperlink"/>
        </w:rPr>
        <w:t>https://vetnet.gov.au/Pages/TrainingDocs.aspx?q=98c3984e-2cf1-48a8-8ed1-85e4b92e7351</w:t>
      </w:r>
      <w:r>
        <w:fldChar w:fldCharType="end"/>
      </w:r>
    </w:p>
    <w:p w:rsidR="00000000" w:rsidRPr="00980A12" w:rsidP="00696AF6">
      <w:pPr>
        <w:pStyle w:val="BodyText"/>
      </w:pPr>
      <w:r w:rsidRPr="00980A1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0221">
        <w:rPr>
          <w:rStyle w:val="Hyperlink"/>
        </w:rPr>
        <w:t>https://vetnet.gov.au/Pages/TrainingDocs.aspx?q=98c3984e-2cf1-48a8-8ed1-85e4b92e7351</w:t>
      </w:r>
      <w:r>
        <w:fldChar w:fldCharType="end"/>
      </w:r>
    </w:p>
    <w:p w:rsidR="00000000" w:rsidRPr="00980A12" w:rsidP="00696AF6">
      <w:pPr>
        <w:pStyle w:val="BodyText"/>
      </w:pPr>
      <w:r w:rsidRPr="00980A1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0221">
        <w:rPr>
          <w:rStyle w:val="Hyperlink"/>
        </w:rPr>
        <w:t>https://vetnet.gov.au/Pages/TrainingDocs.aspx?q=98c3984e-2cf1-48a8-8ed1-85e4b92e7351</w:t>
      </w:r>
      <w:r>
        <w:fldChar w:fldCharType="end"/>
      </w:r>
    </w:p>
    <w:p w:rsidR="00000000" w:rsidRPr="00980A12" w:rsidP="00696AF6">
      <w:pPr>
        <w:pStyle w:val="BodyText"/>
        <w:sectPr w:rsidSect="00980A12">
          <w:headerReference w:type="default" r:id="rId11"/>
          <w:footerReference w:type="default" r:id="rId12"/>
          <w:pgSz w:w="11908" w:h="16833"/>
          <w:pgMar w:top="1702" w:right="1418" w:bottom="1702" w:left="1418" w:header="992" w:footer="992" w:gutter="0"/>
          <w:cols w:space="720"/>
          <w:noEndnote/>
          <w:docGrid w:linePitch="299"/>
        </w:sectPr>
      </w:pPr>
    </w:p>
    <w:p w:rsidR="00000000" w:rsidRPr="00980A12" w:rsidP="00980A12">
      <w:pPr>
        <w:pStyle w:val="SuperHeading"/>
      </w:pPr>
      <w:r w:rsidRPr="00980A12">
        <w:t>Assessment Requirements for POLAUX012 Contribute to judicial pr</w:t>
      </w:r>
      <w:r w:rsidRPr="00980A12">
        <w:t>ocesses</w:t>
      </w:r>
    </w:p>
    <w:p w:rsidR="00000000" w:rsidRPr="00980A12" w:rsidP="00980A12">
      <w:pPr>
        <w:pStyle w:val="Heading1"/>
      </w:pPr>
      <w:bookmarkStart w:id="9" w:name="O_714917"/>
      <w:bookmarkEnd w:id="9"/>
      <w:r w:rsidRPr="00980A12">
        <w:t>Modification History</w:t>
      </w:r>
    </w:p>
    <w:tbl>
      <w:tblPr>
        <w:tblW w:w="0" w:type="auto"/>
        <w:tblLayout w:type="fixed"/>
        <w:tblCellMar>
          <w:left w:w="62" w:type="dxa"/>
          <w:right w:w="62" w:type="dxa"/>
        </w:tblCellMar>
        <w:tblLook w:val="0000"/>
      </w:tblPr>
      <w:tblGrid>
        <w:gridCol w:w="1134"/>
        <w:gridCol w:w="7937"/>
      </w:tblGrid>
      <w:tr w:rsidTr="00696A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TableHeading"/>
              <w:rPr>
                <w:lang w:val="en-NZ"/>
              </w:rPr>
            </w:pPr>
            <w:r w:rsidRPr="00980A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TableHeading"/>
              <w:rPr>
                <w:lang w:val="en-NZ"/>
              </w:rPr>
            </w:pPr>
            <w:r w:rsidRPr="00980A12">
              <w:t>Comments</w:t>
            </w:r>
          </w:p>
        </w:tc>
      </w:tr>
      <w:tr w:rsidTr="00696A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A12">
            <w:pPr>
              <w:pStyle w:val="BodyText"/>
              <w:rPr>
                <w:lang w:val="en-NZ"/>
              </w:rPr>
            </w:pPr>
            <w:r w:rsidRPr="00980A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A12" w:rsidP="00980A12">
            <w:pPr>
              <w:pStyle w:val="BodyText"/>
            </w:pPr>
            <w:r w:rsidRPr="00980A12">
              <w:t xml:space="preserve">These Assessment Requirements were released in POL Police Training Package release 1.0 and meet the Standards for Training Packages. </w:t>
            </w:r>
          </w:p>
        </w:tc>
      </w:tr>
    </w:tbl>
    <w:p w:rsidR="00000000" w:rsidRPr="00980A12" w:rsidP="00980A12">
      <w:pPr>
        <w:pStyle w:val="BodyText"/>
      </w:pPr>
    </w:p>
    <w:p w:rsidR="00000000" w:rsidRPr="00980A12" w:rsidP="00980A12">
      <w:pPr>
        <w:pStyle w:val="AllowPageBreak"/>
      </w:pPr>
    </w:p>
    <w:p w:rsidR="00000000" w:rsidRPr="00980A12" w:rsidP="00980A12">
      <w:pPr>
        <w:pStyle w:val="Heading1"/>
      </w:pPr>
      <w:bookmarkStart w:id="10" w:name="O_714918"/>
      <w:bookmarkEnd w:id="10"/>
      <w:r w:rsidRPr="00980A12">
        <w:t>Performance Evidence</w:t>
      </w:r>
    </w:p>
    <w:p w:rsidR="00000000" w:rsidRPr="00980A12" w:rsidP="00696AF6">
      <w:pPr>
        <w:pStyle w:val="BodyText"/>
      </w:pPr>
      <w:r w:rsidRPr="00980A1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980A12" w:rsidP="00980A12">
      <w:pPr>
        <w:pStyle w:val="ListBullet"/>
      </w:pPr>
      <w:r w:rsidRPr="00980A12">
        <w:t>communi</w:t>
      </w:r>
      <w:r w:rsidRPr="00980A12">
        <w:t xml:space="preserve">cating with stakeholders as part of judicial processes </w:t>
      </w:r>
    </w:p>
    <w:p w:rsidR="00000000" w:rsidRPr="00980A12" w:rsidP="00980A12">
      <w:pPr>
        <w:pStyle w:val="ListBullet"/>
      </w:pPr>
      <w:r w:rsidRPr="00980A12">
        <w:t xml:space="preserve">completing judicial documents that comply with judicial policies and current legislation </w:t>
      </w:r>
    </w:p>
    <w:p w:rsidR="00000000" w:rsidRPr="00980A12" w:rsidP="00980A12">
      <w:pPr>
        <w:pStyle w:val="ListBullet"/>
      </w:pPr>
      <w:r w:rsidRPr="00980A12">
        <w:t>facilitating court processes by providing services to witnesses/victims/offenders</w:t>
      </w:r>
    </w:p>
    <w:p w:rsidR="00000000" w:rsidRPr="00980A12" w:rsidP="00980A12">
      <w:pPr>
        <w:pStyle w:val="AllowPageBreak"/>
      </w:pPr>
    </w:p>
    <w:p w:rsidR="00000000" w:rsidRPr="00980A12" w:rsidP="00980A12">
      <w:pPr>
        <w:pStyle w:val="Heading1"/>
      </w:pPr>
      <w:bookmarkStart w:id="11" w:name="O_714919"/>
      <w:bookmarkEnd w:id="11"/>
      <w:r w:rsidRPr="00980A12">
        <w:t>Knowledge Evidence</w:t>
      </w:r>
    </w:p>
    <w:p w:rsidR="00000000" w:rsidRPr="00980A12" w:rsidP="00696AF6">
      <w:pPr>
        <w:pStyle w:val="BodyText"/>
      </w:pPr>
      <w:r w:rsidRPr="00980A12">
        <w:t>Evidence required to demonstrate competence must satisfy all of the requirements of the elements and performance criteria. If not otherwise specified the depth of knowledge demonstrated must be appropriate to the job context of the candi</w:t>
      </w:r>
      <w:r w:rsidRPr="00980A12">
        <w:t>date.</w:t>
      </w:r>
    </w:p>
    <w:p w:rsidR="00000000" w:rsidRPr="00980A12" w:rsidP="00980A12">
      <w:pPr>
        <w:pStyle w:val="ListBullet"/>
      </w:pPr>
      <w:r w:rsidRPr="00980A12">
        <w:t>Rules of Evidence</w:t>
      </w:r>
    </w:p>
    <w:p w:rsidR="00000000" w:rsidRPr="00980A12" w:rsidP="00980A12">
      <w:pPr>
        <w:pStyle w:val="ListBullet"/>
      </w:pPr>
      <w:r w:rsidRPr="00980A12">
        <w:t>capabilities, powers and authorities of services external to policing</w:t>
      </w:r>
    </w:p>
    <w:p w:rsidR="00000000" w:rsidRPr="00980A12" w:rsidP="00980A12">
      <w:pPr>
        <w:pStyle w:val="ListBullet"/>
      </w:pPr>
      <w:r w:rsidRPr="00980A12">
        <w:t>court and bail procedures and processes</w:t>
      </w:r>
    </w:p>
    <w:p w:rsidR="00000000" w:rsidRPr="00980A12" w:rsidP="00980A12">
      <w:pPr>
        <w:pStyle w:val="ListBullet"/>
      </w:pPr>
      <w:r w:rsidRPr="00980A12">
        <w:t>reporting requirements relating to judicial processes</w:t>
      </w:r>
    </w:p>
    <w:p w:rsidR="00000000" w:rsidRPr="00980A12" w:rsidP="00980A12">
      <w:pPr>
        <w:pStyle w:val="AllowPageBreak"/>
      </w:pPr>
    </w:p>
    <w:p w:rsidR="00000000" w:rsidRPr="00980A12" w:rsidP="00980A12">
      <w:pPr>
        <w:pStyle w:val="Heading1"/>
      </w:pPr>
      <w:bookmarkStart w:id="12" w:name="O_714920"/>
      <w:bookmarkEnd w:id="12"/>
      <w:r w:rsidRPr="00980A12">
        <w:t>Assessment Conditions</w:t>
      </w:r>
    </w:p>
    <w:p w:rsidR="00000000" w:rsidRPr="00980A12" w:rsidP="00696AF6">
      <w:pPr>
        <w:pStyle w:val="BodyText"/>
      </w:pPr>
      <w:r w:rsidRPr="00980A12">
        <w:t>This unit contains no specif</w:t>
      </w:r>
      <w:r w:rsidRPr="00980A12">
        <w:t xml:space="preserve">ic industry-mandated assessment conditions. Guidance on suggested and recommended conditions and methods can be found in the Implementation Guide. </w:t>
      </w:r>
    </w:p>
    <w:p w:rsidR="00000000" w:rsidRPr="00980A12" w:rsidP="00696AF6">
      <w:pPr>
        <w:pStyle w:val="BodyText"/>
      </w:pPr>
      <w:r w:rsidRPr="00980A12">
        <w:t>Assessors must satisfy the NVR/AQTF mandatory competency requirements for assessors.</w:t>
      </w:r>
    </w:p>
    <w:p w:rsidR="00000000" w:rsidRPr="00980A12" w:rsidP="00980A12">
      <w:pPr>
        <w:pStyle w:val="Heading1"/>
      </w:pPr>
      <w:bookmarkStart w:id="13" w:name="O_714923"/>
      <w:bookmarkEnd w:id="13"/>
      <w:r w:rsidRPr="00980A12">
        <w:t>Links</w:t>
      </w:r>
    </w:p>
    <w:p w:rsidR="00000000" w:rsidRPr="00980A12" w:rsidP="00696AF6">
      <w:pPr>
        <w:pStyle w:val="BodyText"/>
      </w:pPr>
      <w:r w:rsidRPr="00980A1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0221">
        <w:rPr>
          <w:rStyle w:val="Hyperlink"/>
        </w:rPr>
        <w:t>https://vetnet.gov.au/Pages/TrainingDocs.aspx?q=98c3984e-2cf1-48a8-8ed1-85e4b92e7351</w:t>
      </w:r>
      <w:r>
        <w:fldChar w:fldCharType="end"/>
      </w:r>
    </w:p>
    <w:p w:rsidR="00000000" w:rsidRPr="00980A12" w:rsidP="00696AF6">
      <w:pPr>
        <w:pStyle w:val="BodyText"/>
      </w:pPr>
      <w:r w:rsidRPr="00980A1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0221">
        <w:rPr>
          <w:rStyle w:val="Hyperlink"/>
        </w:rPr>
        <w:t>https://vetnet.gov.au/Pages/TrainingDocs.aspx?q=98c3984e-2cf1-48a8-8ed1-85e4b92e7351</w:t>
      </w:r>
      <w:r>
        <w:fldChar w:fldCharType="end"/>
      </w:r>
    </w:p>
    <w:p w:rsidR="00000000" w:rsidRPr="00980A12" w:rsidP="00696AF6">
      <w:pPr>
        <w:pStyle w:val="BodyText"/>
      </w:pPr>
      <w:r w:rsidRPr="00980A1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D0221">
        <w:rPr>
          <w:rStyle w:val="Hyperlink"/>
        </w:rPr>
        <w:t>https://vetnet.gov.au/Pages/TrainingDocs.aspx?q=98c3984e-2cf1-48a8-8ed1-85e4b92e7351</w:t>
      </w:r>
      <w:r>
        <w:fldChar w:fldCharType="end"/>
      </w:r>
    </w:p>
    <w:p w:rsidR="00000000" w:rsidRPr="00980A12" w:rsidP="00980A12"/>
    <w:sectPr w:rsidSect="00980A1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12" w:rsidRPr="00696AF6" w:rsidP="00696A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F6" w:rsidP="00980A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6AF6" w:rsidP="00980A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96AF6" w:rsidP="00980A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12" w:rsidP="00980A12">
    <w:pPr>
      <w:pStyle w:val="Footer"/>
      <w:framePr w:wrap="around"/>
    </w:pPr>
    <w:r>
      <w:fldChar w:fldCharType="begin"/>
    </w:r>
    <w:r>
      <w:instrText xml:space="preserve"> DOCPROPERTY  Subject  \* MERGEFORMAT </w:instrText>
    </w:r>
    <w:r>
      <w:fldChar w:fldCharType="separate"/>
    </w:r>
    <w:r w:rsidR="00696AF6">
      <w:t>Approved</w:t>
    </w:r>
    <w:r w:rsidR="00696AF6">
      <w:fldChar w:fldCharType="end"/>
    </w:r>
    <w:r>
      <w:tab/>
      <w:t xml:space="preserve">Page </w:t>
    </w:r>
    <w:r>
      <w:fldChar w:fldCharType="begin"/>
    </w:r>
    <w:r>
      <w:instrText xml:space="preserve"> PAGE  \* Arabic  \* MERGEFORMAT </w:instrText>
    </w:r>
    <w:r>
      <w:fldChar w:fldCharType="separate"/>
    </w:r>
    <w:r w:rsidR="00696A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AF6">
      <w:rPr>
        <w:noProof/>
      </w:rPr>
      <w:t>4</w:t>
    </w:r>
    <w:r>
      <w:rPr>
        <w:noProof/>
      </w:rPr>
      <w:fldChar w:fldCharType="end"/>
    </w:r>
  </w:p>
  <w:p w:rsidR="00980A12" w:rsidP="00980A12">
    <w:pPr>
      <w:pStyle w:val="Footer"/>
      <w:framePr w:wrap="around"/>
    </w:pPr>
    <w:r>
      <w:t xml:space="preserve">© Commonwealth of Australia, </w:t>
    </w:r>
    <w:r>
      <w:fldChar w:fldCharType="begin"/>
    </w:r>
    <w:r>
      <w:instrText xml:space="preserve"> DATE  \@ "yyyy"  \* MERGEFORMAT </w:instrText>
    </w:r>
    <w:r>
      <w:fldChar w:fldCharType="separate"/>
    </w:r>
    <w:r w:rsidR="00696AF6">
      <w:rPr>
        <w:noProof/>
      </w:rPr>
      <w:t>2025</w:t>
    </w:r>
    <w:r>
      <w:fldChar w:fldCharType="end"/>
    </w:r>
    <w:r>
      <w:tab/>
    </w:r>
    <w:r>
      <w:fldChar w:fldCharType="begin"/>
    </w:r>
    <w:r>
      <w:instrText xml:space="preserve"> DOCPROPERTY  Author  \* MERGEFORMAT </w:instrText>
    </w:r>
    <w:r>
      <w:fldChar w:fldCharType="separate"/>
    </w:r>
    <w:r w:rsidR="00696AF6">
      <w:t>Public Skills Australia</w:t>
    </w:r>
    <w:r w:rsidR="00696AF6">
      <w:fldChar w:fldCharType="end"/>
    </w:r>
  </w:p>
  <w:p w:rsidR="00980A12" w:rsidP="00980A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A12" w:rsidRPr="00696AF6" w:rsidP="00696A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F6" w:rsidRPr="002D2AF8" w:rsidP="00980A12">
    <w:pPr>
      <w:pStyle w:val="Header"/>
      <w:framePr w:wrap="around"/>
    </w:pPr>
    <w:r>
      <w:fldChar w:fldCharType="begin"/>
    </w:r>
    <w:r>
      <w:instrText xml:space="preserve"> TITLE   \* MERGEFORMAT </w:instrText>
    </w:r>
    <w:r>
      <w:fldChar w:fldCharType="separate"/>
    </w:r>
    <w:r>
      <w:t>POLAUX012 Contribute to judicial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6AF6" w:rsidP="00980A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12" w:rsidRPr="002D2AF8" w:rsidP="00980A12">
    <w:pPr>
      <w:pStyle w:val="Header"/>
      <w:framePr w:wrap="around"/>
    </w:pPr>
    <w:r>
      <w:fldChar w:fldCharType="begin"/>
    </w:r>
    <w:r>
      <w:instrText xml:space="preserve"> TITLE   \* MERGEFORMAT </w:instrText>
    </w:r>
    <w:r>
      <w:fldChar w:fldCharType="separate"/>
    </w:r>
    <w:r w:rsidR="00696AF6">
      <w:t>POLAUX012 Contribute to judicial processes</w:t>
    </w:r>
    <w:r w:rsidR="00696AF6">
      <w:fldChar w:fldCharType="end"/>
    </w:r>
    <w:r>
      <w:tab/>
      <w:t xml:space="preserve">Date this document was generated: </w:t>
    </w:r>
    <w:r>
      <w:fldChar w:fldCharType="begin"/>
    </w:r>
    <w:r>
      <w:instrText xml:space="preserve"> CREATEDATE  \@ "d MMMM yyyy"  \* MERGEFORMAT </w:instrText>
    </w:r>
    <w:r>
      <w:fldChar w:fldCharType="separate"/>
    </w:r>
    <w:r w:rsidR="00696AF6">
      <w:rPr>
        <w:noProof/>
      </w:rPr>
      <w:t>1 March 2025</w:t>
    </w:r>
    <w:r>
      <w:fldChar w:fldCharType="end"/>
    </w:r>
  </w:p>
  <w:p w:rsidR="00980A12" w:rsidP="00980A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6E62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32CB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A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A12"/>
    <w:pPr>
      <w:spacing w:before="360" w:after="60"/>
      <w:outlineLvl w:val="0"/>
    </w:pPr>
    <w:rPr>
      <w:sz w:val="32"/>
    </w:rPr>
  </w:style>
  <w:style w:type="paragraph" w:styleId="Heading2">
    <w:name w:val="heading 2"/>
    <w:basedOn w:val="HeadingBase"/>
    <w:next w:val="BodyText"/>
    <w:link w:val="Heading2Char"/>
    <w:qFormat/>
    <w:rsid w:val="00980A12"/>
    <w:pPr>
      <w:keepLines/>
      <w:spacing w:before="240" w:after="120"/>
      <w:outlineLvl w:val="1"/>
    </w:pPr>
    <w:rPr>
      <w:sz w:val="28"/>
      <w:szCs w:val="40"/>
    </w:rPr>
  </w:style>
  <w:style w:type="paragraph" w:styleId="Heading3">
    <w:name w:val="heading 3"/>
    <w:basedOn w:val="HeadingBase"/>
    <w:next w:val="BodyText"/>
    <w:link w:val="Heading3Char"/>
    <w:qFormat/>
    <w:rsid w:val="00980A12"/>
    <w:pPr>
      <w:spacing w:before="180" w:after="120"/>
      <w:outlineLvl w:val="2"/>
    </w:pPr>
    <w:rPr>
      <w:spacing w:val="-10"/>
      <w:kern w:val="32"/>
    </w:rPr>
  </w:style>
  <w:style w:type="paragraph" w:styleId="Heading4">
    <w:name w:val="heading 4"/>
    <w:basedOn w:val="HeadingBase"/>
    <w:next w:val="BodyText"/>
    <w:link w:val="Heading4Char"/>
    <w:qFormat/>
    <w:rsid w:val="00980A12"/>
    <w:pPr>
      <w:spacing w:before="160" w:after="120"/>
      <w:outlineLvl w:val="3"/>
    </w:pPr>
    <w:rPr>
      <w:sz w:val="22"/>
    </w:rPr>
  </w:style>
  <w:style w:type="paragraph" w:styleId="Heading5">
    <w:name w:val="heading 5"/>
    <w:basedOn w:val="HeadingBase"/>
    <w:next w:val="Normal"/>
    <w:link w:val="Heading5Char"/>
    <w:qFormat/>
    <w:rsid w:val="00980A12"/>
    <w:pPr>
      <w:spacing w:before="80"/>
      <w:outlineLvl w:val="4"/>
    </w:pPr>
    <w:rPr>
      <w:color w:val="918585"/>
      <w:sz w:val="20"/>
    </w:rPr>
  </w:style>
  <w:style w:type="paragraph" w:styleId="Heading6">
    <w:name w:val="heading 6"/>
    <w:basedOn w:val="HeadingBase"/>
    <w:next w:val="Normal"/>
    <w:link w:val="Heading6Char"/>
    <w:qFormat/>
    <w:rsid w:val="00980A12"/>
    <w:pPr>
      <w:spacing w:before="60"/>
      <w:outlineLvl w:val="5"/>
    </w:pPr>
    <w:rPr>
      <w:color w:val="918585"/>
      <w:sz w:val="20"/>
    </w:rPr>
  </w:style>
  <w:style w:type="paragraph" w:styleId="Heading7">
    <w:name w:val="heading 7"/>
    <w:basedOn w:val="Normal"/>
    <w:next w:val="Normal"/>
    <w:link w:val="Heading7Char"/>
    <w:qFormat/>
    <w:rsid w:val="00980A12"/>
    <w:pPr>
      <w:ind w:left="720"/>
      <w:outlineLvl w:val="6"/>
    </w:pPr>
    <w:rPr>
      <w:i/>
    </w:rPr>
  </w:style>
  <w:style w:type="paragraph" w:styleId="Heading8">
    <w:name w:val="heading 8"/>
    <w:basedOn w:val="Normal"/>
    <w:next w:val="Normal"/>
    <w:link w:val="Heading8Char"/>
    <w:qFormat/>
    <w:rsid w:val="00980A12"/>
    <w:pPr>
      <w:ind w:left="720"/>
      <w:outlineLvl w:val="7"/>
    </w:pPr>
    <w:rPr>
      <w:i/>
    </w:rPr>
  </w:style>
  <w:style w:type="paragraph" w:styleId="Heading9">
    <w:name w:val="heading 9"/>
    <w:basedOn w:val="Normal"/>
    <w:next w:val="Normal"/>
    <w:link w:val="Heading9Char"/>
    <w:qFormat/>
    <w:rsid w:val="00980A12"/>
    <w:pPr>
      <w:ind w:left="720"/>
      <w:outlineLvl w:val="8"/>
    </w:pPr>
    <w:rPr>
      <w:i/>
    </w:rPr>
  </w:style>
  <w:style w:type="character" w:default="1" w:styleId="DefaultParagraphFont">
    <w:name w:val="Default Paragraph Font"/>
    <w:uiPriority w:val="1"/>
    <w:unhideWhenUsed/>
    <w:rsid w:val="00980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A12"/>
  </w:style>
  <w:style w:type="character" w:customStyle="1" w:styleId="Heading1Char">
    <w:name w:val="Heading 1 Char"/>
    <w:basedOn w:val="DefaultParagraphFont"/>
    <w:link w:val="Heading1"/>
    <w:rsid w:val="00980A12"/>
    <w:rPr>
      <w:rFonts w:ascii="Times New Roman" w:eastAsia="Times New Roman" w:hAnsi="Times New Roman" w:cs="Times New Roman"/>
      <w:b/>
      <w:sz w:val="32"/>
      <w:szCs w:val="20"/>
      <w:lang w:eastAsia="en-US"/>
    </w:rPr>
  </w:style>
  <w:style w:type="paragraph" w:styleId="BodyText">
    <w:name w:val="Body Text"/>
    <w:basedOn w:val="Normal"/>
    <w:link w:val="BodyTextChar"/>
    <w:rsid w:val="00980A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A12"/>
    <w:rPr>
      <w:rFonts w:ascii="Times New Roman" w:eastAsia="Times New Roman" w:hAnsi="Times New Roman" w:cs="Times New Roman"/>
      <w:sz w:val="24"/>
      <w:lang w:eastAsia="en-US"/>
    </w:rPr>
  </w:style>
  <w:style w:type="paragraph" w:styleId="List">
    <w:name w:val="List"/>
    <w:basedOn w:val="BodyText"/>
    <w:next w:val="BodyText"/>
    <w:rsid w:val="00980A12"/>
    <w:pPr>
      <w:tabs>
        <w:tab w:val="left" w:pos="340"/>
      </w:tabs>
      <w:spacing w:before="60" w:after="60"/>
      <w:ind w:left="340" w:hanging="340"/>
    </w:pPr>
  </w:style>
  <w:style w:type="paragraph" w:styleId="ListBullet">
    <w:name w:val="List Bullet"/>
    <w:basedOn w:val="List"/>
    <w:rsid w:val="00980A12"/>
    <w:pPr>
      <w:numPr>
        <w:numId w:val="11"/>
      </w:numPr>
      <w:tabs>
        <w:tab w:val="clear" w:pos="340"/>
      </w:tabs>
      <w:spacing w:before="40" w:after="40"/>
    </w:pPr>
  </w:style>
  <w:style w:type="character" w:customStyle="1" w:styleId="SpecialBold">
    <w:name w:val="Special Bold"/>
    <w:basedOn w:val="DefaultParagraphFont"/>
    <w:rsid w:val="00980A12"/>
    <w:rPr>
      <w:b/>
      <w:spacing w:val="0"/>
    </w:rPr>
  </w:style>
  <w:style w:type="paragraph" w:customStyle="1" w:styleId="SuperHeading">
    <w:name w:val="SuperHeading"/>
    <w:basedOn w:val="Normal"/>
    <w:rsid w:val="00980A12"/>
    <w:pPr>
      <w:spacing w:before="240" w:after="120"/>
      <w:outlineLvl w:val="0"/>
    </w:pPr>
    <w:rPr>
      <w:rFonts w:ascii="Times New Roman" w:hAnsi="Times New Roman"/>
      <w:b/>
      <w:sz w:val="32"/>
    </w:rPr>
  </w:style>
  <w:style w:type="paragraph" w:customStyle="1" w:styleId="TableHeading">
    <w:name w:val="Table Heading"/>
    <w:basedOn w:val="HeadingBase"/>
    <w:rsid w:val="00980A12"/>
    <w:pPr>
      <w:keepLines/>
      <w:pBdr>
        <w:bottom w:val="single" w:sz="6" w:space="1" w:color="918585"/>
      </w:pBdr>
      <w:spacing w:before="240"/>
    </w:pPr>
  </w:style>
  <w:style w:type="paragraph" w:customStyle="1" w:styleId="AllowPageBreak">
    <w:name w:val="AllowPageBreak"/>
    <w:rsid w:val="00980A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0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A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A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A12"/>
    <w:rPr>
      <w:rFonts w:ascii="Courier New" w:eastAsia="Times New Roman" w:hAnsi="Courier New" w:cs="Times New Roman"/>
      <w:i/>
      <w:szCs w:val="20"/>
      <w:lang w:eastAsia="en-US"/>
    </w:rPr>
  </w:style>
  <w:style w:type="paragraph" w:customStyle="1" w:styleId="HeadingBase">
    <w:name w:val="Heading Base"/>
    <w:rsid w:val="00980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A12"/>
    <w:pPr>
      <w:tabs>
        <w:tab w:val="right" w:leader="dot" w:pos="9072"/>
      </w:tabs>
      <w:ind w:left="567"/>
    </w:pPr>
    <w:rPr>
      <w:szCs w:val="22"/>
    </w:rPr>
  </w:style>
  <w:style w:type="paragraph" w:customStyle="1" w:styleId="TOCBase">
    <w:name w:val="TOC Base"/>
    <w:rsid w:val="00980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A12"/>
    <w:pPr>
      <w:tabs>
        <w:tab w:val="right" w:leader="dot" w:pos="9072"/>
      </w:tabs>
      <w:spacing w:before="40" w:after="40"/>
      <w:ind w:left="284"/>
    </w:pPr>
    <w:rPr>
      <w:rFonts w:ascii="Times New Roman" w:hAnsi="Times New Roman"/>
    </w:rPr>
  </w:style>
  <w:style w:type="paragraph" w:styleId="TOC1">
    <w:name w:val="toc 1"/>
    <w:basedOn w:val="TOCBase"/>
    <w:next w:val="Normal"/>
    <w:rsid w:val="00980A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A12"/>
    <w:rPr>
      <w:rFonts w:ascii="Times New Roman" w:eastAsia="Times New Roman" w:hAnsi="Times New Roman" w:cs="Times New Roman"/>
      <w:sz w:val="16"/>
      <w:lang w:eastAsia="en-US"/>
    </w:rPr>
  </w:style>
  <w:style w:type="paragraph" w:styleId="Title">
    <w:name w:val="Title"/>
    <w:basedOn w:val="HeadingBase"/>
    <w:link w:val="TitleChar"/>
    <w:qFormat/>
    <w:rsid w:val="00980A12"/>
    <w:pPr>
      <w:spacing w:before="5040"/>
      <w:jc w:val="center"/>
    </w:pPr>
    <w:rPr>
      <w:sz w:val="48"/>
      <w:szCs w:val="72"/>
      <w:lang w:val="en-US"/>
    </w:rPr>
  </w:style>
  <w:style w:type="character" w:customStyle="1" w:styleId="TitleChar">
    <w:name w:val="Title Char"/>
    <w:basedOn w:val="DefaultParagraphFont"/>
    <w:link w:val="Title"/>
    <w:rsid w:val="00980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A12"/>
    <w:pPr>
      <w:tabs>
        <w:tab w:val="left" w:pos="3600"/>
        <w:tab w:val="left" w:pos="3958"/>
      </w:tabs>
    </w:pPr>
  </w:style>
  <w:style w:type="paragraph" w:customStyle="1" w:styleId="Note">
    <w:name w:val="Note"/>
    <w:basedOn w:val="BodyText"/>
    <w:rsid w:val="00980A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A12"/>
    <w:pPr>
      <w:framePr w:wrap="auto" w:hAnchor="text" w:y="6049"/>
    </w:pPr>
    <w:rPr>
      <w:color w:val="000000"/>
      <w:sz w:val="40"/>
    </w:rPr>
  </w:style>
  <w:style w:type="paragraph" w:customStyle="1" w:styleId="TOCTitle">
    <w:name w:val="TOCTitle"/>
    <w:basedOn w:val="Heading1"/>
    <w:rsid w:val="00980A12"/>
    <w:pPr>
      <w:spacing w:after="240"/>
      <w:jc w:val="center"/>
      <w:outlineLvl w:val="9"/>
    </w:pPr>
    <w:rPr>
      <w:caps/>
    </w:rPr>
  </w:style>
  <w:style w:type="paragraph" w:customStyle="1" w:styleId="Version">
    <w:name w:val="Version"/>
    <w:rsid w:val="00980A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A12"/>
    <w:pPr>
      <w:numPr>
        <w:numId w:val="12"/>
      </w:numPr>
      <w:tabs>
        <w:tab w:val="clear" w:pos="680"/>
      </w:tabs>
    </w:pPr>
  </w:style>
  <w:style w:type="paragraph" w:styleId="Index1">
    <w:name w:val="index 1"/>
    <w:basedOn w:val="Normal"/>
    <w:next w:val="Normal"/>
    <w:semiHidden/>
    <w:rsid w:val="00980A12"/>
    <w:pPr>
      <w:keepNext w:val="0"/>
      <w:tabs>
        <w:tab w:val="right" w:pos="4176"/>
      </w:tabs>
      <w:ind w:left="198" w:hanging="198"/>
    </w:pPr>
    <w:rPr>
      <w:rFonts w:ascii="Garamond" w:hAnsi="Garamond"/>
    </w:rPr>
  </w:style>
  <w:style w:type="paragraph" w:styleId="IndexHeading">
    <w:name w:val="index heading"/>
    <w:basedOn w:val="Normal"/>
    <w:next w:val="Index1"/>
    <w:semiHidden/>
    <w:rsid w:val="00980A12"/>
    <w:pPr>
      <w:spacing w:before="120" w:after="120"/>
    </w:pPr>
    <w:rPr>
      <w:rFonts w:ascii="Arial" w:hAnsi="Arial"/>
      <w:b/>
      <w:color w:val="918585"/>
      <w:sz w:val="24"/>
    </w:rPr>
  </w:style>
  <w:style w:type="paragraph" w:styleId="Header">
    <w:name w:val="header"/>
    <w:basedOn w:val="Normal"/>
    <w:link w:val="HeaderChar"/>
    <w:rsid w:val="00980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A12"/>
    <w:rPr>
      <w:rFonts w:ascii="Times New Roman" w:eastAsia="Times New Roman" w:hAnsi="Times New Roman" w:cs="Times New Roman"/>
      <w:sz w:val="16"/>
      <w:szCs w:val="20"/>
      <w:lang w:val="en-GB" w:eastAsia="en-US"/>
    </w:rPr>
  </w:style>
  <w:style w:type="paragraph" w:customStyle="1" w:styleId="Chapter">
    <w:name w:val="Chapter"/>
    <w:basedOn w:val="Normal"/>
    <w:rsid w:val="00980A12"/>
    <w:pPr>
      <w:spacing w:before="240"/>
    </w:pPr>
    <w:rPr>
      <w:rFonts w:ascii="Times New Roman" w:hAnsi="Times New Roman"/>
      <w:smallCaps/>
      <w:spacing w:val="80"/>
      <w:sz w:val="28"/>
    </w:rPr>
  </w:style>
  <w:style w:type="paragraph" w:customStyle="1" w:styleId="InChapter">
    <w:name w:val="InChapter"/>
    <w:basedOn w:val="Heading3"/>
    <w:rsid w:val="00980A12"/>
    <w:pPr>
      <w:spacing w:after="240"/>
      <w:outlineLvl w:val="9"/>
    </w:pPr>
    <w:rPr>
      <w:noProof/>
    </w:rPr>
  </w:style>
  <w:style w:type="paragraph" w:styleId="Index2">
    <w:name w:val="index 2"/>
    <w:basedOn w:val="Normal"/>
    <w:next w:val="Normal"/>
    <w:semiHidden/>
    <w:rsid w:val="00980A12"/>
    <w:pPr>
      <w:tabs>
        <w:tab w:val="right" w:pos="4176"/>
      </w:tabs>
      <w:ind w:left="568" w:hanging="284"/>
    </w:pPr>
    <w:rPr>
      <w:rFonts w:ascii="Garamond" w:hAnsi="Garamond"/>
    </w:rPr>
  </w:style>
  <w:style w:type="paragraph" w:customStyle="1" w:styleId="Byline">
    <w:name w:val="Byline"/>
    <w:rsid w:val="00980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A12"/>
    <w:pPr>
      <w:tabs>
        <w:tab w:val="clear" w:pos="3600"/>
        <w:tab w:val="clear" w:pos="3958"/>
      </w:tabs>
      <w:jc w:val="right"/>
    </w:pPr>
  </w:style>
  <w:style w:type="character" w:styleId="Emphasis">
    <w:name w:val="Emphasis"/>
    <w:basedOn w:val="DefaultParagraphFont"/>
    <w:qFormat/>
    <w:rsid w:val="00980A12"/>
    <w:rPr>
      <w:i/>
    </w:rPr>
  </w:style>
  <w:style w:type="paragraph" w:styleId="Caption">
    <w:name w:val="caption"/>
    <w:basedOn w:val="BodyText"/>
    <w:next w:val="Normal"/>
    <w:qFormat/>
    <w:rsid w:val="00980A12"/>
    <w:pPr>
      <w:framePr w:w="2268" w:hSpace="181" w:vSpace="181" w:wrap="around" w:vAnchor="text" w:hAnchor="page" w:x="1135" w:y="285" w:anchorLock="1"/>
    </w:pPr>
    <w:rPr>
      <w:i/>
    </w:rPr>
  </w:style>
  <w:style w:type="paragraph" w:customStyle="1" w:styleId="MiniTOCTitle">
    <w:name w:val="MiniTOCTitle"/>
    <w:basedOn w:val="Heading4"/>
    <w:rsid w:val="00980A12"/>
    <w:pPr>
      <w:spacing w:before="240"/>
      <w:outlineLvl w:val="9"/>
    </w:pPr>
    <w:rPr>
      <w:noProof/>
      <w:sz w:val="24"/>
    </w:rPr>
  </w:style>
  <w:style w:type="paragraph" w:customStyle="1" w:styleId="MiniTOCItem">
    <w:name w:val="MiniTOCItem"/>
    <w:basedOn w:val="ListBullet"/>
    <w:rsid w:val="00980A12"/>
    <w:pPr>
      <w:numPr>
        <w:numId w:val="0"/>
      </w:numPr>
      <w:tabs>
        <w:tab w:val="right" w:leader="dot" w:pos="6521"/>
      </w:tabs>
      <w:spacing w:before="0" w:after="0"/>
    </w:pPr>
  </w:style>
  <w:style w:type="paragraph" w:customStyle="1" w:styleId="TOFTitle">
    <w:name w:val="TOFTitle"/>
    <w:basedOn w:val="TOCTitle"/>
    <w:rsid w:val="00980A12"/>
  </w:style>
  <w:style w:type="paragraph" w:styleId="TableofFigures">
    <w:name w:val="table of figures"/>
    <w:basedOn w:val="Normal"/>
    <w:next w:val="Normal"/>
    <w:semiHidden/>
    <w:rsid w:val="00980A12"/>
    <w:pPr>
      <w:tabs>
        <w:tab w:val="right" w:leader="dot" w:pos="9072"/>
      </w:tabs>
      <w:ind w:left="970" w:hanging="403"/>
    </w:pPr>
    <w:rPr>
      <w:rFonts w:ascii="Times New Roman" w:hAnsi="Times New Roman"/>
      <w:b/>
    </w:rPr>
  </w:style>
  <w:style w:type="paragraph" w:styleId="ListNumber">
    <w:name w:val="List Number"/>
    <w:basedOn w:val="List"/>
    <w:rsid w:val="00980A12"/>
    <w:pPr>
      <w:numPr>
        <w:numId w:val="14"/>
      </w:numPr>
      <w:tabs>
        <w:tab w:val="clear" w:pos="340"/>
      </w:tabs>
    </w:pPr>
  </w:style>
  <w:style w:type="character" w:customStyle="1" w:styleId="WingdingSymbols">
    <w:name w:val="Wingding Symbols"/>
    <w:rsid w:val="00980A12"/>
    <w:rPr>
      <w:rFonts w:ascii="Wingdings" w:hAnsi="Wingdings"/>
    </w:rPr>
  </w:style>
  <w:style w:type="character" w:customStyle="1" w:styleId="HotSpot">
    <w:name w:val="HotSpot"/>
    <w:rsid w:val="00980A12"/>
    <w:rPr>
      <w:color w:val="0033CC"/>
      <w:u w:val="none"/>
    </w:rPr>
  </w:style>
  <w:style w:type="paragraph" w:customStyle="1" w:styleId="BodyTextRight">
    <w:name w:val="Body Text Right"/>
    <w:basedOn w:val="BodyText"/>
    <w:rsid w:val="00980A12"/>
    <w:pPr>
      <w:spacing w:before="0" w:after="0"/>
      <w:jc w:val="right"/>
    </w:pPr>
  </w:style>
  <w:style w:type="paragraph" w:styleId="Index3">
    <w:name w:val="index 3"/>
    <w:basedOn w:val="ListNumber2"/>
    <w:next w:val="Normal"/>
    <w:semiHidden/>
    <w:rsid w:val="00980A12"/>
    <w:pPr>
      <w:numPr>
        <w:numId w:val="0"/>
      </w:numPr>
      <w:tabs>
        <w:tab w:val="right" w:leader="dot" w:pos="4176"/>
      </w:tabs>
    </w:pPr>
  </w:style>
  <w:style w:type="paragraph" w:styleId="ListNumber2">
    <w:name w:val="List Number 2"/>
    <w:basedOn w:val="List2"/>
    <w:rsid w:val="00980A12"/>
    <w:pPr>
      <w:numPr>
        <w:numId w:val="9"/>
      </w:numPr>
      <w:tabs>
        <w:tab w:val="clear" w:pos="1060"/>
      </w:tabs>
    </w:pPr>
  </w:style>
  <w:style w:type="paragraph" w:customStyle="1" w:styleId="MarginNote">
    <w:name w:val="Margin Note"/>
    <w:basedOn w:val="BodyText"/>
    <w:rsid w:val="00980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A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A12"/>
    <w:rPr>
      <w:sz w:val="32"/>
    </w:rPr>
  </w:style>
  <w:style w:type="paragraph" w:customStyle="1" w:styleId="HeadingProcedure">
    <w:name w:val="Heading Procedure"/>
    <w:basedOn w:val="HeadingBase"/>
    <w:next w:val="Normal"/>
    <w:rsid w:val="00980A12"/>
    <w:pPr>
      <w:tabs>
        <w:tab w:val="left" w:pos="0"/>
      </w:tabs>
      <w:spacing w:before="120" w:after="60"/>
    </w:pPr>
    <w:rPr>
      <w:i/>
      <w:color w:val="918585"/>
      <w:sz w:val="22"/>
    </w:rPr>
  </w:style>
  <w:style w:type="paragraph" w:customStyle="1" w:styleId="TableBodyText">
    <w:name w:val="Table Body Text"/>
    <w:basedOn w:val="BodyText"/>
    <w:rsid w:val="00980A12"/>
    <w:pPr>
      <w:spacing w:before="60" w:after="60"/>
    </w:pPr>
  </w:style>
  <w:style w:type="paragraph" w:styleId="ListContinue">
    <w:name w:val="List Continue"/>
    <w:basedOn w:val="List"/>
    <w:rsid w:val="00980A12"/>
    <w:pPr>
      <w:ind w:firstLine="0"/>
    </w:pPr>
  </w:style>
  <w:style w:type="paragraph" w:customStyle="1" w:styleId="ListNote">
    <w:name w:val="List Note"/>
    <w:basedOn w:val="List"/>
    <w:rsid w:val="00980A12"/>
    <w:pPr>
      <w:pBdr>
        <w:top w:val="single" w:sz="6" w:space="2" w:color="918585"/>
        <w:bottom w:val="single" w:sz="6" w:space="2" w:color="918585"/>
      </w:pBdr>
      <w:tabs>
        <w:tab w:val="left" w:pos="1021"/>
      </w:tabs>
      <w:ind w:firstLine="0"/>
    </w:pPr>
  </w:style>
  <w:style w:type="paragraph" w:customStyle="1" w:styleId="Warning">
    <w:name w:val="Warning"/>
    <w:basedOn w:val="BodyText"/>
    <w:rsid w:val="00980A12"/>
    <w:pPr>
      <w:shd w:val="clear" w:color="auto" w:fill="D9D9D9"/>
      <w:tabs>
        <w:tab w:val="left" w:pos="992"/>
      </w:tabs>
      <w:ind w:left="119" w:right="119"/>
    </w:pPr>
    <w:rPr>
      <w:sz w:val="20"/>
    </w:rPr>
  </w:style>
  <w:style w:type="paragraph" w:customStyle="1" w:styleId="MarginIcons">
    <w:name w:val="Margin Icons"/>
    <w:basedOn w:val="BodyText"/>
    <w:rsid w:val="00980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A12"/>
    <w:rPr>
      <w:rFonts w:ascii="Courier New" w:hAnsi="Courier New"/>
    </w:rPr>
  </w:style>
  <w:style w:type="paragraph" w:customStyle="1" w:styleId="NoteBullet">
    <w:name w:val="Note Bullet"/>
    <w:basedOn w:val="Note"/>
    <w:rsid w:val="00980A12"/>
    <w:pPr>
      <w:tabs>
        <w:tab w:val="clear" w:pos="680"/>
      </w:tabs>
      <w:spacing w:before="60" w:after="60"/>
    </w:pPr>
  </w:style>
  <w:style w:type="paragraph" w:customStyle="1" w:styleId="SubHeading2">
    <w:name w:val="SubHeading2"/>
    <w:basedOn w:val="HeadingBase"/>
    <w:rsid w:val="00980A12"/>
    <w:pPr>
      <w:spacing w:before="240" w:after="60"/>
    </w:pPr>
    <w:rPr>
      <w:sz w:val="20"/>
    </w:rPr>
  </w:style>
  <w:style w:type="paragraph" w:customStyle="1" w:styleId="SubHeading1">
    <w:name w:val="SubHeading1"/>
    <w:basedOn w:val="HeadingBase"/>
    <w:rsid w:val="00980A12"/>
    <w:pPr>
      <w:spacing w:before="240" w:after="60"/>
    </w:pPr>
    <w:rPr>
      <w:color w:val="918585"/>
      <w:sz w:val="22"/>
    </w:rPr>
  </w:style>
  <w:style w:type="paragraph" w:customStyle="1" w:styleId="SideHeading">
    <w:name w:val="Side Heading"/>
    <w:basedOn w:val="HeadingBase"/>
    <w:rsid w:val="00980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A12"/>
    <w:pPr>
      <w:numPr>
        <w:numId w:val="10"/>
      </w:numPr>
    </w:pPr>
  </w:style>
  <w:style w:type="paragraph" w:styleId="PlainText">
    <w:name w:val="Plain Text"/>
    <w:basedOn w:val="Normal"/>
    <w:link w:val="PlainTextChar"/>
    <w:rsid w:val="00980A12"/>
    <w:rPr>
      <w:sz w:val="20"/>
    </w:rPr>
  </w:style>
  <w:style w:type="character" w:customStyle="1" w:styleId="PlainTextChar">
    <w:name w:val="Plain Text Char"/>
    <w:basedOn w:val="DefaultParagraphFont"/>
    <w:link w:val="PlainText"/>
    <w:rsid w:val="00980A12"/>
    <w:rPr>
      <w:rFonts w:ascii="Courier New" w:eastAsia="Times New Roman" w:hAnsi="Courier New" w:cs="Times New Roman"/>
      <w:sz w:val="20"/>
      <w:szCs w:val="20"/>
      <w:lang w:eastAsia="en-US"/>
    </w:rPr>
  </w:style>
  <w:style w:type="character" w:customStyle="1" w:styleId="MenuOption">
    <w:name w:val="Menu Option"/>
    <w:basedOn w:val="DefaultParagraphFont"/>
    <w:rsid w:val="00980A12"/>
    <w:rPr>
      <w:b/>
      <w:smallCaps/>
    </w:rPr>
  </w:style>
  <w:style w:type="paragraph" w:customStyle="1" w:styleId="TableListNumber">
    <w:name w:val="Table List Number"/>
    <w:basedOn w:val="ListNumber"/>
    <w:rsid w:val="00980A12"/>
    <w:pPr>
      <w:numPr>
        <w:numId w:val="0"/>
      </w:numPr>
    </w:pPr>
  </w:style>
  <w:style w:type="paragraph" w:styleId="TOC4">
    <w:name w:val="toc 4"/>
    <w:basedOn w:val="TOCBase"/>
    <w:next w:val="Normal"/>
    <w:semiHidden/>
    <w:rsid w:val="00980A12"/>
    <w:pPr>
      <w:tabs>
        <w:tab w:val="right" w:leader="dot" w:pos="9071"/>
      </w:tabs>
      <w:ind w:left="1701"/>
    </w:pPr>
  </w:style>
  <w:style w:type="paragraph" w:customStyle="1" w:styleId="ListAlpha">
    <w:name w:val="List Alpha"/>
    <w:basedOn w:val="List"/>
    <w:rsid w:val="00980A12"/>
    <w:pPr>
      <w:numPr>
        <w:numId w:val="8"/>
      </w:numPr>
    </w:pPr>
  </w:style>
  <w:style w:type="paragraph" w:customStyle="1" w:styleId="ListAlpha2">
    <w:name w:val="List Alpha 2"/>
    <w:basedOn w:val="List2"/>
    <w:rsid w:val="00980A12"/>
    <w:pPr>
      <w:numPr>
        <w:numId w:val="7"/>
      </w:numPr>
    </w:pPr>
  </w:style>
  <w:style w:type="paragraph" w:styleId="List2">
    <w:name w:val="List 2"/>
    <w:basedOn w:val="BodyText"/>
    <w:rsid w:val="00980A12"/>
    <w:pPr>
      <w:tabs>
        <w:tab w:val="left" w:pos="680"/>
      </w:tabs>
      <w:spacing w:before="60" w:after="60"/>
      <w:ind w:left="680" w:hanging="340"/>
    </w:pPr>
  </w:style>
  <w:style w:type="paragraph" w:styleId="List3">
    <w:name w:val="List 3"/>
    <w:basedOn w:val="BodyText"/>
    <w:rsid w:val="00980A12"/>
    <w:pPr>
      <w:tabs>
        <w:tab w:val="left" w:pos="1021"/>
      </w:tabs>
      <w:spacing w:before="60" w:after="60"/>
      <w:ind w:left="1020" w:hanging="340"/>
    </w:pPr>
  </w:style>
  <w:style w:type="paragraph" w:styleId="List4">
    <w:name w:val="List 4"/>
    <w:basedOn w:val="BodyText"/>
    <w:rsid w:val="00980A12"/>
    <w:pPr>
      <w:tabs>
        <w:tab w:val="left" w:pos="1361"/>
      </w:tabs>
      <w:spacing w:before="60" w:after="60"/>
      <w:ind w:left="1361" w:hanging="340"/>
    </w:pPr>
  </w:style>
  <w:style w:type="paragraph" w:styleId="List5">
    <w:name w:val="List 5"/>
    <w:basedOn w:val="BodyText"/>
    <w:rsid w:val="00980A12"/>
    <w:pPr>
      <w:tabs>
        <w:tab w:val="left" w:pos="1701"/>
      </w:tabs>
      <w:spacing w:before="60" w:after="60"/>
      <w:ind w:left="1701" w:hanging="340"/>
    </w:pPr>
  </w:style>
  <w:style w:type="paragraph" w:styleId="ListBullet3">
    <w:name w:val="List Bullet 3"/>
    <w:basedOn w:val="List3"/>
    <w:rsid w:val="00980A12"/>
    <w:pPr>
      <w:numPr>
        <w:numId w:val="13"/>
      </w:numPr>
      <w:tabs>
        <w:tab w:val="clear" w:pos="1021"/>
      </w:tabs>
      <w:ind w:left="1037" w:hanging="357"/>
    </w:pPr>
  </w:style>
  <w:style w:type="paragraph" w:styleId="ListBullet4">
    <w:name w:val="List Bullet 4"/>
    <w:basedOn w:val="List4"/>
    <w:rsid w:val="00980A12"/>
    <w:pPr>
      <w:numPr>
        <w:numId w:val="2"/>
      </w:numPr>
      <w:tabs>
        <w:tab w:val="clear" w:pos="1361"/>
      </w:tabs>
    </w:pPr>
  </w:style>
  <w:style w:type="paragraph" w:styleId="ListBullet5">
    <w:name w:val="List Bullet 5"/>
    <w:basedOn w:val="List5"/>
    <w:rsid w:val="00980A12"/>
    <w:pPr>
      <w:numPr>
        <w:numId w:val="3"/>
      </w:numPr>
    </w:pPr>
  </w:style>
  <w:style w:type="paragraph" w:styleId="ListContinue2">
    <w:name w:val="List Continue 2"/>
    <w:basedOn w:val="List2"/>
    <w:rsid w:val="00980A12"/>
    <w:pPr>
      <w:ind w:firstLine="0"/>
    </w:pPr>
  </w:style>
  <w:style w:type="paragraph" w:styleId="ListContinue3">
    <w:name w:val="List Continue 3"/>
    <w:basedOn w:val="List3"/>
    <w:rsid w:val="00980A12"/>
    <w:pPr>
      <w:ind w:left="1021" w:firstLine="0"/>
    </w:pPr>
  </w:style>
  <w:style w:type="paragraph" w:styleId="ListContinue4">
    <w:name w:val="List Continue 4"/>
    <w:basedOn w:val="List4"/>
    <w:rsid w:val="00980A12"/>
    <w:pPr>
      <w:ind w:firstLine="0"/>
    </w:pPr>
  </w:style>
  <w:style w:type="paragraph" w:styleId="ListContinue5">
    <w:name w:val="List Continue 5"/>
    <w:basedOn w:val="List5"/>
    <w:rsid w:val="00980A12"/>
    <w:pPr>
      <w:ind w:firstLine="0"/>
    </w:pPr>
  </w:style>
  <w:style w:type="paragraph" w:styleId="ListNumber3">
    <w:name w:val="List Number 3"/>
    <w:basedOn w:val="List3"/>
    <w:rsid w:val="00980A12"/>
    <w:pPr>
      <w:numPr>
        <w:numId w:val="4"/>
      </w:numPr>
    </w:pPr>
  </w:style>
  <w:style w:type="paragraph" w:styleId="ListNumber4">
    <w:name w:val="List Number 4"/>
    <w:basedOn w:val="List4"/>
    <w:rsid w:val="00980A12"/>
    <w:pPr>
      <w:numPr>
        <w:numId w:val="5"/>
      </w:numPr>
    </w:pPr>
  </w:style>
  <w:style w:type="paragraph" w:styleId="ListNumber5">
    <w:name w:val="List Number 5"/>
    <w:basedOn w:val="List5"/>
    <w:rsid w:val="00980A12"/>
    <w:pPr>
      <w:numPr>
        <w:numId w:val="6"/>
      </w:numPr>
    </w:pPr>
  </w:style>
  <w:style w:type="paragraph" w:styleId="BlockText">
    <w:name w:val="Block Text"/>
    <w:basedOn w:val="Normal"/>
    <w:rsid w:val="00980A12"/>
    <w:pPr>
      <w:spacing w:after="120"/>
      <w:ind w:left="1440" w:right="1440"/>
    </w:pPr>
  </w:style>
  <w:style w:type="character" w:customStyle="1" w:styleId="Subscript">
    <w:name w:val="Subscript"/>
    <w:basedOn w:val="DefaultParagraphFont"/>
    <w:rsid w:val="00980A12"/>
    <w:rPr>
      <w:sz w:val="16"/>
      <w:vertAlign w:val="subscript"/>
    </w:rPr>
  </w:style>
  <w:style w:type="character" w:customStyle="1" w:styleId="Superscript">
    <w:name w:val="Superscript"/>
    <w:basedOn w:val="DefaultParagraphFont"/>
    <w:rsid w:val="00980A12"/>
    <w:rPr>
      <w:sz w:val="16"/>
      <w:vertAlign w:val="superscript"/>
    </w:rPr>
  </w:style>
  <w:style w:type="character" w:customStyle="1" w:styleId="Symbols">
    <w:name w:val="Symbols"/>
    <w:basedOn w:val="DefaultParagraphFont"/>
    <w:rsid w:val="00980A12"/>
    <w:rPr>
      <w:rFonts w:ascii="Symbol" w:hAnsi="Symbol"/>
    </w:rPr>
  </w:style>
  <w:style w:type="character" w:customStyle="1" w:styleId="MenuOptions">
    <w:name w:val="Menu Options"/>
    <w:basedOn w:val="DefaultParagraphFont"/>
    <w:rsid w:val="00980A12"/>
    <w:rPr>
      <w:rFonts w:ascii="Arial Narrow" w:hAnsi="Arial Narrow"/>
      <w:smallCaps/>
    </w:rPr>
  </w:style>
  <w:style w:type="character" w:customStyle="1" w:styleId="Buttons">
    <w:name w:val="Buttons"/>
    <w:basedOn w:val="DefaultParagraphFont"/>
    <w:rsid w:val="00980A12"/>
    <w:rPr>
      <w:b/>
    </w:rPr>
  </w:style>
  <w:style w:type="character" w:customStyle="1" w:styleId="Underlined">
    <w:name w:val="Underlined"/>
    <w:basedOn w:val="DefaultParagraphFont"/>
    <w:rsid w:val="00980A12"/>
    <w:rPr>
      <w:u w:val="single"/>
    </w:rPr>
  </w:style>
  <w:style w:type="paragraph" w:customStyle="1" w:styleId="TableBodyTextRight">
    <w:name w:val="Table Body Text Right"/>
    <w:basedOn w:val="TableBodyText"/>
    <w:rsid w:val="00980A12"/>
    <w:pPr>
      <w:widowControl w:val="0"/>
      <w:autoSpaceDE w:val="0"/>
      <w:autoSpaceDN w:val="0"/>
      <w:adjustRightInd w:val="0"/>
      <w:jc w:val="right"/>
    </w:pPr>
    <w:rPr>
      <w:rFonts w:cs="Arial"/>
      <w:szCs w:val="18"/>
    </w:rPr>
  </w:style>
  <w:style w:type="paragraph" w:customStyle="1" w:styleId="CopyrightText">
    <w:name w:val="Copyright Text"/>
    <w:basedOn w:val="BodyText"/>
    <w:rsid w:val="00980A12"/>
    <w:rPr>
      <w:sz w:val="18"/>
    </w:rPr>
  </w:style>
  <w:style w:type="paragraph" w:customStyle="1" w:styleId="BodySmallRight">
    <w:name w:val="Body Small Right"/>
    <w:basedOn w:val="BodyTextRight"/>
    <w:rsid w:val="00980A12"/>
    <w:rPr>
      <w:sz w:val="18"/>
      <w:szCs w:val="18"/>
    </w:rPr>
  </w:style>
  <w:style w:type="paragraph" w:customStyle="1" w:styleId="MarginEdition">
    <w:name w:val="Margin Edition"/>
    <w:basedOn w:val="MarginNote"/>
    <w:rsid w:val="00980A12"/>
    <w:pPr>
      <w:spacing w:before="0" w:after="0"/>
    </w:pPr>
    <w:rPr>
      <w:rFonts w:ascii="Times New Roman" w:hAnsi="Times New Roman"/>
      <w:color w:val="999999"/>
    </w:rPr>
  </w:style>
  <w:style w:type="paragraph" w:customStyle="1" w:styleId="Spacer">
    <w:name w:val="Spacer"/>
    <w:basedOn w:val="Normal"/>
    <w:rsid w:val="00980A12"/>
    <w:rPr>
      <w:sz w:val="2"/>
      <w:szCs w:val="2"/>
    </w:rPr>
  </w:style>
  <w:style w:type="character" w:customStyle="1" w:styleId="Small">
    <w:name w:val="Small"/>
    <w:basedOn w:val="DefaultParagraphFont"/>
    <w:rsid w:val="00980A12"/>
    <w:rPr>
      <w:sz w:val="16"/>
    </w:rPr>
  </w:style>
  <w:style w:type="paragraph" w:customStyle="1" w:styleId="WideTable">
    <w:name w:val="Wide Table"/>
    <w:basedOn w:val="Normal"/>
    <w:rsid w:val="00980A12"/>
    <w:pPr>
      <w:ind w:left="-1418"/>
    </w:pPr>
    <w:rPr>
      <w:sz w:val="2"/>
      <w:szCs w:val="2"/>
    </w:rPr>
  </w:style>
  <w:style w:type="character" w:styleId="PageNumber">
    <w:name w:val="page number"/>
    <w:basedOn w:val="DefaultParagraphFont"/>
    <w:rsid w:val="00980A12"/>
  </w:style>
  <w:style w:type="paragraph" w:styleId="Quote">
    <w:name w:val="Quote"/>
    <w:basedOn w:val="Heading1"/>
    <w:link w:val="QuoteChar"/>
    <w:qFormat/>
    <w:rsid w:val="00980A12"/>
    <w:rPr>
      <w:b w:val="0"/>
      <w:sz w:val="72"/>
      <w:szCs w:val="72"/>
      <w:lang w:val="en-NZ"/>
    </w:rPr>
  </w:style>
  <w:style w:type="character" w:customStyle="1" w:styleId="QuoteChar">
    <w:name w:val="Quote Char"/>
    <w:basedOn w:val="DefaultParagraphFont"/>
    <w:link w:val="Quote"/>
    <w:rsid w:val="00980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A12"/>
    <w:pPr>
      <w:pageBreakBefore/>
    </w:pPr>
  </w:style>
  <w:style w:type="paragraph" w:customStyle="1" w:styleId="Border">
    <w:name w:val="Border"/>
    <w:basedOn w:val="Normal"/>
    <w:qFormat/>
    <w:rsid w:val="00980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A12"/>
    <w:rPr>
      <w:b/>
      <w:bCs/>
      <w:i/>
      <w:iCs/>
      <w:color w:val="auto"/>
    </w:rPr>
  </w:style>
  <w:style w:type="paragraph" w:styleId="IntenseQuote">
    <w:name w:val="Intense Quote"/>
    <w:basedOn w:val="Normal"/>
    <w:next w:val="Normal"/>
    <w:link w:val="IntenseQuoteChar"/>
    <w:uiPriority w:val="30"/>
    <w:qFormat/>
    <w:rsid w:val="00980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A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A12"/>
    <w:rPr>
      <w:smallCaps/>
      <w:color w:val="auto"/>
      <w:u w:val="single"/>
    </w:rPr>
  </w:style>
  <w:style w:type="character" w:styleId="IntenseReference">
    <w:name w:val="Intense Reference"/>
    <w:basedOn w:val="DefaultParagraphFont"/>
    <w:uiPriority w:val="32"/>
    <w:qFormat/>
    <w:rsid w:val="00980A12"/>
    <w:rPr>
      <w:b/>
      <w:bCs/>
      <w:smallCaps/>
      <w:color w:val="auto"/>
      <w:spacing w:val="5"/>
      <w:u w:val="single"/>
    </w:rPr>
  </w:style>
  <w:style w:type="paragraph" w:customStyle="1" w:styleId="2ColumnHeading">
    <w:name w:val="2Column Heading"/>
    <w:basedOn w:val="BodyText"/>
    <w:qFormat/>
    <w:rsid w:val="00980A12"/>
    <w:pPr>
      <w:spacing w:after="60"/>
      <w:ind w:left="-2268"/>
    </w:pPr>
    <w:rPr>
      <w:b/>
    </w:rPr>
  </w:style>
  <w:style w:type="paragraph" w:customStyle="1" w:styleId="Heading1TOC">
    <w:name w:val="Heading1 TOC"/>
    <w:basedOn w:val="Normal"/>
    <w:qFormat/>
    <w:rsid w:val="00980A12"/>
    <w:pPr>
      <w:spacing w:before="240" w:after="120"/>
    </w:pPr>
    <w:rPr>
      <w:rFonts w:ascii="Times New Roman" w:hAnsi="Times New Roman"/>
      <w:b/>
      <w:sz w:val="32"/>
    </w:rPr>
  </w:style>
  <w:style w:type="paragraph" w:customStyle="1" w:styleId="Heading2TOC">
    <w:name w:val="Heading2 TOC"/>
    <w:basedOn w:val="Normal"/>
    <w:qFormat/>
    <w:rsid w:val="00980A12"/>
    <w:pPr>
      <w:spacing w:before="240" w:after="60"/>
    </w:pPr>
    <w:rPr>
      <w:rFonts w:ascii="Times New Roman" w:hAnsi="Times New Roman"/>
      <w:b/>
      <w:sz w:val="28"/>
    </w:rPr>
  </w:style>
  <w:style w:type="character" w:customStyle="1" w:styleId="Underline">
    <w:name w:val="Underline"/>
    <w:basedOn w:val="DefaultParagraphFont"/>
    <w:qFormat/>
    <w:rsid w:val="00980A12"/>
    <w:rPr>
      <w:u w:val="single"/>
    </w:rPr>
  </w:style>
  <w:style w:type="character" w:customStyle="1" w:styleId="BoldandItalics">
    <w:name w:val="Bold and Italics"/>
    <w:qFormat/>
    <w:rsid w:val="00980A12"/>
    <w:rPr>
      <w:b/>
      <w:i/>
      <w:u w:val="none"/>
    </w:rPr>
  </w:style>
  <w:style w:type="paragraph" w:styleId="BalloonText">
    <w:name w:val="Balloon Text"/>
    <w:basedOn w:val="Normal"/>
    <w:link w:val="BalloonTextChar"/>
    <w:rsid w:val="00980A12"/>
    <w:rPr>
      <w:rFonts w:ascii="Tahoma" w:hAnsi="Tahoma" w:cs="Tahoma"/>
      <w:sz w:val="16"/>
      <w:szCs w:val="16"/>
    </w:rPr>
  </w:style>
  <w:style w:type="character" w:customStyle="1" w:styleId="BalloonTextChar">
    <w:name w:val="Balloon Text Char"/>
    <w:basedOn w:val="DefaultParagraphFont"/>
    <w:link w:val="BalloonText"/>
    <w:rsid w:val="00980A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A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A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A12"/>
    <w:rPr>
      <w:b/>
      <w:color w:val="660033"/>
      <w:spacing w:val="0"/>
    </w:rPr>
  </w:style>
  <w:style w:type="paragraph" w:customStyle="1" w:styleId="Nameditemlist">
    <w:name w:val="Named item list"/>
    <w:basedOn w:val="BodyText"/>
    <w:qFormat/>
    <w:rsid w:val="00980A12"/>
    <w:pPr>
      <w:tabs>
        <w:tab w:val="left" w:pos="2835"/>
      </w:tabs>
      <w:ind w:left="2835" w:hanging="2835"/>
    </w:pPr>
  </w:style>
  <w:style w:type="paragraph" w:customStyle="1" w:styleId="BodyTextnopadding">
    <w:name w:val="Body Text no padding"/>
    <w:basedOn w:val="BodyText"/>
    <w:qFormat/>
    <w:rsid w:val="00980A12"/>
    <w:pPr>
      <w:spacing w:before="0" w:after="0"/>
    </w:pPr>
  </w:style>
  <w:style w:type="paragraph" w:customStyle="1" w:styleId="BodyTextBold">
    <w:name w:val="Body Text Bold"/>
    <w:basedOn w:val="BodyText"/>
    <w:qFormat/>
    <w:rsid w:val="00980A12"/>
    <w:rPr>
      <w:b/>
    </w:rPr>
  </w:style>
  <w:style w:type="character" w:styleId="Hyperlink">
    <w:name w:val="Hyperlink"/>
    <w:basedOn w:val="DefaultParagraphFont"/>
    <w:uiPriority w:val="99"/>
    <w:unhideWhenUsed/>
    <w:rsid w:val="00696A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Words>
  <Characters>4873</Characters>
  <Application>Microsoft Office Word</Application>
  <DocSecurity>0</DocSecurity>
  <Lines>143</Lines>
  <Paragraphs>80</Paragraphs>
  <ScaleCrop>false</ScaleCrop>
  <Company>Author-it Software Corporation Ltd.</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POLAUX012 Contribute to judicial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