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D6C" w:rsidP="00922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POLAUX012 Contribute to judicial processes</w:t>
      </w:r>
      <w:r>
        <w:fldChar w:fldCharType="end"/>
      </w:r>
    </w:p>
    <w:p w:rsidR="00922D6C" w:rsidP="00922D6C">
      <w:pPr>
        <w:pStyle w:val="Version"/>
        <w:sectPr w:rsidSect="00436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0AC" w:rsidP="004360AC">
      <w:pPr>
        <w:pStyle w:val="SuperHeading"/>
      </w:pPr>
      <w:r w:rsidRPr="004360AC">
        <w:t>Assessment Requirements for POLAUX012 Contribute to judicial processes</w:t>
      </w:r>
    </w:p>
    <w:p w:rsidR="00000000" w:rsidRPr="004360AC" w:rsidP="004360AC">
      <w:pPr>
        <w:pStyle w:val="Heading1"/>
      </w:pPr>
      <w:bookmarkStart w:id="1" w:name="O_714917"/>
      <w:bookmarkEnd w:id="1"/>
      <w:r w:rsidRPr="004360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22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AC">
            <w:pPr>
              <w:pStyle w:val="TableHeading"/>
              <w:rPr>
                <w:lang w:val="en-NZ"/>
              </w:rPr>
            </w:pPr>
            <w:r w:rsidRPr="004360A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AC">
            <w:pPr>
              <w:pStyle w:val="TableHeading"/>
              <w:rPr>
                <w:lang w:val="en-NZ"/>
              </w:rPr>
            </w:pPr>
            <w:r w:rsidRPr="004360AC">
              <w:t>Comments</w:t>
            </w:r>
          </w:p>
        </w:tc>
      </w:tr>
      <w:tr w:rsidTr="00922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0AC">
            <w:pPr>
              <w:pStyle w:val="BodyText"/>
              <w:rPr>
                <w:lang w:val="en-NZ"/>
              </w:rPr>
            </w:pPr>
            <w:r w:rsidRPr="004360A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0AC" w:rsidP="004360AC">
            <w:pPr>
              <w:pStyle w:val="BodyText"/>
            </w:pPr>
            <w:r w:rsidRPr="004360AC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4360AC" w:rsidP="004360AC">
      <w:pPr>
        <w:pStyle w:val="BodyText"/>
      </w:pPr>
    </w:p>
    <w:p w:rsidR="00000000" w:rsidRPr="004360AC" w:rsidP="004360AC">
      <w:pPr>
        <w:pStyle w:val="AllowPageBreak"/>
      </w:pPr>
    </w:p>
    <w:p w:rsidR="00000000" w:rsidRPr="004360AC" w:rsidP="004360AC">
      <w:pPr>
        <w:pStyle w:val="Heading1"/>
      </w:pPr>
      <w:bookmarkStart w:id="2" w:name="O_714918"/>
      <w:bookmarkEnd w:id="2"/>
      <w:r w:rsidRPr="004360AC">
        <w:t>Performance Evidence</w:t>
      </w:r>
    </w:p>
    <w:p w:rsidR="00000000" w:rsidRPr="004360AC" w:rsidP="00922D6C">
      <w:pPr>
        <w:pStyle w:val="BodyText"/>
      </w:pPr>
      <w:r w:rsidRPr="004360AC">
        <w:t>Evidence required to demonstrate competence must satisfy all of the requirements o</w:t>
      </w:r>
      <w:r w:rsidRPr="004360AC">
        <w:t>f the elements and performance criteria. If not otherwise specified the candidate must demonstrate evidence of performance of the following on at least one occasion.</w:t>
      </w:r>
    </w:p>
    <w:p w:rsidR="00000000" w:rsidRPr="004360AC" w:rsidP="004360AC">
      <w:pPr>
        <w:pStyle w:val="ListBullet"/>
      </w:pPr>
      <w:r w:rsidRPr="004360AC">
        <w:t xml:space="preserve">communicating with stakeholders as part of judicial processes </w:t>
      </w:r>
    </w:p>
    <w:p w:rsidR="00000000" w:rsidRPr="004360AC" w:rsidP="004360AC">
      <w:pPr>
        <w:pStyle w:val="ListBullet"/>
      </w:pPr>
      <w:r w:rsidRPr="004360AC">
        <w:t xml:space="preserve">completing judicial documents that comply with judicial policies and current legislation </w:t>
      </w:r>
    </w:p>
    <w:p w:rsidR="00000000" w:rsidRPr="004360AC" w:rsidP="004360AC">
      <w:pPr>
        <w:pStyle w:val="ListBullet"/>
      </w:pPr>
      <w:r w:rsidRPr="004360AC">
        <w:t>facilitating court processes by providing services to witnesses/victims/offenders</w:t>
      </w:r>
    </w:p>
    <w:p w:rsidR="00000000" w:rsidRPr="004360AC" w:rsidP="004360AC">
      <w:pPr>
        <w:pStyle w:val="AllowPageBreak"/>
      </w:pPr>
    </w:p>
    <w:p w:rsidR="00000000" w:rsidRPr="004360AC" w:rsidP="004360AC">
      <w:pPr>
        <w:pStyle w:val="Heading1"/>
      </w:pPr>
      <w:bookmarkStart w:id="3" w:name="O_714919"/>
      <w:bookmarkEnd w:id="3"/>
      <w:r w:rsidRPr="004360AC">
        <w:t>Knowledge Evidence</w:t>
      </w:r>
    </w:p>
    <w:p w:rsidR="00000000" w:rsidRPr="004360AC" w:rsidP="00922D6C">
      <w:pPr>
        <w:pStyle w:val="BodyText"/>
      </w:pPr>
      <w:r w:rsidRPr="004360AC">
        <w:t>Evidence required to demonstrate competence must</w:t>
      </w:r>
      <w:r w:rsidRPr="004360AC">
        <w:t xml:space="preserve"> satisfy all of the requirements of the elements and performance criteria. If not otherwise specified the depth of knowledge demonstrated must be appropriate to the job context of the candidate.</w:t>
      </w:r>
    </w:p>
    <w:p w:rsidR="00000000" w:rsidRPr="004360AC" w:rsidP="004360AC">
      <w:pPr>
        <w:pStyle w:val="ListBullet"/>
      </w:pPr>
      <w:r w:rsidRPr="004360AC">
        <w:t>Rules of Evidence</w:t>
      </w:r>
    </w:p>
    <w:p w:rsidR="00000000" w:rsidRPr="004360AC" w:rsidP="004360AC">
      <w:pPr>
        <w:pStyle w:val="ListBullet"/>
      </w:pPr>
      <w:r w:rsidRPr="004360AC">
        <w:t>capabilities, powers and authorities of se</w:t>
      </w:r>
      <w:r w:rsidRPr="004360AC">
        <w:t>rvices external to policing</w:t>
      </w:r>
    </w:p>
    <w:p w:rsidR="00000000" w:rsidRPr="004360AC" w:rsidP="004360AC">
      <w:pPr>
        <w:pStyle w:val="ListBullet"/>
      </w:pPr>
      <w:r w:rsidRPr="004360AC">
        <w:t>court and bail procedures and processes</w:t>
      </w:r>
    </w:p>
    <w:p w:rsidR="00000000" w:rsidRPr="004360AC" w:rsidP="004360AC">
      <w:pPr>
        <w:pStyle w:val="ListBullet"/>
      </w:pPr>
      <w:r w:rsidRPr="004360AC">
        <w:t>reporting requirements relating to judicial processes</w:t>
      </w:r>
    </w:p>
    <w:p w:rsidR="00000000" w:rsidRPr="004360AC" w:rsidP="004360AC">
      <w:pPr>
        <w:pStyle w:val="AllowPageBreak"/>
      </w:pPr>
    </w:p>
    <w:p w:rsidR="00000000" w:rsidRPr="004360AC" w:rsidP="004360AC">
      <w:pPr>
        <w:pStyle w:val="Heading1"/>
      </w:pPr>
      <w:bookmarkStart w:id="4" w:name="O_714920"/>
      <w:bookmarkEnd w:id="4"/>
      <w:r w:rsidRPr="004360AC">
        <w:t>Assessment Conditions</w:t>
      </w:r>
    </w:p>
    <w:p w:rsidR="00000000" w:rsidRPr="004360AC" w:rsidP="00922D6C">
      <w:pPr>
        <w:pStyle w:val="BodyText"/>
      </w:pPr>
      <w:r w:rsidRPr="004360AC">
        <w:t>This unit contains no specific industry-mandated assessment conditions. Guidance on suggested a</w:t>
      </w:r>
      <w:r w:rsidRPr="004360AC">
        <w:t xml:space="preserve">nd recommended conditions and methods can be found in the Implementation Guide. </w:t>
      </w:r>
    </w:p>
    <w:p w:rsidR="00000000" w:rsidRPr="004360AC" w:rsidP="00922D6C">
      <w:pPr>
        <w:pStyle w:val="BodyText"/>
      </w:pPr>
      <w:r w:rsidRPr="004360AC">
        <w:t>Assessors must satisfy the NVR/AQTF mandatory competency requirements for assessors.</w:t>
      </w:r>
    </w:p>
    <w:p w:rsidR="00000000" w:rsidRPr="004360AC" w:rsidP="004360AC">
      <w:pPr>
        <w:pStyle w:val="Heading1"/>
      </w:pPr>
      <w:bookmarkStart w:id="5" w:name="O_714923"/>
      <w:bookmarkEnd w:id="5"/>
      <w:r w:rsidRPr="004360AC">
        <w:t>Links</w:t>
      </w:r>
    </w:p>
    <w:p w:rsidR="00000000" w:rsidRPr="004360AC" w:rsidP="00922D6C">
      <w:pPr>
        <w:pStyle w:val="BodyText"/>
      </w:pPr>
      <w:r w:rsidRPr="004360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C322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360AC" w:rsidP="00922D6C">
      <w:pPr>
        <w:pStyle w:val="BodyText"/>
      </w:pPr>
      <w:r w:rsidRPr="004360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C322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360AC" w:rsidP="00922D6C">
      <w:pPr>
        <w:pStyle w:val="BodyText"/>
      </w:pPr>
      <w:r w:rsidRPr="004360AC">
        <w:t>Companion Volume implementatio</w:t>
      </w:r>
      <w:r w:rsidRPr="004360AC">
        <w:t xml:space="preserve">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C322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360AC" w:rsidP="004360AC"/>
    <w:sectPr w:rsidSect="004360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AC" w:rsidRPr="00922D6C" w:rsidP="00922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6C" w:rsidP="00436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2D6C" w:rsidP="00436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2D6C" w:rsidP="00436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0AC" w:rsidRPr="00922D6C" w:rsidP="00922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6C" w:rsidRPr="002D2AF8" w:rsidP="00436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POLAUX012 Contribute to judicial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2022</w:t>
    </w:r>
    <w:r>
      <w:fldChar w:fldCharType="end"/>
    </w:r>
  </w:p>
  <w:p w:rsidR="00922D6C" w:rsidP="00436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1C0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885B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0AC"/>
  </w:style>
  <w:style w:type="character" w:customStyle="1" w:styleId="Heading1Char">
    <w:name w:val="Heading 1 Char"/>
    <w:basedOn w:val="DefaultParagraphFont"/>
    <w:link w:val="Heading1"/>
    <w:rsid w:val="00436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0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0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36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360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36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0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0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0AC"/>
    <w:rPr>
      <w:b/>
      <w:spacing w:val="0"/>
    </w:rPr>
  </w:style>
  <w:style w:type="paragraph" w:customStyle="1" w:styleId="SuperTitle">
    <w:name w:val="SuperTitle"/>
    <w:basedOn w:val="Title"/>
    <w:rsid w:val="00436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0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0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0AC"/>
    <w:rPr>
      <w:i/>
    </w:rPr>
  </w:style>
  <w:style w:type="paragraph" w:styleId="Caption">
    <w:name w:val="caption"/>
    <w:basedOn w:val="BodyText"/>
    <w:next w:val="Normal"/>
    <w:qFormat/>
    <w:rsid w:val="00436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0AC"/>
  </w:style>
  <w:style w:type="paragraph" w:styleId="TableofFigures">
    <w:name w:val="table of figures"/>
    <w:basedOn w:val="Normal"/>
    <w:next w:val="Normal"/>
    <w:semiHidden/>
    <w:rsid w:val="00436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0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0AC"/>
    <w:rPr>
      <w:rFonts w:ascii="Wingdings" w:hAnsi="Wingdings"/>
    </w:rPr>
  </w:style>
  <w:style w:type="character" w:customStyle="1" w:styleId="HotSpot">
    <w:name w:val="HotSpot"/>
    <w:rsid w:val="004360AC"/>
    <w:rPr>
      <w:color w:val="0033CC"/>
      <w:u w:val="none"/>
    </w:rPr>
  </w:style>
  <w:style w:type="paragraph" w:customStyle="1" w:styleId="BodyTextRight">
    <w:name w:val="Body Text Right"/>
    <w:basedOn w:val="BodyText"/>
    <w:rsid w:val="00436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0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0AC"/>
    <w:rPr>
      <w:sz w:val="32"/>
    </w:rPr>
  </w:style>
  <w:style w:type="paragraph" w:customStyle="1" w:styleId="HeadingProcedure">
    <w:name w:val="Heading Procedure"/>
    <w:basedOn w:val="HeadingBase"/>
    <w:next w:val="Normal"/>
    <w:rsid w:val="00436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0AC"/>
    <w:pPr>
      <w:spacing w:before="60" w:after="60"/>
    </w:pPr>
  </w:style>
  <w:style w:type="paragraph" w:styleId="ListContinue">
    <w:name w:val="List Continue"/>
    <w:basedOn w:val="List"/>
    <w:rsid w:val="004360AC"/>
    <w:pPr>
      <w:ind w:firstLine="0"/>
    </w:pPr>
  </w:style>
  <w:style w:type="paragraph" w:customStyle="1" w:styleId="ListNote">
    <w:name w:val="List Note"/>
    <w:basedOn w:val="List"/>
    <w:rsid w:val="00436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0AC"/>
    <w:rPr>
      <w:rFonts w:ascii="Courier New" w:hAnsi="Courier New"/>
    </w:rPr>
  </w:style>
  <w:style w:type="paragraph" w:customStyle="1" w:styleId="NoteBullet">
    <w:name w:val="Note Bullet"/>
    <w:basedOn w:val="Note"/>
    <w:rsid w:val="00436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0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0AC"/>
    <w:rPr>
      <w:b/>
      <w:smallCaps/>
    </w:rPr>
  </w:style>
  <w:style w:type="paragraph" w:customStyle="1" w:styleId="TableListNumber">
    <w:name w:val="Table List Number"/>
    <w:basedOn w:val="ListNumber"/>
    <w:rsid w:val="00436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0AC"/>
    <w:pPr>
      <w:numPr>
        <w:numId w:val="8"/>
      </w:numPr>
    </w:pPr>
  </w:style>
  <w:style w:type="paragraph" w:customStyle="1" w:styleId="ListAlpha2">
    <w:name w:val="List Alpha 2"/>
    <w:basedOn w:val="List2"/>
    <w:rsid w:val="004360AC"/>
    <w:pPr>
      <w:numPr>
        <w:numId w:val="7"/>
      </w:numPr>
    </w:pPr>
  </w:style>
  <w:style w:type="paragraph" w:styleId="List2">
    <w:name w:val="List 2"/>
    <w:basedOn w:val="BodyText"/>
    <w:rsid w:val="00436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0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0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0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0AC"/>
    <w:pPr>
      <w:numPr>
        <w:numId w:val="3"/>
      </w:numPr>
    </w:pPr>
  </w:style>
  <w:style w:type="paragraph" w:styleId="ListContinue2">
    <w:name w:val="List Continue 2"/>
    <w:basedOn w:val="List2"/>
    <w:rsid w:val="004360AC"/>
    <w:pPr>
      <w:ind w:firstLine="0"/>
    </w:pPr>
  </w:style>
  <w:style w:type="paragraph" w:styleId="ListContinue3">
    <w:name w:val="List Continue 3"/>
    <w:basedOn w:val="List3"/>
    <w:rsid w:val="004360AC"/>
    <w:pPr>
      <w:ind w:left="1021" w:firstLine="0"/>
    </w:pPr>
  </w:style>
  <w:style w:type="paragraph" w:styleId="ListContinue4">
    <w:name w:val="List Continue 4"/>
    <w:basedOn w:val="List4"/>
    <w:rsid w:val="004360AC"/>
    <w:pPr>
      <w:ind w:firstLine="0"/>
    </w:pPr>
  </w:style>
  <w:style w:type="paragraph" w:styleId="ListContinue5">
    <w:name w:val="List Continue 5"/>
    <w:basedOn w:val="List5"/>
    <w:rsid w:val="004360AC"/>
    <w:pPr>
      <w:ind w:firstLine="0"/>
    </w:pPr>
  </w:style>
  <w:style w:type="paragraph" w:styleId="ListNumber3">
    <w:name w:val="List Number 3"/>
    <w:basedOn w:val="List3"/>
    <w:rsid w:val="004360AC"/>
    <w:pPr>
      <w:numPr>
        <w:numId w:val="4"/>
      </w:numPr>
    </w:pPr>
  </w:style>
  <w:style w:type="paragraph" w:styleId="ListNumber4">
    <w:name w:val="List Number 4"/>
    <w:basedOn w:val="List4"/>
    <w:rsid w:val="004360AC"/>
    <w:pPr>
      <w:numPr>
        <w:numId w:val="5"/>
      </w:numPr>
    </w:pPr>
  </w:style>
  <w:style w:type="paragraph" w:styleId="ListNumber5">
    <w:name w:val="List Number 5"/>
    <w:basedOn w:val="List5"/>
    <w:rsid w:val="004360AC"/>
    <w:pPr>
      <w:numPr>
        <w:numId w:val="6"/>
      </w:numPr>
    </w:pPr>
  </w:style>
  <w:style w:type="paragraph" w:styleId="BlockText">
    <w:name w:val="Block Text"/>
    <w:basedOn w:val="Normal"/>
    <w:rsid w:val="00436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0AC"/>
    <w:rPr>
      <w:sz w:val="16"/>
      <w:vertAlign w:val="superscript"/>
    </w:rPr>
  </w:style>
  <w:style w:type="character" w:customStyle="1" w:styleId="Symbols">
    <w:name w:val="Symbols"/>
    <w:basedOn w:val="DefaultParagraphFont"/>
    <w:rsid w:val="004360AC"/>
    <w:rPr>
      <w:rFonts w:ascii="Symbol" w:hAnsi="Symbol"/>
    </w:rPr>
  </w:style>
  <w:style w:type="character" w:customStyle="1" w:styleId="MenuOptions">
    <w:name w:val="Menu Options"/>
    <w:basedOn w:val="DefaultParagraphFont"/>
    <w:rsid w:val="00436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0AC"/>
    <w:rPr>
      <w:b/>
    </w:rPr>
  </w:style>
  <w:style w:type="character" w:customStyle="1" w:styleId="Underlined">
    <w:name w:val="Underlined"/>
    <w:basedOn w:val="DefaultParagraphFont"/>
    <w:rsid w:val="004360AC"/>
    <w:rPr>
      <w:u w:val="single"/>
    </w:rPr>
  </w:style>
  <w:style w:type="paragraph" w:customStyle="1" w:styleId="TableBodyTextRight">
    <w:name w:val="Table Body Text Right"/>
    <w:basedOn w:val="TableBodyText"/>
    <w:rsid w:val="00436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0AC"/>
    <w:rPr>
      <w:sz w:val="18"/>
    </w:rPr>
  </w:style>
  <w:style w:type="paragraph" w:customStyle="1" w:styleId="BodySmallRight">
    <w:name w:val="Body Small Right"/>
    <w:basedOn w:val="BodyTextRight"/>
    <w:rsid w:val="004360AC"/>
    <w:rPr>
      <w:sz w:val="18"/>
      <w:szCs w:val="18"/>
    </w:rPr>
  </w:style>
  <w:style w:type="paragraph" w:customStyle="1" w:styleId="MarginEdition">
    <w:name w:val="Margin Edition"/>
    <w:basedOn w:val="MarginNote"/>
    <w:rsid w:val="00436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0AC"/>
    <w:rPr>
      <w:sz w:val="2"/>
      <w:szCs w:val="2"/>
    </w:rPr>
  </w:style>
  <w:style w:type="character" w:customStyle="1" w:styleId="Small">
    <w:name w:val="Small"/>
    <w:basedOn w:val="DefaultParagraphFont"/>
    <w:rsid w:val="004360AC"/>
    <w:rPr>
      <w:sz w:val="16"/>
    </w:rPr>
  </w:style>
  <w:style w:type="paragraph" w:customStyle="1" w:styleId="WideTable">
    <w:name w:val="Wide Table"/>
    <w:basedOn w:val="Normal"/>
    <w:rsid w:val="00436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0AC"/>
  </w:style>
  <w:style w:type="paragraph" w:styleId="Quote">
    <w:name w:val="Quote"/>
    <w:basedOn w:val="Heading1"/>
    <w:link w:val="QuoteChar"/>
    <w:qFormat/>
    <w:rsid w:val="00436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0AC"/>
    <w:pPr>
      <w:pageBreakBefore/>
    </w:pPr>
  </w:style>
  <w:style w:type="paragraph" w:customStyle="1" w:styleId="Border">
    <w:name w:val="Border"/>
    <w:basedOn w:val="Normal"/>
    <w:qFormat/>
    <w:rsid w:val="00436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0AC"/>
    <w:rPr>
      <w:u w:val="single"/>
    </w:rPr>
  </w:style>
  <w:style w:type="character" w:customStyle="1" w:styleId="BoldandItalics">
    <w:name w:val="Bold and Italics"/>
    <w:qFormat/>
    <w:rsid w:val="004360AC"/>
    <w:rPr>
      <w:b/>
      <w:i/>
      <w:u w:val="none"/>
    </w:rPr>
  </w:style>
  <w:style w:type="paragraph" w:styleId="BalloonText">
    <w:name w:val="Balloon Text"/>
    <w:basedOn w:val="Normal"/>
    <w:link w:val="BalloonTextChar"/>
    <w:rsid w:val="00436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0AC"/>
    <w:pPr>
      <w:spacing w:before="0" w:after="0"/>
    </w:pPr>
  </w:style>
  <w:style w:type="paragraph" w:customStyle="1" w:styleId="BodyTextBold">
    <w:name w:val="Body Text Bold"/>
    <w:basedOn w:val="BodyText"/>
    <w:qFormat/>
    <w:rsid w:val="004360AC"/>
    <w:rPr>
      <w:b/>
    </w:rPr>
  </w:style>
  <w:style w:type="character" w:styleId="Hyperlink">
    <w:name w:val="Hyperlink"/>
    <w:basedOn w:val="DefaultParagraphFont"/>
    <w:uiPriority w:val="99"/>
    <w:unhideWhenUsed/>
    <w:rsid w:val="00922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2102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POLAUX012 Contribute to judicial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2022-07-20T05:42:00Z</dcterms:created>
  <dcterms:modified xsi:type="dcterms:W3CDTF">2022-07-20T05:42:00Z</dcterms:modified>
</cp:coreProperties>
</file>