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4.0 -->
  <w:body>
    <w:p w:rsidR="00113C48" w:rsidRPr="00113C48" w:rsidP="00FA4076" w14:paraId="2979BD29" w14:textId="082047C8">
      <w:pPr>
        <w:pStyle w:val="Title-TOCExcluded"/>
        <w:spacing w:before="5200" w:after="120"/>
        <w:sectPr w:rsidSect="00F31508">
          <w:headerReference w:type="default" r:id="rId5"/>
          <w:footerReference w:type="default" r:id="rId6"/>
          <w:pgSz w:w="11906" w:h="16838"/>
          <w:pgMar w:top="1701" w:right="1418" w:bottom="1701" w:left="1418" w:header="709" w:footer="709" w:gutter="0"/>
          <w:cols w:space="708"/>
          <w:docGrid w:linePitch="360"/>
        </w:sectPr>
      </w:pPr>
      <w:bookmarkStart w:id="0" w:name="_Toc184217249"/>
      <w:bookmarkStart w:id="1" w:name="_Toc184220964"/>
      <w:r w:rsidRPr="00262572">
        <w:t>POL50125 Diploma of Crash Investigation</w:t>
      </w:r>
      <w:bookmarkEnd w:id="0"/>
      <w:bookmarkEnd w:id="1"/>
    </w:p>
    <w:p w:rsidR="00D44002" w:rsidRPr="00F31CE3" w:rsidP="00F31CE3" w14:paraId="160C8F32" w14:textId="3B105B63">
      <w:pPr>
        <w:pStyle w:val="ChapterTitle"/>
      </w:pPr>
      <w:bookmarkStart w:id="2" w:name="POL50125"/>
      <w:r w:rsidRPr="00F31CE3">
        <w:t>POL50125 Diploma of Crash Investigation</w:t>
      </w:r>
    </w:p>
    <w:p w:rsidR="00D44002" w:rsidRPr="00F31CE3" w:rsidP="00F31CE3">
      <w:pPr>
        <w:pStyle w:val="Heading1"/>
      </w:pPr>
      <w:bookmarkEnd w:id="2"/>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qualification was first released in POL Police Training Package Release 10.0.</w:t>
            </w:r>
          </w:p>
        </w:tc>
      </w:tr>
    </w:tbl>
    <w:p w:rsidR="00D44002" w:rsidRPr="00F31CE3" w:rsidP="00F31CE3">
      <w:pPr>
        <w:pStyle w:val="Heading1"/>
      </w:pPr>
      <w:r w:rsidRPr="00F31CE3">
        <w:t>Qualification Description</w:t>
      </w:r>
    </w:p>
    <w:p w:rsidR="00D44002" w:rsidRPr="00F31CE3" w:rsidP="00F31CE3">
      <w:r w:rsidRPr="00F31CE3">
        <w:t>This qualification allows for the attainment of skills and knowledge in police crash investigation. The qualification covers skills that allow police officers to employ theoretical and technical knowledge, and highly skilled practices in investigations within a police road crash environment. </w:t>
      </w:r>
    </w:p>
    <w:p w:rsidR="00D44002" w:rsidRPr="00F31CE3" w:rsidP="00F31CE3">
      <w:r w:rsidRPr="00F31CE3">
        <w:br/>
      </w:r>
      <w:r w:rsidRPr="00F31CE3">
        <w:t>Policing qualifications have been developed to set agreed minimum standards for police officers that should be contextualised within the specifics of each police jurisdiction, agency and organisation's policies and procedures. </w:t>
      </w:r>
    </w:p>
    <w:p w:rsidR="00D44002" w:rsidRPr="00F31CE3" w:rsidP="00F31CE3">
      <w:pPr>
        <w:pStyle w:val="Heading1"/>
      </w:pPr>
      <w:r w:rsidRPr="00F31CE3">
        <w:t>Licensing/Regulatory Information</w:t>
      </w:r>
    </w:p>
    <w:p w:rsidR="00D44002" w:rsidRPr="00F31CE3" w:rsidP="00F31CE3">
      <w:r w:rsidRPr="00F31CE3">
        <w:t>No licensing, legislative or certification requirements apply to this qualification at the time of publication.</w:t>
      </w:r>
    </w:p>
    <w:p w:rsidR="00D44002" w:rsidRPr="00F31CE3" w:rsidP="00F31CE3">
      <w:pPr>
        <w:pStyle w:val="Heading1"/>
      </w:pPr>
      <w:r w:rsidRPr="00F31CE3">
        <w:t>Entry Requirements</w:t>
      </w:r>
    </w:p>
    <w:p w:rsidR="00D44002" w:rsidRPr="00F31CE3" w:rsidP="00F31CE3">
      <w:r w:rsidRPr="00F31CE3">
        <w:t>There are no entry requirements for this qualification.</w:t>
      </w:r>
    </w:p>
    <w:p w:rsidR="00D44002" w:rsidRPr="00F31CE3" w:rsidP="00F31CE3">
      <w:pPr>
        <w:pStyle w:val="Heading1"/>
      </w:pPr>
      <w:r w:rsidRPr="00F31CE3">
        <w:t>Packaging Rules</w:t>
      </w:r>
    </w:p>
    <w:tbl>
      <w:tblPr>
        <w:tblStyle w:val="TableGrid"/>
        <w:tblW w:w="5000" w:type="pct"/>
        <w:jc w:val="left"/>
      </w:tblPr>
      <w:tblGrid>
        <w:gridCol w:w="4212"/>
        <w:gridCol w:w="4212"/>
      </w:tblGrid>
      <w:tr>
        <w:tblPrEx>
          <w:tblW w:w="5000" w:type="pct"/>
        </w:tblPrEx>
        <w:tc>
          <w:tcPr>
            <w:tcW w:w="0" w:type="auto"/>
            <w:gridSpan w:val="2"/>
          </w:tcPr>
          <w:p w:rsidR="00D44002" w:rsidRPr="00F31CE3" w:rsidP="00F31CE3">
            <w:pPr>
              <w:jc w:val="left"/>
              <w:rPr>
                <w:b/>
                <w:bCs/>
              </w:rPr>
            </w:pPr>
            <w:r w:rsidRPr="00F31CE3">
              <w:rPr>
                <w:b/>
                <w:bCs/>
              </w:rPr>
              <w:t>Core units</w:t>
            </w:r>
          </w:p>
        </w:tc>
      </w:tr>
      <w:tr>
        <w:tblPrEx>
          <w:tblW w:w="5000" w:type="pct"/>
        </w:tblPrEx>
        <w:tc>
          <w:tcPr>
            <w:tcW w:w="0" w:type="auto"/>
            <w:gridSpan w:val="2"/>
          </w:tcPr>
          <w:p w:rsidR="00D44002" w:rsidRPr="00F31CE3" w:rsidP="00F31CE3">
            <w:r w:rsidRPr="00F31CE3">
              <w:t xml:space="preserve">A total of 6 core </w:t>
            </w:r>
            <w:r w:rsidRPr="00F31CE3">
              <w:rPr>
                <w:rStyle w:val="Strong"/>
              </w:rPr>
              <w:t>units of competency</w:t>
            </w:r>
            <w:r w:rsidRPr="00F31CE3">
              <w:t xml:space="preserve"> comprising all units listed below.</w:t>
            </w:r>
          </w:p>
        </w:tc>
      </w:tr>
      <w:tr>
        <w:tblPrEx>
          <w:tblW w:w="5000" w:type="pct"/>
        </w:tblPrEx>
        <w:tc>
          <w:tcPr>
            <w:tcW w:w="0" w:type="auto"/>
          </w:tcPr>
          <w:p w:rsidR="00D44002" w:rsidRPr="00F31CE3" w:rsidP="00F31CE3">
            <w:r w:rsidRPr="00F31CE3">
              <w:t>POLINV026</w:t>
            </w:r>
          </w:p>
        </w:tc>
        <w:tc>
          <w:tcPr>
            <w:tcW w:w="0" w:type="auto"/>
          </w:tcPr>
          <w:p w:rsidR="00D44002" w:rsidRPr="00F31CE3" w:rsidP="00F31CE3">
            <w:r w:rsidRPr="00F31CE3">
              <w:t>Plan police investigations</w:t>
            </w:r>
          </w:p>
        </w:tc>
      </w:tr>
      <w:tr>
        <w:tblPrEx>
          <w:tblW w:w="5000" w:type="pct"/>
        </w:tblPrEx>
        <w:tc>
          <w:tcPr>
            <w:tcW w:w="0" w:type="auto"/>
          </w:tcPr>
          <w:p w:rsidR="00D44002" w:rsidRPr="00F31CE3" w:rsidP="00F31CE3">
            <w:r w:rsidRPr="00F31CE3">
              <w:t>POLINV028</w:t>
            </w:r>
          </w:p>
        </w:tc>
        <w:tc>
          <w:tcPr>
            <w:tcW w:w="0" w:type="auto"/>
          </w:tcPr>
          <w:p w:rsidR="00D44002" w:rsidRPr="00F31CE3" w:rsidP="00F31CE3">
            <w:r w:rsidRPr="00F31CE3">
              <w:t>Manage incident scenes</w:t>
            </w:r>
          </w:p>
        </w:tc>
      </w:tr>
      <w:tr>
        <w:tblPrEx>
          <w:tblW w:w="5000" w:type="pct"/>
        </w:tblPrEx>
        <w:tc>
          <w:tcPr>
            <w:tcW w:w="0" w:type="auto"/>
          </w:tcPr>
          <w:p w:rsidR="00D44002" w:rsidRPr="00F31CE3" w:rsidP="00F31CE3">
            <w:r w:rsidRPr="00F31CE3">
              <w:t>POLINV029</w:t>
            </w:r>
          </w:p>
        </w:tc>
        <w:tc>
          <w:tcPr>
            <w:tcW w:w="0" w:type="auto"/>
          </w:tcPr>
          <w:p w:rsidR="00D44002" w:rsidRPr="00F31CE3" w:rsidP="00F31CE3">
            <w:r w:rsidRPr="00F31CE3">
              <w:t>Manage information within investigations</w:t>
            </w:r>
          </w:p>
        </w:tc>
      </w:tr>
      <w:tr>
        <w:tblPrEx>
          <w:tblW w:w="5000" w:type="pct"/>
        </w:tblPrEx>
        <w:tc>
          <w:tcPr>
            <w:tcW w:w="0" w:type="auto"/>
          </w:tcPr>
          <w:p w:rsidR="00D44002" w:rsidRPr="00F31CE3" w:rsidP="00F31CE3">
            <w:r w:rsidRPr="00F31CE3">
              <w:t>POLINV035</w:t>
            </w:r>
          </w:p>
        </w:tc>
        <w:tc>
          <w:tcPr>
            <w:tcW w:w="0" w:type="auto"/>
          </w:tcPr>
          <w:p w:rsidR="00D44002" w:rsidRPr="00F31CE3" w:rsidP="00F31CE3">
            <w:r w:rsidRPr="00F31CE3">
              <w:t>Collate and review crash investigation evidence</w:t>
            </w:r>
          </w:p>
        </w:tc>
      </w:tr>
      <w:tr>
        <w:tblPrEx>
          <w:tblW w:w="5000" w:type="pct"/>
        </w:tblPrEx>
        <w:tc>
          <w:tcPr>
            <w:tcW w:w="0" w:type="auto"/>
          </w:tcPr>
          <w:p w:rsidR="00D44002" w:rsidRPr="00F31CE3" w:rsidP="00F31CE3">
            <w:r w:rsidRPr="00F31CE3">
              <w:t>POLINV036</w:t>
            </w:r>
          </w:p>
        </w:tc>
        <w:tc>
          <w:tcPr>
            <w:tcW w:w="0" w:type="auto"/>
          </w:tcPr>
          <w:p w:rsidR="00D44002" w:rsidRPr="00F31CE3" w:rsidP="00F31CE3">
            <w:r w:rsidRPr="00F31CE3">
              <w:t>Develop and present crash findings</w:t>
            </w:r>
          </w:p>
        </w:tc>
      </w:tr>
      <w:tr>
        <w:tblPrEx>
          <w:tblW w:w="5000" w:type="pct"/>
        </w:tblPrEx>
        <w:tc>
          <w:tcPr>
            <w:tcW w:w="0" w:type="auto"/>
          </w:tcPr>
          <w:p w:rsidR="00D44002" w:rsidRPr="00F31CE3" w:rsidP="00F31CE3">
            <w:r w:rsidRPr="00F31CE3">
              <w:t>POLINV037</w:t>
            </w:r>
          </w:p>
        </w:tc>
        <w:tc>
          <w:tcPr>
            <w:tcW w:w="0" w:type="auto"/>
          </w:tcPr>
          <w:p w:rsidR="00D44002" w:rsidRPr="00F31CE3" w:rsidP="00F31CE3">
            <w:r w:rsidRPr="00F31CE3">
              <w:t>Introduction to crash dynamics</w:t>
            </w:r>
          </w:p>
        </w:tc>
      </w:tr>
    </w:tbl>
    <w:p w:rsidR="00D44002" w:rsidRPr="00F31CE3" w:rsidP="00F31CE3">
      <w:pPr>
        <w:pStyle w:val="Heading1"/>
      </w:pPr>
      <w:r w:rsidRPr="00F31CE3">
        <w:t>Pre-requisite Requirements</w:t>
      </w:r>
    </w:p>
    <w:p w:rsidR="00D44002" w:rsidRPr="00F31CE3" w:rsidP="00F31CE3">
      <w:r w:rsidRPr="00F31CE3">
        <w:t>There are no prerequisites requirements for this qualification.</w:t>
      </w:r>
    </w:p>
    <w:p w:rsidR="00D44002" w:rsidRPr="00F31CE3" w:rsidP="00F31CE3">
      <w:pPr>
        <w:pStyle w:val="Heading1"/>
      </w:pPr>
      <w:r w:rsidRPr="00F31CE3">
        <w:t>Qualification Mapping Information</w:t>
      </w:r>
    </w:p>
    <w:tbl>
      <w:tblPr>
        <w:tblStyle w:val="TableGrid"/>
        <w:tblW w:w="5000" w:type="pct"/>
        <w:jc w:val="left"/>
      </w:tblPr>
      <w:tblGrid>
        <w:gridCol w:w="2265"/>
        <w:gridCol w:w="2264"/>
        <w:gridCol w:w="2267"/>
        <w:gridCol w:w="2264"/>
      </w:tblGrid>
      <w:tr>
        <w:tblPrEx>
          <w:tblW w:w="5000" w:type="pct"/>
        </w:tblPrEx>
        <w:tc>
          <w:tcPr>
            <w:tcW w:w="2268" w:type="dxa"/>
            <w:noWrap w:val="0"/>
            <w:tcMar>
              <w:top w:w="15" w:type="dxa"/>
              <w:left w:w="15" w:type="dxa"/>
              <w:bottom w:w="15" w:type="dxa"/>
              <w:right w:w="15" w:type="dxa"/>
            </w:tcMar>
            <w:hideMark/>
          </w:tcPr>
          <w:p w:rsidR="00D44002" w:rsidRPr="00F31CE3" w:rsidP="00F31CE3">
            <w:r w:rsidRPr="00F31CE3">
              <w:t>Current Code and Title</w:t>
            </w:r>
          </w:p>
        </w:tc>
        <w:tc>
          <w:tcPr>
            <w:tcW w:w="2268" w:type="dxa"/>
            <w:noWrap w:val="0"/>
            <w:tcMar>
              <w:top w:w="15" w:type="dxa"/>
              <w:left w:w="15" w:type="dxa"/>
              <w:bottom w:w="15" w:type="dxa"/>
              <w:right w:w="15" w:type="dxa"/>
            </w:tcMar>
            <w:hideMark/>
          </w:tcPr>
          <w:p w:rsidR="00D44002" w:rsidRPr="00F31CE3" w:rsidP="00F31CE3">
            <w:r w:rsidRPr="00F31CE3">
              <w:t>Previous Code and Title</w:t>
            </w:r>
          </w:p>
        </w:tc>
        <w:tc>
          <w:tcPr>
            <w:tcW w:w="2268" w:type="dxa"/>
            <w:noWrap w:val="0"/>
            <w:tcMar>
              <w:top w:w="15" w:type="dxa"/>
              <w:left w:w="15" w:type="dxa"/>
              <w:bottom w:w="15" w:type="dxa"/>
              <w:right w:w="15" w:type="dxa"/>
            </w:tcMar>
            <w:hideMark/>
          </w:tcPr>
          <w:p w:rsidR="00D44002" w:rsidRPr="00F31CE3" w:rsidP="00F31CE3">
            <w:r w:rsidRPr="00F31CE3">
              <w:t>Comments</w:t>
            </w:r>
          </w:p>
        </w:tc>
        <w:tc>
          <w:tcPr>
            <w:tcW w:w="2268" w:type="dxa"/>
            <w:noWrap w:val="0"/>
            <w:tcMar>
              <w:top w:w="15" w:type="dxa"/>
              <w:left w:w="15" w:type="dxa"/>
              <w:bottom w:w="15" w:type="dxa"/>
              <w:right w:w="15" w:type="dxa"/>
            </w:tcMar>
            <w:hideMark/>
          </w:tcPr>
          <w:p w:rsidR="00D44002" w:rsidRPr="00F31CE3" w:rsidP="00F31CE3">
            <w:r w:rsidRPr="00F31CE3">
              <w:t>Equivalence</w:t>
            </w:r>
          </w:p>
        </w:tc>
      </w:tr>
      <w:tr>
        <w:tblPrEx>
          <w:tblW w:w="5000" w:type="pct"/>
        </w:tblPrEx>
        <w:tc>
          <w:tcPr>
            <w:tcW w:w="2268" w:type="dxa"/>
            <w:noWrap w:val="0"/>
            <w:tcMar>
              <w:top w:w="15" w:type="dxa"/>
              <w:left w:w="15" w:type="dxa"/>
              <w:bottom w:w="15" w:type="dxa"/>
              <w:right w:w="15" w:type="dxa"/>
            </w:tcMar>
            <w:hideMark/>
          </w:tcPr>
          <w:p w:rsidR="00D44002" w:rsidRPr="00F31CE3" w:rsidP="00F31CE3">
            <w:r w:rsidRPr="00F31CE3">
              <w:t>POL50125 Diploma of Crash Investigation</w:t>
            </w:r>
          </w:p>
        </w:tc>
        <w:tc>
          <w:tcPr>
            <w:tcW w:w="2268" w:type="dxa"/>
            <w:noWrap w:val="0"/>
            <w:tcMar>
              <w:top w:w="15" w:type="dxa"/>
              <w:left w:w="15" w:type="dxa"/>
              <w:bottom w:w="15" w:type="dxa"/>
              <w:right w:w="15" w:type="dxa"/>
            </w:tcMar>
            <w:hideMark/>
          </w:tcPr>
          <w:p w:rsidR="00D44002" w:rsidRPr="00F31CE3" w:rsidP="00F31CE3">
            <w:r w:rsidRPr="00F31CE3">
              <w:t>POL50120 Diploma of Crash Investigation</w:t>
            </w:r>
          </w:p>
        </w:tc>
        <w:tc>
          <w:tcPr>
            <w:tcW w:w="2268"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Changes include updates to:</w:t>
            </w:r>
          </w:p>
          <w:p>
            <w:pPr>
              <w:numPr>
                <w:ilvl w:val="0"/>
                <w:numId w:val="2"/>
              </w:numPr>
              <w:spacing w:before="240" w:after="0" w:line="240" w:lineRule="auto"/>
              <w:ind w:left="720" w:hanging="210"/>
              <w:jc w:val="left"/>
              <w:rPr>
                <w:rFonts w:eastAsia="Times New Roman"/>
                <w:kern w:val="0"/>
                <w14:ligatures w14:val="none"/>
              </w:rPr>
            </w:pPr>
            <w:r>
              <w:rPr>
                <w:rFonts w:ascii="Times New Roman" w:eastAsia="Times New Roman" w:hAnsi="Times New Roman" w:cs="Times New Roman"/>
                <w:kern w:val="0"/>
                <w14:ligatures w14:val="none"/>
              </w:rPr>
              <w:t>Qualification Description</w:t>
            </w:r>
          </w:p>
          <w:p>
            <w:pPr>
              <w:numPr>
                <w:ilvl w:val="0"/>
                <w:numId w:val="2"/>
              </w:numPr>
              <w:spacing w:before="0" w:after="240" w:line="240" w:lineRule="auto"/>
              <w:ind w:left="720" w:hanging="210"/>
              <w:jc w:val="left"/>
              <w:rPr>
                <w:rFonts w:eastAsia="Times New Roman"/>
                <w:kern w:val="0"/>
                <w14:ligatures w14:val="none"/>
              </w:rPr>
            </w:pPr>
            <w:r>
              <w:rPr>
                <w:rFonts w:ascii="Times New Roman" w:eastAsia="Times New Roman" w:hAnsi="Times New Roman" w:cs="Times New Roman"/>
                <w:kern w:val="0"/>
                <w14:ligatures w14:val="none"/>
              </w:rPr>
              <w:t>Packaging Rules </w:t>
            </w:r>
          </w:p>
          <w:p w:rsidR="00D44002" w:rsidRPr="00F31CE3" w:rsidP="00F31CE3"/>
        </w:tc>
        <w:tc>
          <w:tcPr>
            <w:tcW w:w="2268" w:type="dxa"/>
            <w:noWrap w:val="0"/>
            <w:tcMar>
              <w:top w:w="15" w:type="dxa"/>
              <w:left w:w="15" w:type="dxa"/>
              <w:bottom w:w="15" w:type="dxa"/>
              <w:right w:w="15" w:type="dxa"/>
            </w:tcMar>
            <w:hideMark/>
          </w:tcPr>
          <w:p w:rsidR="00D44002" w:rsidRPr="00F31CE3" w:rsidP="00F31CE3">
            <w:r w:rsidRPr="00F31CE3">
              <w:t>Not-Equivalent</w:t>
            </w:r>
          </w:p>
        </w:tc>
      </w:tr>
    </w:tbl>
    <w:p w:rsidR="00D44002" w:rsidRPr="00F31CE3" w:rsidP="00F31CE3">
      <w:pPr>
        <w:pStyle w:val="Heading1"/>
      </w:pPr>
      <w:r w:rsidRPr="00F31CE3">
        <w:t>Links</w:t>
      </w:r>
    </w:p>
    <w:p w:rsidR="00D44002" w:rsidRPr="00F31CE3" w:rsidP="00F31CE3">
      <w:r w:rsidRPr="00F31CE3">
        <w:t xml:space="preserve">Companion volumes, including implementation guides, are found on the national training register - </w:t>
      </w:r>
      <w:hyperlink r:id="rId7" w:history="1">
        <w:r w:rsidRPr="00F31CE3">
          <w:rPr>
            <w:rStyle w:val="Hyperlink"/>
          </w:rPr>
          <w:t>https://vetnet.gov.au/Pages/TrainingDocs.aspx?q=98c3984e-2cf1-48a8-8ed1-85e4b92e7351</w:t>
        </w:r>
      </w:hyperlink>
      <w:r w:rsidRPr="00F31CE3">
        <w:t>.</w:t>
      </w:r>
    </w:p>
    <w:p w:rsidR="00D44002" w:rsidRPr="00F31CE3" w:rsidP="00F31CE3"/>
    <w:sectPr w:rsidSect="00F31508">
      <w:headerReference w:type="even" r:id="rId8"/>
      <w:headerReference w:type="default" r:id="rId9"/>
      <w:footerReference w:type="even" r:id="rId10"/>
      <w:footerReference w:type="default" r:id="rId11"/>
      <w:headerReference w:type="first" r:id="rId12"/>
      <w:footerReference w:type="first" r:id="rId13"/>
      <w:pgSz w:w="11906" w:h="16838"/>
      <w:pgMar w:top="1701" w:right="1418" w:bottom="170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RPr="00FA4076" w:rsidP="00FA4076" w14:paraId="4A580142" w14:textId="77777777">
    <w:pPr>
      <w:pStyle w:val="Footer"/>
    </w:pPr>
    <w:r w:rsidRPr="00E53E67">
      <w:rPr>
        <w:b/>
        <w:bCs/>
        <w:sz w:val="20"/>
        <w:szCs w:val="20"/>
      </w:rPr>
      <w:t xml:space="preserve">Release: </w:t>
    </w:r>
    <w:r w:rsidRPr="00E53E67">
      <w:rPr>
        <w:b/>
        <w:bCs/>
        <w:sz w:val="20"/>
        <w:szCs w:val="20"/>
      </w:rPr>
      <w:t>1</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42B97885"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paraId="095EFEC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3</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3</w:t>
    </w:r>
    <w:r>
      <w:rPr>
        <w:sz w:val="16"/>
        <w:szCs w:val="16"/>
      </w:rPr>
      <w:fldChar w:fldCharType="end"/>
    </w:r>
  </w:p>
  <w:p w:rsidR="00F27B0A" w:rsidP="00F27B0A" w14:paraId="2EC2BA9B"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2025</w:t>
    </w:r>
    <w:r>
      <w:rPr>
        <w:sz w:val="16"/>
        <w:szCs w:val="16"/>
      </w:rPr>
      <w:fldChar w:fldCharType="end"/>
    </w:r>
    <w:r w:rsidRPr="003E4545">
      <w:rPr>
        <w:sz w:val="16"/>
        <w:szCs w:val="16"/>
      </w:rPr>
      <w:tab/>
    </w:r>
    <w:r w:rsidRPr="003E4545">
      <w:rPr>
        <w:sz w:val="16"/>
        <w:szCs w:val="16"/>
      </w:rPr>
      <w:t>Public Skills Australia</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0937DF49"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P="00FA4076" w14:paraId="2756F965" w14:textId="1F82DF94">
    <w:pPr>
      <w:pStyle w:val="Header"/>
      <w:jc w:val="center"/>
    </w:pPr>
    <w:r>
      <w:rPr>
        <w:noProof/>
      </w:rPr>
      <w:drawing>
        <wp:inline distT="0" distB="0" distL="0" distR="0">
          <wp:extent cx="2066667" cy="1076190"/>
          <wp:effectExtent l="0" t="0" r="0" b="0"/>
          <wp:docPr id="1572583867" name="Picture 1" descr="Australian Government 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583867" name="Picture 1" descr="Australian Government Crest"/>
                  <pic:cNvPicPr/>
                </pic:nvPicPr>
                <pic:blipFill>
                  <a:blip xmlns:r="http://schemas.openxmlformats.org/officeDocument/2006/relationships" r:embed="rId1"/>
                  <a:stretch>
                    <a:fillRect/>
                  </a:stretch>
                </pic:blipFill>
                <pic:spPr>
                  <a:xfrm>
                    <a:off x="0" y="0"/>
                    <a:ext cx="2066667" cy="107619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60696BB4"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paraId="05DA8F9E" w14:textId="6D38A07F">
    <w:pPr>
      <w:pStyle w:val="Header"/>
      <w:pBdr>
        <w:bottom w:val="single" w:sz="4" w:space="1" w:color="auto"/>
      </w:pBdr>
      <w:tabs>
        <w:tab w:val="clear" w:pos="4513"/>
      </w:tabs>
      <w:rPr>
        <w:sz w:val="16"/>
        <w:szCs w:val="16"/>
      </w:rPr>
    </w:pPr>
    <w:r w:rsidRPr="003E4545">
      <w:rPr>
        <w:sz w:val="16"/>
        <w:szCs w:val="16"/>
      </w:rPr>
      <w:t>POL50125 Diploma of Crash Investigation</w:t>
    </w:r>
    <w:r>
      <w:rPr>
        <w:sz w:val="16"/>
        <w:szCs w:val="16"/>
      </w:rPr>
      <w:tab/>
    </w:r>
    <w:r w:rsidRPr="003E4545">
      <w:rPr>
        <w:sz w:val="16"/>
        <w:szCs w:val="16"/>
      </w:rPr>
      <w:t xml:space="preserve">Date this document was generated: </w:t>
    </w:r>
    <w:r>
      <w:rPr>
        <w:sz w:val="16"/>
        <w:szCs w:val="16"/>
      </w:rPr>
      <w:t>26 September 2025</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12A3AE3F"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 w15:restartNumberingAfterBreak="0">
    <w:nsid w:val="665D409A"/>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2124492594">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02E"/>
    <w:rsid w:val="00001716"/>
    <w:rsid w:val="00003DB6"/>
    <w:rsid w:val="00011C84"/>
    <w:rsid w:val="0002276B"/>
    <w:rsid w:val="00032672"/>
    <w:rsid w:val="00032758"/>
    <w:rsid w:val="00036205"/>
    <w:rsid w:val="00041A6A"/>
    <w:rsid w:val="0004324C"/>
    <w:rsid w:val="00043658"/>
    <w:rsid w:val="00043FE6"/>
    <w:rsid w:val="00044734"/>
    <w:rsid w:val="0006329A"/>
    <w:rsid w:val="00063382"/>
    <w:rsid w:val="000670DA"/>
    <w:rsid w:val="000761A0"/>
    <w:rsid w:val="000934AA"/>
    <w:rsid w:val="0009533A"/>
    <w:rsid w:val="000A3C26"/>
    <w:rsid w:val="000A4105"/>
    <w:rsid w:val="000A6888"/>
    <w:rsid w:val="000B3C8F"/>
    <w:rsid w:val="000B5D56"/>
    <w:rsid w:val="000D392F"/>
    <w:rsid w:val="000D4918"/>
    <w:rsid w:val="000D52E6"/>
    <w:rsid w:val="000E134A"/>
    <w:rsid w:val="000F7257"/>
    <w:rsid w:val="00100960"/>
    <w:rsid w:val="001025D1"/>
    <w:rsid w:val="00102854"/>
    <w:rsid w:val="00104464"/>
    <w:rsid w:val="0010497C"/>
    <w:rsid w:val="00112439"/>
    <w:rsid w:val="001139F8"/>
    <w:rsid w:val="00113C48"/>
    <w:rsid w:val="001279EF"/>
    <w:rsid w:val="00155E51"/>
    <w:rsid w:val="001639BB"/>
    <w:rsid w:val="00164298"/>
    <w:rsid w:val="0017445A"/>
    <w:rsid w:val="00174B3C"/>
    <w:rsid w:val="00187F7F"/>
    <w:rsid w:val="00190EA1"/>
    <w:rsid w:val="00197ABF"/>
    <w:rsid w:val="001A3FC6"/>
    <w:rsid w:val="001B0586"/>
    <w:rsid w:val="001B2903"/>
    <w:rsid w:val="001B3FB2"/>
    <w:rsid w:val="001B64A1"/>
    <w:rsid w:val="001B76F4"/>
    <w:rsid w:val="001C11F8"/>
    <w:rsid w:val="001C6F51"/>
    <w:rsid w:val="001C71B5"/>
    <w:rsid w:val="001D7B20"/>
    <w:rsid w:val="001E36D4"/>
    <w:rsid w:val="001F08C6"/>
    <w:rsid w:val="001F65FC"/>
    <w:rsid w:val="002103C0"/>
    <w:rsid w:val="00211A8C"/>
    <w:rsid w:val="00213466"/>
    <w:rsid w:val="00222E93"/>
    <w:rsid w:val="00226877"/>
    <w:rsid w:val="00227BD4"/>
    <w:rsid w:val="00246CE0"/>
    <w:rsid w:val="00262572"/>
    <w:rsid w:val="0026375B"/>
    <w:rsid w:val="002644C1"/>
    <w:rsid w:val="00266B3B"/>
    <w:rsid w:val="00266C4D"/>
    <w:rsid w:val="002807FD"/>
    <w:rsid w:val="00282869"/>
    <w:rsid w:val="002869A9"/>
    <w:rsid w:val="002A002E"/>
    <w:rsid w:val="002A5613"/>
    <w:rsid w:val="002B6140"/>
    <w:rsid w:val="002C1A16"/>
    <w:rsid w:val="002C2B22"/>
    <w:rsid w:val="002D4A04"/>
    <w:rsid w:val="002E425A"/>
    <w:rsid w:val="002E6BE1"/>
    <w:rsid w:val="002E6E27"/>
    <w:rsid w:val="002F4DCD"/>
    <w:rsid w:val="002F6500"/>
    <w:rsid w:val="003030C4"/>
    <w:rsid w:val="0030690A"/>
    <w:rsid w:val="003069B6"/>
    <w:rsid w:val="00330352"/>
    <w:rsid w:val="00346FFB"/>
    <w:rsid w:val="00351D9D"/>
    <w:rsid w:val="003571B9"/>
    <w:rsid w:val="00370B77"/>
    <w:rsid w:val="00380794"/>
    <w:rsid w:val="00381B18"/>
    <w:rsid w:val="003820E9"/>
    <w:rsid w:val="00382DF4"/>
    <w:rsid w:val="0038530E"/>
    <w:rsid w:val="00385C31"/>
    <w:rsid w:val="003B286B"/>
    <w:rsid w:val="003B39E2"/>
    <w:rsid w:val="003D175E"/>
    <w:rsid w:val="003E4545"/>
    <w:rsid w:val="003F26B2"/>
    <w:rsid w:val="003F3D1F"/>
    <w:rsid w:val="003F615F"/>
    <w:rsid w:val="00403B2B"/>
    <w:rsid w:val="00404AE8"/>
    <w:rsid w:val="004235DB"/>
    <w:rsid w:val="0042688C"/>
    <w:rsid w:val="00431CBB"/>
    <w:rsid w:val="00432B22"/>
    <w:rsid w:val="004368AF"/>
    <w:rsid w:val="00441958"/>
    <w:rsid w:val="00454D3D"/>
    <w:rsid w:val="00457698"/>
    <w:rsid w:val="004726B8"/>
    <w:rsid w:val="0047638B"/>
    <w:rsid w:val="004832B7"/>
    <w:rsid w:val="00490D5E"/>
    <w:rsid w:val="00492374"/>
    <w:rsid w:val="00497944"/>
    <w:rsid w:val="004B00D0"/>
    <w:rsid w:val="004B18E5"/>
    <w:rsid w:val="004B20E2"/>
    <w:rsid w:val="004B23A7"/>
    <w:rsid w:val="004C2B1A"/>
    <w:rsid w:val="004D10E5"/>
    <w:rsid w:val="004D1A81"/>
    <w:rsid w:val="004E290E"/>
    <w:rsid w:val="004F165C"/>
    <w:rsid w:val="004F1795"/>
    <w:rsid w:val="00500FFC"/>
    <w:rsid w:val="00501C36"/>
    <w:rsid w:val="005067E8"/>
    <w:rsid w:val="00512FF0"/>
    <w:rsid w:val="00513126"/>
    <w:rsid w:val="00516904"/>
    <w:rsid w:val="005219D8"/>
    <w:rsid w:val="00522E1A"/>
    <w:rsid w:val="00524DAA"/>
    <w:rsid w:val="005355BA"/>
    <w:rsid w:val="00542D25"/>
    <w:rsid w:val="0054353E"/>
    <w:rsid w:val="005503CB"/>
    <w:rsid w:val="00560137"/>
    <w:rsid w:val="00564561"/>
    <w:rsid w:val="005663F8"/>
    <w:rsid w:val="0056754A"/>
    <w:rsid w:val="00572299"/>
    <w:rsid w:val="005743C4"/>
    <w:rsid w:val="005871AF"/>
    <w:rsid w:val="00593918"/>
    <w:rsid w:val="005A2B1D"/>
    <w:rsid w:val="005B33BC"/>
    <w:rsid w:val="005B543F"/>
    <w:rsid w:val="005B7A74"/>
    <w:rsid w:val="005C16AE"/>
    <w:rsid w:val="005C4CC6"/>
    <w:rsid w:val="005D2B3F"/>
    <w:rsid w:val="005E3CC2"/>
    <w:rsid w:val="005E7A34"/>
    <w:rsid w:val="005F118A"/>
    <w:rsid w:val="005F40E1"/>
    <w:rsid w:val="005F489F"/>
    <w:rsid w:val="005F6F5B"/>
    <w:rsid w:val="00614E9C"/>
    <w:rsid w:val="006161E3"/>
    <w:rsid w:val="006170D3"/>
    <w:rsid w:val="00621CBC"/>
    <w:rsid w:val="0062273A"/>
    <w:rsid w:val="006301FF"/>
    <w:rsid w:val="00630517"/>
    <w:rsid w:val="00635D48"/>
    <w:rsid w:val="00637A3D"/>
    <w:rsid w:val="006600D1"/>
    <w:rsid w:val="0066407A"/>
    <w:rsid w:val="006705FA"/>
    <w:rsid w:val="00674A8A"/>
    <w:rsid w:val="0067722C"/>
    <w:rsid w:val="00677884"/>
    <w:rsid w:val="00682E9B"/>
    <w:rsid w:val="00684D0F"/>
    <w:rsid w:val="006A43BF"/>
    <w:rsid w:val="006A5202"/>
    <w:rsid w:val="006B5BAE"/>
    <w:rsid w:val="006C1244"/>
    <w:rsid w:val="006D323C"/>
    <w:rsid w:val="006D3EB7"/>
    <w:rsid w:val="006E472E"/>
    <w:rsid w:val="006F06EC"/>
    <w:rsid w:val="006F1DFD"/>
    <w:rsid w:val="006F231B"/>
    <w:rsid w:val="006F3A9E"/>
    <w:rsid w:val="00704250"/>
    <w:rsid w:val="007103AD"/>
    <w:rsid w:val="00712B8A"/>
    <w:rsid w:val="0071575F"/>
    <w:rsid w:val="00726497"/>
    <w:rsid w:val="007351F1"/>
    <w:rsid w:val="00735D94"/>
    <w:rsid w:val="00736341"/>
    <w:rsid w:val="0074423E"/>
    <w:rsid w:val="00751158"/>
    <w:rsid w:val="007519C1"/>
    <w:rsid w:val="00752378"/>
    <w:rsid w:val="00757A0E"/>
    <w:rsid w:val="00761FC7"/>
    <w:rsid w:val="007628C3"/>
    <w:rsid w:val="00773269"/>
    <w:rsid w:val="00774FEA"/>
    <w:rsid w:val="00775E24"/>
    <w:rsid w:val="0078256D"/>
    <w:rsid w:val="00787507"/>
    <w:rsid w:val="00793E01"/>
    <w:rsid w:val="00794E49"/>
    <w:rsid w:val="00794FA5"/>
    <w:rsid w:val="007A1A24"/>
    <w:rsid w:val="007C1BA3"/>
    <w:rsid w:val="007D1B11"/>
    <w:rsid w:val="007D59B6"/>
    <w:rsid w:val="007F18D6"/>
    <w:rsid w:val="007F520C"/>
    <w:rsid w:val="007F6285"/>
    <w:rsid w:val="008108B8"/>
    <w:rsid w:val="00812B70"/>
    <w:rsid w:val="0081463A"/>
    <w:rsid w:val="00814E85"/>
    <w:rsid w:val="00823A11"/>
    <w:rsid w:val="00824604"/>
    <w:rsid w:val="00825426"/>
    <w:rsid w:val="00836A00"/>
    <w:rsid w:val="00847844"/>
    <w:rsid w:val="00862744"/>
    <w:rsid w:val="008649CB"/>
    <w:rsid w:val="00872EBC"/>
    <w:rsid w:val="00874FF7"/>
    <w:rsid w:val="008805C8"/>
    <w:rsid w:val="00882287"/>
    <w:rsid w:val="00883F83"/>
    <w:rsid w:val="008845E8"/>
    <w:rsid w:val="00884D2C"/>
    <w:rsid w:val="00887EFD"/>
    <w:rsid w:val="00894669"/>
    <w:rsid w:val="0089616F"/>
    <w:rsid w:val="00897001"/>
    <w:rsid w:val="00897CB4"/>
    <w:rsid w:val="008A5287"/>
    <w:rsid w:val="008B51CD"/>
    <w:rsid w:val="008B6DCB"/>
    <w:rsid w:val="008C6C7B"/>
    <w:rsid w:val="008F3E52"/>
    <w:rsid w:val="00910A1D"/>
    <w:rsid w:val="009121B0"/>
    <w:rsid w:val="009125CA"/>
    <w:rsid w:val="0091477C"/>
    <w:rsid w:val="009264EB"/>
    <w:rsid w:val="009345F5"/>
    <w:rsid w:val="00936235"/>
    <w:rsid w:val="00950F79"/>
    <w:rsid w:val="00961188"/>
    <w:rsid w:val="00961A5C"/>
    <w:rsid w:val="00964EBF"/>
    <w:rsid w:val="00967B77"/>
    <w:rsid w:val="00970070"/>
    <w:rsid w:val="00971518"/>
    <w:rsid w:val="0097697A"/>
    <w:rsid w:val="00986284"/>
    <w:rsid w:val="00991A5B"/>
    <w:rsid w:val="009926F6"/>
    <w:rsid w:val="00992FD5"/>
    <w:rsid w:val="00996622"/>
    <w:rsid w:val="009A5BA7"/>
    <w:rsid w:val="009A6430"/>
    <w:rsid w:val="009B0979"/>
    <w:rsid w:val="009B7E04"/>
    <w:rsid w:val="009C0105"/>
    <w:rsid w:val="009D0860"/>
    <w:rsid w:val="009E40FF"/>
    <w:rsid w:val="009E6DC5"/>
    <w:rsid w:val="009F22CE"/>
    <w:rsid w:val="00A06DAE"/>
    <w:rsid w:val="00A11C08"/>
    <w:rsid w:val="00A1681D"/>
    <w:rsid w:val="00A20013"/>
    <w:rsid w:val="00A26181"/>
    <w:rsid w:val="00A32B80"/>
    <w:rsid w:val="00A32F83"/>
    <w:rsid w:val="00A43A63"/>
    <w:rsid w:val="00A574ED"/>
    <w:rsid w:val="00A73A18"/>
    <w:rsid w:val="00A74143"/>
    <w:rsid w:val="00A90BFD"/>
    <w:rsid w:val="00A91052"/>
    <w:rsid w:val="00AA0300"/>
    <w:rsid w:val="00AA168D"/>
    <w:rsid w:val="00AA3131"/>
    <w:rsid w:val="00AB352E"/>
    <w:rsid w:val="00AB36F5"/>
    <w:rsid w:val="00AB3ACF"/>
    <w:rsid w:val="00AD4375"/>
    <w:rsid w:val="00AD5023"/>
    <w:rsid w:val="00AD752D"/>
    <w:rsid w:val="00AD7694"/>
    <w:rsid w:val="00AE5A77"/>
    <w:rsid w:val="00AF08AC"/>
    <w:rsid w:val="00AF21BF"/>
    <w:rsid w:val="00AF38BF"/>
    <w:rsid w:val="00B118FB"/>
    <w:rsid w:val="00B136BC"/>
    <w:rsid w:val="00B1796F"/>
    <w:rsid w:val="00B209D8"/>
    <w:rsid w:val="00B249EE"/>
    <w:rsid w:val="00B31BAE"/>
    <w:rsid w:val="00B329CB"/>
    <w:rsid w:val="00B4103E"/>
    <w:rsid w:val="00B47210"/>
    <w:rsid w:val="00B5364D"/>
    <w:rsid w:val="00B53F2D"/>
    <w:rsid w:val="00B544EB"/>
    <w:rsid w:val="00B62662"/>
    <w:rsid w:val="00B72256"/>
    <w:rsid w:val="00B74DD7"/>
    <w:rsid w:val="00B76710"/>
    <w:rsid w:val="00B818B5"/>
    <w:rsid w:val="00B8457C"/>
    <w:rsid w:val="00B911E4"/>
    <w:rsid w:val="00B950C0"/>
    <w:rsid w:val="00B9610D"/>
    <w:rsid w:val="00BA7986"/>
    <w:rsid w:val="00BB4157"/>
    <w:rsid w:val="00BB4203"/>
    <w:rsid w:val="00BB5487"/>
    <w:rsid w:val="00BC0299"/>
    <w:rsid w:val="00BC0C2F"/>
    <w:rsid w:val="00BC739F"/>
    <w:rsid w:val="00BD6B5A"/>
    <w:rsid w:val="00BE3983"/>
    <w:rsid w:val="00BE44A9"/>
    <w:rsid w:val="00BE4637"/>
    <w:rsid w:val="00BF0323"/>
    <w:rsid w:val="00BF3F89"/>
    <w:rsid w:val="00C002D5"/>
    <w:rsid w:val="00C0142E"/>
    <w:rsid w:val="00C01EDA"/>
    <w:rsid w:val="00C02768"/>
    <w:rsid w:val="00C04A97"/>
    <w:rsid w:val="00C12C67"/>
    <w:rsid w:val="00C14C5E"/>
    <w:rsid w:val="00C24235"/>
    <w:rsid w:val="00C2423E"/>
    <w:rsid w:val="00C25A99"/>
    <w:rsid w:val="00C32154"/>
    <w:rsid w:val="00C538BF"/>
    <w:rsid w:val="00C60C23"/>
    <w:rsid w:val="00C646F2"/>
    <w:rsid w:val="00C660CF"/>
    <w:rsid w:val="00C73758"/>
    <w:rsid w:val="00C83175"/>
    <w:rsid w:val="00C87216"/>
    <w:rsid w:val="00C9219C"/>
    <w:rsid w:val="00C9530A"/>
    <w:rsid w:val="00CA6667"/>
    <w:rsid w:val="00CB3533"/>
    <w:rsid w:val="00CB4607"/>
    <w:rsid w:val="00CC67A9"/>
    <w:rsid w:val="00CD5F00"/>
    <w:rsid w:val="00CE70D8"/>
    <w:rsid w:val="00CE75EB"/>
    <w:rsid w:val="00CF261C"/>
    <w:rsid w:val="00CF42BF"/>
    <w:rsid w:val="00D14D06"/>
    <w:rsid w:val="00D15825"/>
    <w:rsid w:val="00D1773F"/>
    <w:rsid w:val="00D2347B"/>
    <w:rsid w:val="00D339C2"/>
    <w:rsid w:val="00D33E57"/>
    <w:rsid w:val="00D33FBB"/>
    <w:rsid w:val="00D35252"/>
    <w:rsid w:val="00D44002"/>
    <w:rsid w:val="00D55866"/>
    <w:rsid w:val="00D57635"/>
    <w:rsid w:val="00D57872"/>
    <w:rsid w:val="00D76614"/>
    <w:rsid w:val="00D85E80"/>
    <w:rsid w:val="00D9069F"/>
    <w:rsid w:val="00D90BA3"/>
    <w:rsid w:val="00D916A4"/>
    <w:rsid w:val="00D9243B"/>
    <w:rsid w:val="00D9446B"/>
    <w:rsid w:val="00D96FCE"/>
    <w:rsid w:val="00DA164C"/>
    <w:rsid w:val="00DA2A72"/>
    <w:rsid w:val="00DB1F0E"/>
    <w:rsid w:val="00DB1F57"/>
    <w:rsid w:val="00DB7CFC"/>
    <w:rsid w:val="00DC17E3"/>
    <w:rsid w:val="00DC27CD"/>
    <w:rsid w:val="00DD2F58"/>
    <w:rsid w:val="00DD33C6"/>
    <w:rsid w:val="00DD5401"/>
    <w:rsid w:val="00DD5CA1"/>
    <w:rsid w:val="00DE0D78"/>
    <w:rsid w:val="00DE77A4"/>
    <w:rsid w:val="00DF2DA7"/>
    <w:rsid w:val="00E04D84"/>
    <w:rsid w:val="00E11E5F"/>
    <w:rsid w:val="00E148D6"/>
    <w:rsid w:val="00E3418A"/>
    <w:rsid w:val="00E34BE6"/>
    <w:rsid w:val="00E364A5"/>
    <w:rsid w:val="00E4345F"/>
    <w:rsid w:val="00E434CD"/>
    <w:rsid w:val="00E436F8"/>
    <w:rsid w:val="00E449F4"/>
    <w:rsid w:val="00E52B5E"/>
    <w:rsid w:val="00E52CE1"/>
    <w:rsid w:val="00E53E67"/>
    <w:rsid w:val="00E6153B"/>
    <w:rsid w:val="00E61734"/>
    <w:rsid w:val="00E61B97"/>
    <w:rsid w:val="00E61F1A"/>
    <w:rsid w:val="00E67B41"/>
    <w:rsid w:val="00E7051D"/>
    <w:rsid w:val="00E709D6"/>
    <w:rsid w:val="00E73351"/>
    <w:rsid w:val="00E7448D"/>
    <w:rsid w:val="00E763D9"/>
    <w:rsid w:val="00E8515B"/>
    <w:rsid w:val="00E8581E"/>
    <w:rsid w:val="00EA0642"/>
    <w:rsid w:val="00EB07CD"/>
    <w:rsid w:val="00EC15C8"/>
    <w:rsid w:val="00EC5C3D"/>
    <w:rsid w:val="00EE2270"/>
    <w:rsid w:val="00EF2FF5"/>
    <w:rsid w:val="00EF6E84"/>
    <w:rsid w:val="00F0357A"/>
    <w:rsid w:val="00F048D2"/>
    <w:rsid w:val="00F12AC6"/>
    <w:rsid w:val="00F14533"/>
    <w:rsid w:val="00F16052"/>
    <w:rsid w:val="00F23D12"/>
    <w:rsid w:val="00F2677E"/>
    <w:rsid w:val="00F27B0A"/>
    <w:rsid w:val="00F3025B"/>
    <w:rsid w:val="00F31508"/>
    <w:rsid w:val="00F31CE3"/>
    <w:rsid w:val="00F4021B"/>
    <w:rsid w:val="00F453FC"/>
    <w:rsid w:val="00F559E5"/>
    <w:rsid w:val="00F622F2"/>
    <w:rsid w:val="00F6277A"/>
    <w:rsid w:val="00F6342E"/>
    <w:rsid w:val="00F660FA"/>
    <w:rsid w:val="00F82094"/>
    <w:rsid w:val="00F843E5"/>
    <w:rsid w:val="00F8649C"/>
    <w:rsid w:val="00F86589"/>
    <w:rsid w:val="00F960CB"/>
    <w:rsid w:val="00FA4076"/>
    <w:rsid w:val="00FA4516"/>
    <w:rsid w:val="00FB447B"/>
    <w:rsid w:val="00FB5854"/>
    <w:rsid w:val="00FC257E"/>
    <w:rsid w:val="00FC2D28"/>
    <w:rsid w:val="00FD1820"/>
    <w:rsid w:val="00FD6CAA"/>
    <w:rsid w:val="00FD7729"/>
    <w:rsid w:val="00FD7A21"/>
    <w:rsid w:val="00FD7FCC"/>
    <w:rsid w:val="00FF4324"/>
  </w:rsids>
  <m:mathPr>
    <m:mathFont m:val="Cambria Math"/>
  </m:mathPr>
  <w:themeFontLang w:val="en-AU"/>
  <w:clrSchemeMapping w:bg1="light1" w:t1="dark1" w:bg2="light2" w:t2="dark2" w:accent1="accent1" w:accent2="accent2" w:accent3="accent3" w:accent4="accent4" w:accent5="accent5" w:accent6="accent6" w:hyperlink="hyperlink" w:followedHyperlink="followedHyperlink"/>
  <w14:docId w14:val="5B6DE972"/>
  <w15:chartTrackingRefBased/>
  <w15:docId w15:val="{9484522D-40FD-4F62-8642-C46B5A354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A0642"/>
    <w:pPr>
      <w:spacing w:before="120" w:after="120" w:line="240" w:lineRule="auto"/>
    </w:pPr>
    <w:rPr>
      <w:rFonts w:ascii="Times New Roman" w:hAnsi="Times New Roman" w:cs="Times New Roman"/>
      <w:sz w:val="24"/>
      <w:szCs w:val="24"/>
    </w:rPr>
  </w:style>
  <w:style w:type="paragraph" w:styleId="Heading1">
    <w:name w:val="heading 1"/>
    <w:basedOn w:val="Heading2"/>
    <w:next w:val="Normal"/>
    <w:link w:val="Heading1Char"/>
    <w:uiPriority w:val="9"/>
    <w:qFormat/>
    <w:rsid w:val="00BC0299"/>
    <w:pPr>
      <w:keepNext/>
      <w:spacing w:after="60"/>
      <w:outlineLvl w:val="0"/>
    </w:pPr>
  </w:style>
  <w:style w:type="paragraph" w:styleId="Heading2">
    <w:name w:val="heading 2"/>
    <w:basedOn w:val="Normal"/>
    <w:next w:val="Normal"/>
    <w:link w:val="Heading2Char"/>
    <w:uiPriority w:val="9"/>
    <w:unhideWhenUsed/>
    <w:rsid w:val="00736341"/>
    <w:pPr>
      <w:spacing w:before="360"/>
      <w:outlineLvl w:val="1"/>
    </w:pPr>
    <w:rPr>
      <w:b/>
      <w:bCs/>
      <w:sz w:val="32"/>
      <w:szCs w:val="32"/>
    </w:rPr>
  </w:style>
  <w:style w:type="paragraph" w:styleId="Heading3">
    <w:name w:val="heading 3"/>
    <w:basedOn w:val="Normal"/>
    <w:next w:val="Normal"/>
    <w:link w:val="Heading3Char"/>
    <w:uiPriority w:val="9"/>
    <w:semiHidden/>
    <w:unhideWhenUsed/>
    <w:rsid w:val="009926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26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26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26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26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26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26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0299"/>
    <w:rPr>
      <w:rFonts w:ascii="Times New Roman" w:hAnsi="Times New Roman" w:cs="Times New Roman"/>
      <w:b/>
      <w:bCs/>
      <w:sz w:val="32"/>
      <w:szCs w:val="32"/>
    </w:rPr>
  </w:style>
  <w:style w:type="character" w:customStyle="1" w:styleId="Heading2Char">
    <w:name w:val="Heading 2 Char"/>
    <w:basedOn w:val="DefaultParagraphFont"/>
    <w:link w:val="Heading2"/>
    <w:uiPriority w:val="9"/>
    <w:rsid w:val="00736341"/>
    <w:rPr>
      <w:rFonts w:ascii="Times New Roman" w:hAnsi="Times New Roman" w:cs="Times New Roman"/>
      <w:b/>
      <w:bCs/>
      <w:sz w:val="32"/>
      <w:szCs w:val="32"/>
    </w:rPr>
  </w:style>
  <w:style w:type="character" w:customStyle="1" w:styleId="Heading3Char">
    <w:name w:val="Heading 3 Char"/>
    <w:basedOn w:val="DefaultParagraphFont"/>
    <w:link w:val="Heading3"/>
    <w:uiPriority w:val="9"/>
    <w:semiHidden/>
    <w:rsid w:val="009926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26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26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26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26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26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26F6"/>
    <w:rPr>
      <w:rFonts w:eastAsiaTheme="majorEastAsia" w:cstheme="majorBidi"/>
      <w:color w:val="272727" w:themeColor="text1" w:themeTint="D8"/>
    </w:rPr>
  </w:style>
  <w:style w:type="paragraph" w:styleId="Title">
    <w:name w:val="Title"/>
    <w:basedOn w:val="Heading1"/>
    <w:next w:val="Normal"/>
    <w:link w:val="TitleChar"/>
    <w:uiPriority w:val="10"/>
    <w:qFormat/>
    <w:rsid w:val="00262572"/>
    <w:pPr>
      <w:spacing w:before="5040"/>
      <w:jc w:val="center"/>
    </w:pPr>
    <w:rPr>
      <w:sz w:val="48"/>
      <w:szCs w:val="48"/>
    </w:rPr>
  </w:style>
  <w:style w:type="character" w:customStyle="1" w:styleId="TitleChar">
    <w:name w:val="Title Char"/>
    <w:basedOn w:val="DefaultParagraphFont"/>
    <w:link w:val="Title"/>
    <w:uiPriority w:val="10"/>
    <w:rsid w:val="00262572"/>
    <w:rPr>
      <w:rFonts w:ascii="Times New Roman" w:hAnsi="Times New Roman" w:cs="Times New Roman"/>
      <w:b/>
      <w:bCs/>
      <w:sz w:val="48"/>
      <w:szCs w:val="48"/>
    </w:rPr>
  </w:style>
  <w:style w:type="paragraph" w:styleId="Subtitle">
    <w:name w:val="Subtitle"/>
    <w:basedOn w:val="Normal"/>
    <w:next w:val="Normal"/>
    <w:link w:val="SubtitleChar"/>
    <w:uiPriority w:val="11"/>
    <w:qFormat/>
    <w:rsid w:val="009926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26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26F6"/>
    <w:pPr>
      <w:spacing w:before="160"/>
      <w:jc w:val="center"/>
    </w:pPr>
    <w:rPr>
      <w:i/>
      <w:iCs/>
      <w:color w:val="404040" w:themeColor="text1" w:themeTint="BF"/>
    </w:rPr>
  </w:style>
  <w:style w:type="character" w:customStyle="1" w:styleId="QuoteChar">
    <w:name w:val="Quote Char"/>
    <w:basedOn w:val="DefaultParagraphFont"/>
    <w:link w:val="Quote"/>
    <w:uiPriority w:val="29"/>
    <w:rsid w:val="009926F6"/>
    <w:rPr>
      <w:i/>
      <w:iCs/>
      <w:color w:val="404040" w:themeColor="text1" w:themeTint="BF"/>
    </w:rPr>
  </w:style>
  <w:style w:type="paragraph" w:styleId="ListParagraph">
    <w:name w:val="List Paragraph"/>
    <w:basedOn w:val="Normal"/>
    <w:uiPriority w:val="34"/>
    <w:qFormat/>
    <w:rsid w:val="009926F6"/>
    <w:pPr>
      <w:ind w:left="720"/>
      <w:contextualSpacing/>
    </w:pPr>
  </w:style>
  <w:style w:type="character" w:styleId="IntenseEmphasis">
    <w:name w:val="Intense Emphasis"/>
    <w:basedOn w:val="DefaultParagraphFont"/>
    <w:uiPriority w:val="21"/>
    <w:qFormat/>
    <w:rsid w:val="009926F6"/>
    <w:rPr>
      <w:i/>
      <w:iCs/>
      <w:color w:val="0F4761" w:themeColor="accent1" w:themeShade="BF"/>
    </w:rPr>
  </w:style>
  <w:style w:type="paragraph" w:styleId="IntenseQuote">
    <w:name w:val="Intense Quote"/>
    <w:basedOn w:val="Normal"/>
    <w:next w:val="Normal"/>
    <w:link w:val="IntenseQuoteChar"/>
    <w:uiPriority w:val="30"/>
    <w:qFormat/>
    <w:rsid w:val="009926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26F6"/>
    <w:rPr>
      <w:i/>
      <w:iCs/>
      <w:color w:val="0F4761" w:themeColor="accent1" w:themeShade="BF"/>
    </w:rPr>
  </w:style>
  <w:style w:type="character" w:styleId="IntenseReference">
    <w:name w:val="Intense Reference"/>
    <w:basedOn w:val="DefaultParagraphFont"/>
    <w:uiPriority w:val="32"/>
    <w:qFormat/>
    <w:rsid w:val="009926F6"/>
    <w:rPr>
      <w:b/>
      <w:bCs/>
      <w:smallCaps/>
      <w:color w:val="0F4761" w:themeColor="accent1" w:themeShade="BF"/>
      <w:spacing w:val="5"/>
    </w:rPr>
  </w:style>
  <w:style w:type="paragraph" w:styleId="Header">
    <w:name w:val="header"/>
    <w:basedOn w:val="Normal"/>
    <w:link w:val="HeaderChar"/>
    <w:uiPriority w:val="99"/>
    <w:unhideWhenUsed/>
    <w:rsid w:val="009926F6"/>
    <w:pPr>
      <w:tabs>
        <w:tab w:val="center" w:pos="4513"/>
        <w:tab w:val="right" w:pos="9026"/>
      </w:tabs>
      <w:spacing w:after="0"/>
    </w:pPr>
  </w:style>
  <w:style w:type="character" w:customStyle="1" w:styleId="HeaderChar">
    <w:name w:val="Header Char"/>
    <w:basedOn w:val="DefaultParagraphFont"/>
    <w:link w:val="Header"/>
    <w:uiPriority w:val="99"/>
    <w:rsid w:val="009926F6"/>
  </w:style>
  <w:style w:type="paragraph" w:styleId="Footer">
    <w:name w:val="footer"/>
    <w:basedOn w:val="Normal"/>
    <w:link w:val="FooterChar"/>
    <w:uiPriority w:val="99"/>
    <w:unhideWhenUsed/>
    <w:rsid w:val="009926F6"/>
    <w:pPr>
      <w:tabs>
        <w:tab w:val="center" w:pos="4513"/>
        <w:tab w:val="right" w:pos="9026"/>
      </w:tabs>
      <w:spacing w:after="0"/>
    </w:pPr>
  </w:style>
  <w:style w:type="character" w:customStyle="1" w:styleId="FooterChar">
    <w:name w:val="Footer Char"/>
    <w:basedOn w:val="DefaultParagraphFont"/>
    <w:link w:val="Footer"/>
    <w:uiPriority w:val="99"/>
    <w:rsid w:val="009926F6"/>
  </w:style>
  <w:style w:type="table" w:styleId="TableGrid">
    <w:name w:val="Table Grid"/>
    <w:basedOn w:val="TableNormal"/>
    <w:uiPriority w:val="39"/>
    <w:rsid w:val="003303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rsid w:val="007F18D6"/>
    <w:rPr>
      <w:i/>
    </w:rPr>
  </w:style>
  <w:style w:type="paragraph" w:styleId="BodyText">
    <w:name w:val="Body Text"/>
    <w:basedOn w:val="Normal"/>
    <w:link w:val="BodyTextChar"/>
    <w:rsid w:val="000670DA"/>
    <w:pPr>
      <w:keepLines/>
    </w:pPr>
    <w:rPr>
      <w:rFonts w:eastAsia="Times New Roman"/>
      <w:kern w:val="0"/>
      <w:szCs w:val="22"/>
      <w14:ligatures w14:val="none"/>
    </w:rPr>
  </w:style>
  <w:style w:type="character" w:customStyle="1" w:styleId="BodyTextChar">
    <w:name w:val="Body Text Char"/>
    <w:basedOn w:val="DefaultParagraphFont"/>
    <w:link w:val="BodyText"/>
    <w:rsid w:val="000670DA"/>
    <w:rPr>
      <w:rFonts w:ascii="Times New Roman" w:eastAsia="Times New Roman" w:hAnsi="Times New Roman" w:cs="Times New Roman"/>
      <w:kern w:val="0"/>
      <w:sz w:val="24"/>
      <w14:ligatures w14:val="none"/>
    </w:rPr>
  </w:style>
  <w:style w:type="paragraph" w:customStyle="1" w:styleId="BodyTextBold">
    <w:name w:val="Body Text Bold"/>
    <w:basedOn w:val="BodyText"/>
    <w:qFormat/>
    <w:rsid w:val="000670DA"/>
    <w:rPr>
      <w:b/>
    </w:rPr>
  </w:style>
  <w:style w:type="paragraph" w:styleId="ListBullet">
    <w:name w:val="List Bullet"/>
    <w:basedOn w:val="List"/>
    <w:rsid w:val="00D916A4"/>
    <w:pPr>
      <w:keepLines/>
      <w:numPr>
        <w:numId w:val="1"/>
      </w:numPr>
      <w:spacing w:before="40" w:after="40"/>
      <w:contextualSpacing w:val="0"/>
    </w:pPr>
    <w:rPr>
      <w:rFonts w:eastAsia="Times New Roman"/>
      <w:kern w:val="0"/>
      <w:szCs w:val="22"/>
      <w14:ligatures w14:val="none"/>
    </w:rPr>
  </w:style>
  <w:style w:type="paragraph" w:customStyle="1" w:styleId="SmallText">
    <w:name w:val="Small Text"/>
    <w:basedOn w:val="Normal"/>
    <w:qFormat/>
    <w:rsid w:val="00D916A4"/>
    <w:pPr>
      <w:keepNext/>
      <w:keepLines/>
      <w:spacing w:before="0" w:after="0"/>
    </w:pPr>
    <w:rPr>
      <w:rFonts w:ascii="Tahoma" w:eastAsia="Times New Roman" w:hAnsi="Tahoma"/>
      <w:kern w:val="0"/>
      <w:sz w:val="16"/>
      <w:szCs w:val="20"/>
      <w14:ligatures w14:val="none"/>
    </w:rPr>
  </w:style>
  <w:style w:type="paragraph" w:customStyle="1" w:styleId="WhiteCentredHeading">
    <w:name w:val="White Centred Heading"/>
    <w:basedOn w:val="Heading1"/>
    <w:qFormat/>
    <w:rsid w:val="00D916A4"/>
    <w:pPr>
      <w:jc w:val="center"/>
    </w:pPr>
    <w:rPr>
      <w:rFonts w:eastAsia="Times New Roman"/>
      <w:bCs w:val="0"/>
      <w:color w:val="FFFFFF" w:themeColor="background1"/>
      <w:kern w:val="0"/>
      <w:sz w:val="24"/>
      <w:szCs w:val="20"/>
      <w14:ligatures w14:val="none"/>
    </w:rPr>
  </w:style>
  <w:style w:type="paragraph" w:styleId="List">
    <w:name w:val="List"/>
    <w:basedOn w:val="Normal"/>
    <w:uiPriority w:val="99"/>
    <w:semiHidden/>
    <w:unhideWhenUsed/>
    <w:rsid w:val="00D916A4"/>
    <w:pPr>
      <w:ind w:left="283" w:hanging="283"/>
      <w:contextualSpacing/>
    </w:pPr>
  </w:style>
  <w:style w:type="paragraph" w:styleId="TOCHeading">
    <w:name w:val="TOC Heading"/>
    <w:basedOn w:val="Heading1"/>
    <w:next w:val="Normal"/>
    <w:uiPriority w:val="39"/>
    <w:unhideWhenUsed/>
    <w:qFormat/>
    <w:rsid w:val="008F3E52"/>
    <w:pPr>
      <w:keepLines/>
      <w:spacing w:line="259" w:lineRule="auto"/>
      <w:jc w:val="center"/>
      <w:outlineLvl w:val="9"/>
    </w:pPr>
    <w:rPr>
      <w:rFonts w:asciiTheme="majorHAnsi" w:eastAsiaTheme="majorEastAsia" w:hAnsiTheme="majorHAnsi" w:cstheme="majorBidi"/>
      <w:bCs w:val="0"/>
      <w:kern w:val="0"/>
      <w:lang w:val="en-US"/>
      <w14:ligatures w14:val="none"/>
    </w:rPr>
  </w:style>
  <w:style w:type="paragraph" w:styleId="TOC1">
    <w:name w:val="toc 1"/>
    <w:basedOn w:val="Normal"/>
    <w:next w:val="Normal"/>
    <w:autoRedefine/>
    <w:uiPriority w:val="39"/>
    <w:unhideWhenUsed/>
    <w:rsid w:val="004F165C"/>
    <w:pPr>
      <w:spacing w:after="100"/>
    </w:pPr>
  </w:style>
  <w:style w:type="character" w:styleId="Hyperlink">
    <w:name w:val="Hyperlink"/>
    <w:basedOn w:val="DefaultParagraphFont"/>
    <w:uiPriority w:val="99"/>
    <w:unhideWhenUsed/>
    <w:rsid w:val="004F165C"/>
    <w:rPr>
      <w:color w:val="467886" w:themeColor="hyperlink"/>
      <w:u w:val="single"/>
    </w:rPr>
  </w:style>
  <w:style w:type="paragraph" w:customStyle="1" w:styleId="Title-TOCExcluded">
    <w:name w:val="Title - TOC Excluded"/>
    <w:link w:val="Title-TOCExcludedChar"/>
    <w:qFormat/>
    <w:rsid w:val="00B911E4"/>
    <w:pPr>
      <w:jc w:val="center"/>
    </w:pPr>
    <w:rPr>
      <w:rFonts w:ascii="Times New Roman" w:hAnsi="Times New Roman" w:cs="Times New Roman"/>
      <w:b/>
      <w:bCs/>
      <w:sz w:val="48"/>
      <w:szCs w:val="48"/>
    </w:rPr>
  </w:style>
  <w:style w:type="character" w:customStyle="1" w:styleId="Title-TOCExcludedChar">
    <w:name w:val="Title - TOC Excluded Char"/>
    <w:basedOn w:val="DefaultParagraphFont"/>
    <w:link w:val="Title-TOCExcluded"/>
    <w:rsid w:val="00B911E4"/>
    <w:rPr>
      <w:rFonts w:ascii="Times New Roman" w:hAnsi="Times New Roman" w:cs="Times New Roman"/>
      <w:b/>
      <w:bCs/>
      <w:sz w:val="48"/>
      <w:szCs w:val="48"/>
    </w:rPr>
  </w:style>
  <w:style w:type="paragraph" w:customStyle="1" w:styleId="ChapterTitle">
    <w:name w:val="Chapter Title"/>
    <w:basedOn w:val="Heading1"/>
    <w:next w:val="Normal"/>
    <w:link w:val="ChapterTitleChar"/>
    <w:qFormat/>
    <w:rsid w:val="00C87216"/>
    <w:pPr>
      <w:spacing w:before="240"/>
    </w:pPr>
    <w:rPr>
      <w:bCs w:val="0"/>
    </w:rPr>
  </w:style>
  <w:style w:type="character" w:customStyle="1" w:styleId="ChapterTitleChar">
    <w:name w:val="Chapter Title Char"/>
    <w:basedOn w:val="DefaultParagraphFont"/>
    <w:link w:val="ChapterTitle"/>
    <w:rsid w:val="00C87216"/>
    <w:rPr>
      <w:rFonts w:ascii="Times New Roman" w:hAnsi="Times New Roman" w:cs="Times New Roman"/>
      <w:b/>
      <w:sz w:val="32"/>
      <w:szCs w:val="32"/>
    </w:rPr>
  </w:style>
  <w:style w:type="character" w:styleId="Strong">
    <w:name w:val="Strong"/>
    <w:basedOn w:val="DefaultParagraphFont"/>
    <w:uiPriority w:val="22"/>
    <w:qFormat/>
    <w:rsid w:val="00506D7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footer" Target="footer3.xml" /><Relationship Id="rId12" Type="http://schemas.openxmlformats.org/officeDocument/2006/relationships/header" Target="header4.xml" /><Relationship Id="rId13" Type="http://schemas.openxmlformats.org/officeDocument/2006/relationships/footer" Target="footer4.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yperlink" Target="https://vetnet.gov.au/Pages/TrainingDocs.aspx?q=98c3984e-2cf1-48a8-8ed1-85e4b92e7351" TargetMode="External" /><Relationship Id="rId8" Type="http://schemas.openxmlformats.org/officeDocument/2006/relationships/header" Target="header2.xml" /><Relationship Id="rId9" Type="http://schemas.openxmlformats.org/officeDocument/2006/relationships/header" Target="header3.xm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15D1FD-CC37-42A8-9988-D7D032043C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2</Words>
  <Characters>14</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Public Skills Australia</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POL50125 Diploma of Crash Investigation</dc:title>
  <dc:subject>Release: 1</dc:subject>
  <dc:creator>Public Skills Australia</dc:creator>
  <cp:keywords>TPC v2.9.0-1889+Branch.main.Sha.5c5515f0cb3477ef23201eb5dbc80d48b7a3d011.5c5515f0cb3477ef23201eb5dbc80d48b7a3d011</cp:keywords>
  <cp:lastModifiedBy>TPC</cp:lastModifiedBy>
  <cp:revision>9</cp:revision>
  <dcterms:created xsi:type="dcterms:W3CDTF">2025-09-26T00:06:53Z</dcterms:created>
  <dcterms:modified xsi:type="dcterms:W3CDTF">2025-09-26T00:06:53Z</dcterms:modified>
  <cp:contentStatus>Published</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ActionId">
    <vt:lpwstr>abd97b8f-d1c9-4757-9d6f-2d16a89172d4</vt:lpwstr>
  </property>
  <property fmtid="{D5CDD505-2E9C-101B-9397-08002B2CF9AE}" pid="3" name="MSIP_Label_79d889eb-932f-4752-8739-64d25806ef64_ContentBits">
    <vt:lpwstr>0</vt:lpwstr>
  </property>
  <property fmtid="{D5CDD505-2E9C-101B-9397-08002B2CF9AE}" pid="4" name="MSIP_Label_79d889eb-932f-4752-8739-64d25806ef64_Enabled">
    <vt:lpwstr>true</vt:lpwstr>
  </property>
  <property fmtid="{D5CDD505-2E9C-101B-9397-08002B2CF9AE}" pid="5" name="MSIP_Label_79d889eb-932f-4752-8739-64d25806ef64_Method">
    <vt:lpwstr>Privileged</vt:lpwstr>
  </property>
  <property fmtid="{D5CDD505-2E9C-101B-9397-08002B2CF9AE}" pid="6" name="MSIP_Label_79d889eb-932f-4752-8739-64d25806ef64_Name">
    <vt:lpwstr>79d889eb-932f-4752-8739-64d25806ef64</vt:lpwstr>
  </property>
  <property fmtid="{D5CDD505-2E9C-101B-9397-08002B2CF9AE}" pid="7" name="MSIP_Label_79d889eb-932f-4752-8739-64d25806ef64_SetDate">
    <vt:lpwstr>2024-11-13T03:44:06Z</vt:lpwstr>
  </property>
  <property fmtid="{D5CDD505-2E9C-101B-9397-08002B2CF9AE}" pid="8" name="MSIP_Label_79d889eb-932f-4752-8739-64d25806ef64_SiteId">
    <vt:lpwstr>dd0cfd15-4558-4b12-8bad-ea26984fc417</vt:lpwstr>
  </property>
  <property fmtid="{D5CDD505-2E9C-101B-9397-08002B2CF9AE}" pid="9" name="MSIP_Label_8b160e8f-e4bd-494f-8ddf-e78e1834eb0e_ActionId">
    <vt:lpwstr>5670ec57-b4f4-4914-985d-2cf22212a888</vt:lpwstr>
  </property>
  <property fmtid="{D5CDD505-2E9C-101B-9397-08002B2CF9AE}" pid="10" name="MSIP_Label_8b160e8f-e4bd-494f-8ddf-e78e1834eb0e_ContentBits">
    <vt:lpwstr>0</vt:lpwstr>
  </property>
  <property fmtid="{D5CDD505-2E9C-101B-9397-08002B2CF9AE}" pid="11" name="MSIP_Label_8b160e8f-e4bd-494f-8ddf-e78e1834eb0e_Enabled">
    <vt:lpwstr>true</vt:lpwstr>
  </property>
  <property fmtid="{D5CDD505-2E9C-101B-9397-08002B2CF9AE}" pid="12" name="MSIP_Label_8b160e8f-e4bd-494f-8ddf-e78e1834eb0e_Method">
    <vt:lpwstr>Privileged</vt:lpwstr>
  </property>
  <property fmtid="{D5CDD505-2E9C-101B-9397-08002B2CF9AE}" pid="13" name="MSIP_Label_8b160e8f-e4bd-494f-8ddf-e78e1834eb0e_Name">
    <vt:lpwstr>General</vt:lpwstr>
  </property>
  <property fmtid="{D5CDD505-2E9C-101B-9397-08002B2CF9AE}" pid="14" name="MSIP_Label_8b160e8f-e4bd-494f-8ddf-e78e1834eb0e_SetDate">
    <vt:lpwstr>2024-11-28T04:30:51Z</vt:lpwstr>
  </property>
  <property fmtid="{D5CDD505-2E9C-101B-9397-08002B2CF9AE}" pid="15" name="MSIP_Label_8b160e8f-e4bd-494f-8ddf-e78e1834eb0e_SiteId">
    <vt:lpwstr>ff8a34aa-31fe-4a22-9c22-29e2af4a065d</vt:lpwstr>
  </property>
</Properties>
</file>